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E969B2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sottoscritta……</w:t>
      </w:r>
      <w:r w:rsidR="008E1094">
        <w:rPr>
          <w:sz w:val="26"/>
          <w:szCs w:val="26"/>
        </w:rPr>
        <w:t>Viscogliosi Raffaella n</w:t>
      </w:r>
      <w:r w:rsidR="00CD08AC">
        <w:rPr>
          <w:sz w:val="26"/>
          <w:szCs w:val="26"/>
        </w:rPr>
        <w:t xml:space="preserve">ata </w:t>
      </w:r>
      <w:r w:rsidR="00B761F6">
        <w:rPr>
          <w:sz w:val="26"/>
          <w:szCs w:val="26"/>
        </w:rPr>
        <w:t xml:space="preserve">a </w:t>
      </w:r>
      <w:r w:rsidR="008E1094">
        <w:rPr>
          <w:sz w:val="26"/>
          <w:szCs w:val="26"/>
        </w:rPr>
        <w:t xml:space="preserve">Arpino (FR) </w:t>
      </w:r>
      <w:r>
        <w:rPr>
          <w:sz w:val="26"/>
          <w:szCs w:val="26"/>
        </w:rPr>
        <w:t>.il</w:t>
      </w:r>
      <w:r w:rsidR="008E1094">
        <w:rPr>
          <w:sz w:val="26"/>
          <w:szCs w:val="26"/>
        </w:rPr>
        <w:t xml:space="preserve"> 09/12/1970 </w:t>
      </w:r>
      <w:r w:rsidR="00CD08AC">
        <w:rPr>
          <w:sz w:val="26"/>
          <w:szCs w:val="26"/>
        </w:rPr>
        <w:t>e residente</w:t>
      </w:r>
      <w:r w:rsidR="008E1094">
        <w:rPr>
          <w:sz w:val="26"/>
          <w:szCs w:val="26"/>
        </w:rPr>
        <w:t xml:space="preserve"> ad Arpino  i</w:t>
      </w:r>
      <w:r w:rsidR="00AA1615">
        <w:rPr>
          <w:sz w:val="26"/>
          <w:szCs w:val="26"/>
        </w:rPr>
        <w:t>n</w:t>
      </w:r>
      <w:r w:rsidR="008E1094">
        <w:rPr>
          <w:sz w:val="26"/>
          <w:szCs w:val="26"/>
        </w:rPr>
        <w:t xml:space="preserve"> via Marco Agrippa, 15 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 w:rsidR="008E1094">
        <w:rPr>
          <w:sz w:val="26"/>
          <w:szCs w:val="26"/>
        </w:rPr>
        <w:t xml:space="preserve"> Vice Prefetto Aggiunto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8E1094">
        <w:rPr>
          <w:sz w:val="26"/>
          <w:szCs w:val="26"/>
        </w:rPr>
        <w:t xml:space="preserve">non </w:t>
      </w:r>
      <w:r w:rsidR="00457FCC">
        <w:rPr>
          <w:sz w:val="26"/>
          <w:szCs w:val="26"/>
        </w:rPr>
        <w:t xml:space="preserve">aver assunto </w:t>
      </w:r>
      <w:r w:rsidR="008E1094">
        <w:rPr>
          <w:sz w:val="26"/>
          <w:szCs w:val="26"/>
        </w:rPr>
        <w:t>nessuna carica per l’anno 2018.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Pr="00AA1615">
        <w:rPr>
          <w:sz w:val="26"/>
          <w:szCs w:val="26"/>
        </w:rPr>
        <w:tab/>
      </w:r>
      <w:r w:rsidR="008E1094">
        <w:rPr>
          <w:sz w:val="26"/>
          <w:szCs w:val="26"/>
        </w:rPr>
        <w:t>01/10/2019</w:t>
      </w:r>
      <w:bookmarkStart w:id="0" w:name="_GoBack"/>
      <w:bookmarkEnd w:id="0"/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  <w:t xml:space="preserve">FIRMA 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9F" w:rsidRDefault="00A1409F">
      <w:r>
        <w:separator/>
      </w:r>
    </w:p>
  </w:endnote>
  <w:endnote w:type="continuationSeparator" w:id="0">
    <w:p w:rsidR="00A1409F" w:rsidRDefault="00A1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9F" w:rsidRDefault="00A1409F">
      <w:r>
        <w:separator/>
      </w:r>
    </w:p>
  </w:footnote>
  <w:footnote w:type="continuationSeparator" w:id="0">
    <w:p w:rsidR="00A1409F" w:rsidRDefault="00A14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6A9"/>
    <w:rsid w:val="008B47BC"/>
    <w:rsid w:val="008D057B"/>
    <w:rsid w:val="008E1094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1409F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459C-C148-40E1-804C-5D92883A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dpp1058518</cp:lastModifiedBy>
  <cp:revision>3</cp:revision>
  <cp:lastPrinted>2017-03-21T12:02:00Z</cp:lastPrinted>
  <dcterms:created xsi:type="dcterms:W3CDTF">2017-04-19T12:30:00Z</dcterms:created>
  <dcterms:modified xsi:type="dcterms:W3CDTF">2019-10-01T16:48:00Z</dcterms:modified>
</cp:coreProperties>
</file>