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sottoscritta</w:t>
      </w:r>
      <w:r w:rsidR="00540935">
        <w:rPr>
          <w:sz w:val="26"/>
          <w:szCs w:val="26"/>
        </w:rPr>
        <w:t xml:space="preserve"> Dr.ssa Maria Rosaria Mancini nata</w:t>
      </w:r>
      <w:r w:rsidR="00CD08AC">
        <w:rPr>
          <w:sz w:val="26"/>
          <w:szCs w:val="26"/>
        </w:rPr>
        <w:t xml:space="preserve"> </w:t>
      </w:r>
      <w:r w:rsidR="00B761F6">
        <w:rPr>
          <w:sz w:val="26"/>
          <w:szCs w:val="26"/>
        </w:rPr>
        <w:t xml:space="preserve">a </w:t>
      </w:r>
      <w:r w:rsidR="00540935">
        <w:rPr>
          <w:sz w:val="26"/>
          <w:szCs w:val="26"/>
        </w:rPr>
        <w:t xml:space="preserve">Arezzo </w:t>
      </w:r>
      <w:r>
        <w:rPr>
          <w:sz w:val="26"/>
          <w:szCs w:val="26"/>
        </w:rPr>
        <w:t>il</w:t>
      </w:r>
      <w:r w:rsidR="00540935">
        <w:rPr>
          <w:sz w:val="26"/>
          <w:szCs w:val="26"/>
        </w:rPr>
        <w:t xml:space="preserve"> 28/08/1961 </w:t>
      </w:r>
      <w:r w:rsidR="00CD08AC">
        <w:rPr>
          <w:sz w:val="26"/>
          <w:szCs w:val="26"/>
        </w:rPr>
        <w:t>e residente</w:t>
      </w:r>
      <w:r w:rsidR="00540935">
        <w:rPr>
          <w:sz w:val="26"/>
          <w:szCs w:val="26"/>
        </w:rPr>
        <w:t xml:space="preserve"> a Ravenna </w:t>
      </w:r>
      <w:r w:rsidR="00AA1615">
        <w:rPr>
          <w:sz w:val="26"/>
          <w:szCs w:val="26"/>
        </w:rPr>
        <w:t>in</w:t>
      </w:r>
      <w:r w:rsidR="00540935">
        <w:rPr>
          <w:sz w:val="26"/>
          <w:szCs w:val="26"/>
        </w:rPr>
        <w:t xml:space="preserve"> Via </w:t>
      </w:r>
      <w:proofErr w:type="spellStart"/>
      <w:r w:rsidR="00540935">
        <w:rPr>
          <w:sz w:val="26"/>
          <w:szCs w:val="26"/>
        </w:rPr>
        <w:t>Vitige</w:t>
      </w:r>
      <w:proofErr w:type="spellEnd"/>
      <w:r w:rsidR="00540935">
        <w:rPr>
          <w:sz w:val="26"/>
          <w:szCs w:val="26"/>
        </w:rPr>
        <w:t xml:space="preserve"> n.17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540935">
        <w:rPr>
          <w:sz w:val="26"/>
          <w:szCs w:val="26"/>
        </w:rPr>
        <w:t xml:space="preserve"> dirigente dell’Area IV della Prefettura di Ravenna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 svolgere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540935">
        <w:rPr>
          <w:sz w:val="26"/>
          <w:szCs w:val="26"/>
        </w:rPr>
        <w:t>Presidente supplente della Commissione Territoriale di Bologna – Sezione di Forlì-Cesena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 xml:space="preserve">           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 w:rsidR="00540935">
        <w:rPr>
          <w:sz w:val="24"/>
          <w:szCs w:val="24"/>
        </w:rPr>
        <w:t xml:space="preserve"> 4.000 </w:t>
      </w:r>
      <w:r w:rsidR="006377F0" w:rsidRPr="00B864EB">
        <w:rPr>
          <w:sz w:val="24"/>
          <w:szCs w:val="24"/>
        </w:rPr>
        <w:t>euro</w:t>
      </w:r>
      <w:r w:rsidRPr="00B864EB">
        <w:rPr>
          <w:sz w:val="24"/>
          <w:szCs w:val="24"/>
        </w:rPr>
        <w:t xml:space="preserve"> lordi</w:t>
      </w:r>
      <w:r w:rsidR="00540935">
        <w:rPr>
          <w:sz w:val="24"/>
          <w:szCs w:val="24"/>
        </w:rPr>
        <w:t xml:space="preserve"> per l’anno 2016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540935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Ravenna, 30 aprile 2017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>
        <w:rPr>
          <w:sz w:val="26"/>
          <w:szCs w:val="26"/>
        </w:rPr>
        <w:t>Dr.ssa M</w:t>
      </w:r>
      <w:bookmarkStart w:id="0" w:name="_GoBack"/>
      <w:bookmarkEnd w:id="0"/>
      <w:r>
        <w:rPr>
          <w:sz w:val="26"/>
          <w:szCs w:val="26"/>
        </w:rPr>
        <w:t>aria Rosaria Mancini</w:t>
      </w:r>
      <w:r w:rsidR="00FE0791" w:rsidRPr="00AA1615">
        <w:rPr>
          <w:sz w:val="26"/>
          <w:szCs w:val="26"/>
        </w:rPr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CC" w:rsidRDefault="002B6FCC">
      <w:r>
        <w:separator/>
      </w:r>
    </w:p>
  </w:endnote>
  <w:endnote w:type="continuationSeparator" w:id="0">
    <w:p w:rsidR="002B6FCC" w:rsidRDefault="002B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CC" w:rsidRDefault="002B6FCC">
      <w:r>
        <w:separator/>
      </w:r>
    </w:p>
  </w:footnote>
  <w:footnote w:type="continuationSeparator" w:id="0">
    <w:p w:rsidR="002B6FCC" w:rsidRDefault="002B6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40935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3257-1914-4C8F-8E1C-A3403417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dpp1053080</cp:lastModifiedBy>
  <cp:revision>2</cp:revision>
  <cp:lastPrinted>2017-03-21T12:02:00Z</cp:lastPrinted>
  <dcterms:created xsi:type="dcterms:W3CDTF">2017-06-30T10:31:00Z</dcterms:created>
  <dcterms:modified xsi:type="dcterms:W3CDTF">2017-06-30T10:31:00Z</dcterms:modified>
</cp:coreProperties>
</file>