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19FC0" w14:textId="77777777" w:rsidR="00373477" w:rsidRPr="00F11239" w:rsidRDefault="00373477" w:rsidP="00B770C2">
      <w:pPr>
        <w:pStyle w:val="Sottotitolo"/>
        <w:jc w:val="center"/>
        <w:rPr>
          <w:sz w:val="2"/>
        </w:rPr>
      </w:pPr>
    </w:p>
    <w:p w14:paraId="76AA846E" w14:textId="5EDB21E2" w:rsidR="0099063C" w:rsidRDefault="00F11239" w:rsidP="00F11239">
      <w:pPr>
        <w:ind w:left="397" w:firstLine="0"/>
        <w:jc w:val="left"/>
        <w:rPr>
          <w:rFonts w:ascii="Times New Roman" w:hAnsi="Times New Roman" w:cs="Times New Roman"/>
          <w:b/>
        </w:rPr>
      </w:pPr>
      <w:r w:rsidRPr="00F11239">
        <w:rPr>
          <w:rFonts w:ascii="Times New Roman" w:hAnsi="Times New Roman" w:cs="Times New Roman"/>
          <w:sz w:val="18"/>
        </w:rPr>
        <w:t>Prot. n.</w:t>
      </w:r>
      <w:r w:rsidR="00906088">
        <w:rPr>
          <w:rFonts w:ascii="Times New Roman" w:hAnsi="Times New Roman" w:cs="Times New Roman"/>
          <w:sz w:val="18"/>
        </w:rPr>
        <w:t xml:space="preserve"> 36499/2024</w:t>
      </w:r>
      <w:r w:rsidRPr="00F11239">
        <w:rPr>
          <w:rFonts w:ascii="Times New Roman" w:hAnsi="Times New Roman" w:cs="Times New Roman"/>
          <w:sz w:val="18"/>
        </w:rPr>
        <w:t xml:space="preserve"> </w:t>
      </w:r>
    </w:p>
    <w:p w14:paraId="5E91C967" w14:textId="4F0B117B" w:rsidR="00E8403B" w:rsidRDefault="0099063C" w:rsidP="0099063C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DECISIONE DI CONTRARRE</w:t>
      </w:r>
    </w:p>
    <w:p w14:paraId="44243E29" w14:textId="3D7176DF" w:rsidR="0099063C" w:rsidRDefault="0099063C" w:rsidP="00B5006B">
      <w:pPr>
        <w:ind w:firstLine="0"/>
        <w:rPr>
          <w:rFonts w:ascii="Times New Roman" w:hAnsi="Times New Roman" w:cs="Times New Roman"/>
          <w:b/>
        </w:rPr>
      </w:pPr>
    </w:p>
    <w:p w14:paraId="44EA29E5" w14:textId="66560AB5" w:rsidR="0099063C" w:rsidRPr="0099063C" w:rsidRDefault="0099063C" w:rsidP="00B5006B">
      <w:pPr>
        <w:ind w:firstLine="0"/>
        <w:rPr>
          <w:rFonts w:ascii="Times New Roman" w:hAnsi="Times New Roman" w:cs="Times New Roman"/>
          <w:b/>
          <w:sz w:val="2"/>
        </w:rPr>
      </w:pPr>
    </w:p>
    <w:p w14:paraId="3ECF8D5C" w14:textId="77777777" w:rsidR="0099063C" w:rsidRDefault="0099063C" w:rsidP="00B5006B">
      <w:pPr>
        <w:ind w:firstLine="0"/>
        <w:rPr>
          <w:rFonts w:ascii="Times New Roman" w:hAnsi="Times New Roman" w:cs="Times New Roman"/>
          <w:b/>
        </w:rPr>
      </w:pPr>
    </w:p>
    <w:p w14:paraId="4ADCDCA8" w14:textId="050BE562" w:rsidR="009A2AED" w:rsidRDefault="00FF6E15" w:rsidP="00DB5A8E">
      <w:pPr>
        <w:ind w:left="397" w:right="397" w:firstLine="0"/>
        <w:rPr>
          <w:rFonts w:ascii="Times New Roman" w:hAnsi="Times New Roman" w:cs="Times New Roman"/>
          <w:b/>
        </w:rPr>
      </w:pPr>
      <w:r w:rsidRPr="00D33D7B">
        <w:rPr>
          <w:rFonts w:ascii="Times New Roman" w:hAnsi="Times New Roman" w:cs="Times New Roman"/>
          <w:b/>
        </w:rPr>
        <w:t>OGGETTO:</w:t>
      </w:r>
      <w:r w:rsidR="00373477" w:rsidRPr="00D33D7B">
        <w:rPr>
          <w:rFonts w:ascii="Times New Roman" w:hAnsi="Times New Roman" w:cs="Times New Roman"/>
          <w:b/>
        </w:rPr>
        <w:t xml:space="preserve"> </w:t>
      </w:r>
      <w:r w:rsidR="00E06B3A" w:rsidRPr="00D33D7B">
        <w:rPr>
          <w:rFonts w:ascii="Times New Roman" w:hAnsi="Times New Roman" w:cs="Times New Roman"/>
          <w:b/>
        </w:rPr>
        <w:t xml:space="preserve">Questura di </w:t>
      </w:r>
      <w:r w:rsidR="00DB5A8E">
        <w:rPr>
          <w:rFonts w:ascii="Times New Roman" w:hAnsi="Times New Roman" w:cs="Times New Roman"/>
          <w:b/>
        </w:rPr>
        <w:t xml:space="preserve">Isernia - </w:t>
      </w:r>
      <w:r w:rsidR="00FE6786" w:rsidRPr="00D33D7B">
        <w:rPr>
          <w:rFonts w:ascii="Times New Roman" w:hAnsi="Times New Roman" w:cs="Times New Roman"/>
          <w:b/>
        </w:rPr>
        <w:t xml:space="preserve">Acquisto </w:t>
      </w:r>
      <w:r w:rsidR="002A5887">
        <w:rPr>
          <w:rFonts w:ascii="Times New Roman" w:hAnsi="Times New Roman" w:cs="Times New Roman"/>
          <w:b/>
        </w:rPr>
        <w:t xml:space="preserve">materiale di facile consumo </w:t>
      </w:r>
      <w:r w:rsidR="00AF0F22">
        <w:rPr>
          <w:rFonts w:ascii="Times New Roman" w:hAnsi="Times New Roman" w:cs="Times New Roman"/>
          <w:b/>
          <w:bCs/>
          <w:iCs/>
        </w:rPr>
        <w:t xml:space="preserve">esigenze Uffici della Questura di Isernia </w:t>
      </w:r>
      <w:r w:rsidR="00680E49">
        <w:rPr>
          <w:rFonts w:ascii="Times New Roman" w:hAnsi="Times New Roman" w:cs="Times New Roman"/>
          <w:b/>
        </w:rPr>
        <w:t>–</w:t>
      </w:r>
    </w:p>
    <w:p w14:paraId="160A06CE" w14:textId="77777777" w:rsidR="00B5006B" w:rsidRPr="00D33D7B" w:rsidRDefault="00B5006B" w:rsidP="003217B2">
      <w:pPr>
        <w:ind w:firstLine="0"/>
        <w:rPr>
          <w:rFonts w:ascii="Times New Roman" w:hAnsi="Times New Roman" w:cs="Times New Roman"/>
          <w:b/>
          <w:bCs/>
          <w:iCs/>
        </w:rPr>
      </w:pPr>
    </w:p>
    <w:p w14:paraId="207DE7E2" w14:textId="77777777" w:rsidR="003A29C8" w:rsidRPr="00D33D7B" w:rsidRDefault="00625A37" w:rsidP="006F0E9A">
      <w:pPr>
        <w:ind w:left="397" w:firstLine="0"/>
        <w:rPr>
          <w:rFonts w:ascii="Times New Roman" w:hAnsi="Times New Roman" w:cs="Times New Roman"/>
          <w:b/>
        </w:rPr>
      </w:pPr>
      <w:r w:rsidRPr="00D33D7B">
        <w:rPr>
          <w:rFonts w:ascii="Times New Roman" w:hAnsi="Times New Roman" w:cs="Times New Roman"/>
          <w:b/>
        </w:rPr>
        <w:t>VIST</w:t>
      </w:r>
      <w:r w:rsidR="003A29C8" w:rsidRPr="00D33D7B">
        <w:rPr>
          <w:rFonts w:ascii="Times New Roman" w:hAnsi="Times New Roman" w:cs="Times New Roman"/>
          <w:b/>
        </w:rPr>
        <w:t>I:</w:t>
      </w:r>
    </w:p>
    <w:p w14:paraId="193587E5" w14:textId="0CAE3EBF" w:rsidR="00625A37" w:rsidRDefault="00625A37" w:rsidP="006F0E9A">
      <w:pPr>
        <w:pStyle w:val="Paragrafoelenco"/>
        <w:numPr>
          <w:ilvl w:val="0"/>
          <w:numId w:val="8"/>
        </w:numPr>
        <w:ind w:left="426" w:right="397" w:hanging="66"/>
        <w:rPr>
          <w:rFonts w:ascii="Times New Roman" w:hAnsi="Times New Roman" w:cs="Times New Roman"/>
        </w:rPr>
      </w:pPr>
      <w:r w:rsidRPr="006F0E9A">
        <w:rPr>
          <w:rFonts w:ascii="Times New Roman" w:hAnsi="Times New Roman" w:cs="Times New Roman"/>
        </w:rPr>
        <w:t>il decreto legislativo 31 marzo 2023, n. 36, ed in particolare il comma 1 dell’art. 17, il quale prevede che, prima dell’avvio delle procedure di affidamento dei contratti pubblici, le stazioni appaltanti - con apposito atto - adottano la decisione di contrarre individuando gli elementi essenziali del contratto e i criteri di selezione degli operatori economici e delle offerte;</w:t>
      </w:r>
    </w:p>
    <w:p w14:paraId="13A9CF20" w14:textId="77777777" w:rsidR="006F0E9A" w:rsidRPr="006F0E9A" w:rsidRDefault="006F0E9A" w:rsidP="006F0E9A">
      <w:pPr>
        <w:pStyle w:val="Paragrafoelenco"/>
        <w:ind w:firstLine="0"/>
        <w:rPr>
          <w:rFonts w:ascii="Times New Roman" w:hAnsi="Times New Roman" w:cs="Times New Roman"/>
          <w:sz w:val="10"/>
        </w:rPr>
      </w:pPr>
    </w:p>
    <w:p w14:paraId="35AB17E9" w14:textId="475B7E9B" w:rsidR="00625A37" w:rsidRDefault="00625A37" w:rsidP="006F0E9A">
      <w:pPr>
        <w:pStyle w:val="Paragrafoelenco"/>
        <w:numPr>
          <w:ilvl w:val="0"/>
          <w:numId w:val="8"/>
        </w:numPr>
        <w:ind w:left="426" w:right="397" w:hanging="66"/>
        <w:rPr>
          <w:rFonts w:ascii="Times New Roman" w:hAnsi="Times New Roman" w:cs="Times New Roman"/>
        </w:rPr>
      </w:pPr>
      <w:r w:rsidRPr="006F0E9A">
        <w:rPr>
          <w:rFonts w:ascii="Times New Roman" w:hAnsi="Times New Roman" w:cs="Times New Roman"/>
        </w:rPr>
        <w:t xml:space="preserve">gli artt. 23 e 25 del d.lgs. n. 36/2023, rispettivamente in tema di ecosistema di approvvigionamento digitale e di piattaforme di approvvigionamento digitale; </w:t>
      </w:r>
    </w:p>
    <w:p w14:paraId="1C14DCD9" w14:textId="77777777" w:rsidR="006F0E9A" w:rsidRPr="006F0E9A" w:rsidRDefault="006F0E9A" w:rsidP="006F0E9A">
      <w:pPr>
        <w:pStyle w:val="Paragrafoelenco"/>
        <w:ind w:firstLine="0"/>
        <w:rPr>
          <w:rFonts w:ascii="Times New Roman" w:hAnsi="Times New Roman" w:cs="Times New Roman"/>
          <w:sz w:val="12"/>
        </w:rPr>
      </w:pPr>
    </w:p>
    <w:p w14:paraId="7FC11690" w14:textId="1640F755" w:rsidR="00625A37" w:rsidRDefault="00625A37" w:rsidP="006F0E9A">
      <w:pPr>
        <w:pStyle w:val="Paragrafoelenco"/>
        <w:numPr>
          <w:ilvl w:val="0"/>
          <w:numId w:val="8"/>
        </w:numPr>
        <w:ind w:left="397" w:right="397" w:firstLine="76"/>
        <w:rPr>
          <w:rFonts w:ascii="Times New Roman" w:hAnsi="Times New Roman" w:cs="Times New Roman"/>
        </w:rPr>
      </w:pPr>
      <w:r w:rsidRPr="006F0E9A">
        <w:rPr>
          <w:rFonts w:ascii="Times New Roman" w:hAnsi="Times New Roman" w:cs="Times New Roman"/>
        </w:rPr>
        <w:t xml:space="preserve">gli artt. 48-55 del d.lgs. n. 36/2023 che disciplinano in materia di procedure di affidamento dei </w:t>
      </w:r>
      <w:r w:rsidR="006F0E9A">
        <w:rPr>
          <w:rFonts w:ascii="Times New Roman" w:hAnsi="Times New Roman" w:cs="Times New Roman"/>
        </w:rPr>
        <w:t xml:space="preserve">  </w:t>
      </w:r>
      <w:r w:rsidRPr="006F0E9A">
        <w:rPr>
          <w:rFonts w:ascii="Times New Roman" w:hAnsi="Times New Roman" w:cs="Times New Roman"/>
        </w:rPr>
        <w:t>contratti di importo inferiore alle soglie di rilevanza europea;</w:t>
      </w:r>
    </w:p>
    <w:p w14:paraId="2EA13C44" w14:textId="77777777" w:rsidR="006F0E9A" w:rsidRPr="006F0E9A" w:rsidRDefault="006F0E9A" w:rsidP="006F0E9A">
      <w:pPr>
        <w:pStyle w:val="Paragrafoelenco"/>
        <w:ind w:firstLine="0"/>
        <w:rPr>
          <w:rFonts w:ascii="Times New Roman" w:hAnsi="Times New Roman" w:cs="Times New Roman"/>
          <w:sz w:val="8"/>
        </w:rPr>
      </w:pPr>
    </w:p>
    <w:p w14:paraId="79334A63" w14:textId="7A91CBC0" w:rsidR="000705DC" w:rsidRDefault="00625A37" w:rsidP="006F0E9A">
      <w:pPr>
        <w:pStyle w:val="Paragrafoelenco"/>
        <w:numPr>
          <w:ilvl w:val="0"/>
          <w:numId w:val="8"/>
        </w:numPr>
        <w:ind w:left="426" w:right="397" w:hanging="29"/>
        <w:rPr>
          <w:rFonts w:ascii="Times New Roman" w:hAnsi="Times New Roman" w:cs="Times New Roman"/>
        </w:rPr>
      </w:pPr>
      <w:r w:rsidRPr="006F0E9A">
        <w:rPr>
          <w:rFonts w:ascii="Times New Roman" w:hAnsi="Times New Roman" w:cs="Times New Roman"/>
        </w:rPr>
        <w:t>l’art. 50, comma 1, lett. b) del d.lgs. n. 36/2023 il quale consente l’affidamento diretto di contratti di servizi e forniture di importo inferiore a € 140.000,00, anche senza consultazione di più operatori economici, assicurando che siano scelti soggetti in possesso di documentate esperienze pregresse;</w:t>
      </w:r>
    </w:p>
    <w:p w14:paraId="464276CA" w14:textId="77777777" w:rsidR="006F0E9A" w:rsidRPr="006F0E9A" w:rsidRDefault="006F0E9A" w:rsidP="006F0E9A">
      <w:pPr>
        <w:pStyle w:val="Paragrafoelenco"/>
        <w:ind w:firstLine="0"/>
        <w:rPr>
          <w:rFonts w:ascii="Times New Roman" w:hAnsi="Times New Roman" w:cs="Times New Roman"/>
          <w:sz w:val="10"/>
        </w:rPr>
      </w:pPr>
    </w:p>
    <w:p w14:paraId="56AB9615" w14:textId="729A739C" w:rsidR="000705DC" w:rsidRDefault="000705DC" w:rsidP="006F0E9A">
      <w:pPr>
        <w:widowControl w:val="0"/>
        <w:ind w:left="397" w:right="397" w:firstLine="0"/>
        <w:rPr>
          <w:rFonts w:ascii="Times New Roman" w:hAnsi="Times New Roman" w:cs="Times New Roman"/>
        </w:rPr>
      </w:pPr>
      <w:r w:rsidRPr="00D33D7B">
        <w:rPr>
          <w:rFonts w:ascii="Times New Roman" w:hAnsi="Times New Roman" w:cs="Times New Roman"/>
          <w:b/>
          <w:bCs/>
        </w:rPr>
        <w:t>VISTA</w:t>
      </w:r>
      <w:r w:rsidRPr="00D33D7B">
        <w:rPr>
          <w:rFonts w:ascii="Times New Roman" w:hAnsi="Times New Roman" w:cs="Times New Roman"/>
        </w:rPr>
        <w:t xml:space="preserve"> la nota </w:t>
      </w:r>
      <w:r w:rsidR="00E45FC8" w:rsidRPr="00D33D7B">
        <w:rPr>
          <w:rFonts w:ascii="Times New Roman" w:hAnsi="Times New Roman" w:cs="Times New Roman"/>
        </w:rPr>
        <w:t xml:space="preserve">prot. n. </w:t>
      </w:r>
      <w:r w:rsidR="002A5887">
        <w:rPr>
          <w:rFonts w:ascii="Times New Roman" w:hAnsi="Times New Roman" w:cs="Times New Roman"/>
        </w:rPr>
        <w:t xml:space="preserve">0019557 </w:t>
      </w:r>
      <w:r w:rsidR="00E45FC8" w:rsidRPr="00D33D7B">
        <w:rPr>
          <w:rFonts w:ascii="Times New Roman" w:hAnsi="Times New Roman" w:cs="Times New Roman"/>
        </w:rPr>
        <w:t>del</w:t>
      </w:r>
      <w:r w:rsidR="002A5887">
        <w:rPr>
          <w:rFonts w:ascii="Times New Roman" w:hAnsi="Times New Roman" w:cs="Times New Roman"/>
        </w:rPr>
        <w:t>l’</w:t>
      </w:r>
      <w:r w:rsidR="00E45FC8" w:rsidRPr="00D33D7B">
        <w:rPr>
          <w:rFonts w:ascii="Times New Roman" w:hAnsi="Times New Roman" w:cs="Times New Roman"/>
        </w:rPr>
        <w:t xml:space="preserve"> </w:t>
      </w:r>
      <w:r w:rsidR="002A5887">
        <w:rPr>
          <w:rFonts w:ascii="Times New Roman" w:hAnsi="Times New Roman" w:cs="Times New Roman"/>
        </w:rPr>
        <w:t>8</w:t>
      </w:r>
      <w:r w:rsidR="00680E49">
        <w:rPr>
          <w:rFonts w:ascii="Times New Roman" w:hAnsi="Times New Roman" w:cs="Times New Roman"/>
        </w:rPr>
        <w:t>.</w:t>
      </w:r>
      <w:r w:rsidR="002A5887">
        <w:rPr>
          <w:rFonts w:ascii="Times New Roman" w:hAnsi="Times New Roman" w:cs="Times New Roman"/>
        </w:rPr>
        <w:t>10</w:t>
      </w:r>
      <w:r w:rsidR="00680E49">
        <w:rPr>
          <w:rFonts w:ascii="Times New Roman" w:hAnsi="Times New Roman" w:cs="Times New Roman"/>
        </w:rPr>
        <w:t>.</w:t>
      </w:r>
      <w:r w:rsidR="00E45FC8" w:rsidRPr="00D33D7B">
        <w:rPr>
          <w:rFonts w:ascii="Times New Roman" w:hAnsi="Times New Roman" w:cs="Times New Roman"/>
        </w:rPr>
        <w:t>2024 con la quale</w:t>
      </w:r>
      <w:r w:rsidR="001663AF">
        <w:rPr>
          <w:rFonts w:ascii="Times New Roman" w:hAnsi="Times New Roman" w:cs="Times New Roman"/>
        </w:rPr>
        <w:t xml:space="preserve"> la </w:t>
      </w:r>
      <w:r w:rsidR="00E45FC8" w:rsidRPr="00D33D7B">
        <w:rPr>
          <w:rFonts w:ascii="Times New Roman" w:hAnsi="Times New Roman" w:cs="Times New Roman"/>
        </w:rPr>
        <w:t xml:space="preserve">Questura di </w:t>
      </w:r>
      <w:r w:rsidR="006F0E9A">
        <w:rPr>
          <w:rFonts w:ascii="Times New Roman" w:hAnsi="Times New Roman" w:cs="Times New Roman"/>
        </w:rPr>
        <w:t>Isernia</w:t>
      </w:r>
      <w:r w:rsidR="00E45FC8" w:rsidRPr="00D33D7B">
        <w:rPr>
          <w:rFonts w:ascii="Times New Roman" w:hAnsi="Times New Roman" w:cs="Times New Roman"/>
        </w:rPr>
        <w:t xml:space="preserve"> ha rappresentato la necessità di effettuare </w:t>
      </w:r>
      <w:r w:rsidR="00FA2CA5">
        <w:rPr>
          <w:rFonts w:ascii="Times New Roman" w:hAnsi="Times New Roman" w:cs="Times New Roman"/>
        </w:rPr>
        <w:t xml:space="preserve">un </w:t>
      </w:r>
      <w:r w:rsidR="00E45FC8" w:rsidRPr="00D33D7B">
        <w:rPr>
          <w:rFonts w:ascii="Times New Roman" w:hAnsi="Times New Roman" w:cs="Times New Roman"/>
        </w:rPr>
        <w:t xml:space="preserve">acquisto </w:t>
      </w:r>
      <w:r w:rsidR="00FA2CA5">
        <w:rPr>
          <w:rFonts w:ascii="Times New Roman" w:hAnsi="Times New Roman" w:cs="Times New Roman"/>
        </w:rPr>
        <w:t>sulla piattaforma del Mercato Elettronico della Pubblica Amministrazione, attraverso la procedura dell’Ordine di</w:t>
      </w:r>
      <w:r w:rsidR="001663AF">
        <w:rPr>
          <w:rFonts w:ascii="Times New Roman" w:hAnsi="Times New Roman" w:cs="Times New Roman"/>
        </w:rPr>
        <w:t>retto di</w:t>
      </w:r>
      <w:r w:rsidR="00FA2CA5">
        <w:rPr>
          <w:rFonts w:ascii="Times New Roman" w:hAnsi="Times New Roman" w:cs="Times New Roman"/>
        </w:rPr>
        <w:t xml:space="preserve"> Acquisto, </w:t>
      </w:r>
      <w:r w:rsidR="00E45FC8" w:rsidRPr="00D33D7B">
        <w:rPr>
          <w:rFonts w:ascii="Times New Roman" w:hAnsi="Times New Roman" w:cs="Times New Roman"/>
        </w:rPr>
        <w:t xml:space="preserve">di </w:t>
      </w:r>
      <w:r w:rsidR="002A5887">
        <w:rPr>
          <w:rFonts w:ascii="Times New Roman" w:hAnsi="Times New Roman" w:cs="Times New Roman"/>
        </w:rPr>
        <w:t>materiale di facile consumo</w:t>
      </w:r>
      <w:r w:rsidR="00FA2CA5">
        <w:rPr>
          <w:rFonts w:ascii="Times New Roman" w:hAnsi="Times New Roman" w:cs="Times New Roman"/>
        </w:rPr>
        <w:t xml:space="preserve"> </w:t>
      </w:r>
      <w:r w:rsidR="00A91AF3">
        <w:rPr>
          <w:rFonts w:ascii="Times New Roman" w:hAnsi="Times New Roman" w:cs="Times New Roman"/>
        </w:rPr>
        <w:t>per le esigenze degl</w:t>
      </w:r>
      <w:r w:rsidR="009A097C" w:rsidRPr="00D33D7B">
        <w:rPr>
          <w:rFonts w:ascii="Times New Roman" w:hAnsi="Times New Roman" w:cs="Times New Roman"/>
        </w:rPr>
        <w:t>i</w:t>
      </w:r>
      <w:r w:rsidR="00A91AF3">
        <w:rPr>
          <w:rFonts w:ascii="Times New Roman" w:hAnsi="Times New Roman" w:cs="Times New Roman"/>
        </w:rPr>
        <w:t xml:space="preserve"> uffici della Questura</w:t>
      </w:r>
      <w:r w:rsidR="009A097C" w:rsidRPr="00D33D7B">
        <w:rPr>
          <w:rFonts w:ascii="Times New Roman" w:hAnsi="Times New Roman" w:cs="Times New Roman"/>
        </w:rPr>
        <w:t>;</w:t>
      </w:r>
      <w:r w:rsidRPr="00D33D7B">
        <w:rPr>
          <w:rFonts w:ascii="Times New Roman" w:hAnsi="Times New Roman" w:cs="Times New Roman"/>
        </w:rPr>
        <w:t xml:space="preserve"> </w:t>
      </w:r>
    </w:p>
    <w:p w14:paraId="4C2C8442" w14:textId="62DAA4A0" w:rsidR="006F0E9A" w:rsidRPr="00A91AF3" w:rsidRDefault="006F0E9A" w:rsidP="006F0E9A">
      <w:pPr>
        <w:widowControl w:val="0"/>
        <w:ind w:left="397" w:right="397" w:firstLine="0"/>
        <w:rPr>
          <w:rFonts w:ascii="Times New Roman" w:hAnsi="Times New Roman" w:cs="Times New Roman"/>
          <w:sz w:val="10"/>
        </w:rPr>
      </w:pPr>
    </w:p>
    <w:p w14:paraId="78EA875B" w14:textId="12A7D808" w:rsidR="006F0E9A" w:rsidRPr="006F0E9A" w:rsidRDefault="006F0E9A" w:rsidP="006F0E9A">
      <w:pPr>
        <w:widowControl w:val="0"/>
        <w:ind w:left="397" w:right="397" w:firstLine="0"/>
        <w:rPr>
          <w:rFonts w:ascii="Times New Roman" w:hAnsi="Times New Roman" w:cs="Times New Roman"/>
          <w:b/>
        </w:rPr>
      </w:pPr>
      <w:r w:rsidRPr="006F0E9A">
        <w:rPr>
          <w:rFonts w:ascii="Times New Roman" w:hAnsi="Times New Roman" w:cs="Times New Roman"/>
          <w:b/>
        </w:rPr>
        <w:t>CONSIDERATO</w:t>
      </w:r>
      <w:r>
        <w:rPr>
          <w:rFonts w:ascii="Times New Roman" w:hAnsi="Times New Roman" w:cs="Times New Roman"/>
          <w:b/>
        </w:rPr>
        <w:t xml:space="preserve"> </w:t>
      </w:r>
      <w:r w:rsidRPr="006F0E9A">
        <w:rPr>
          <w:rFonts w:ascii="Times New Roman" w:hAnsi="Times New Roman" w:cs="Times New Roman"/>
        </w:rPr>
        <w:t xml:space="preserve">che </w:t>
      </w:r>
      <w:r w:rsidRPr="00D33D7B">
        <w:rPr>
          <w:rFonts w:ascii="Times New Roman" w:hAnsi="Times New Roman" w:cs="Times New Roman"/>
        </w:rPr>
        <w:t>non vi sono convenzioni CONSIP attive per la fornitura del servizio in oggetto</w:t>
      </w:r>
      <w:r>
        <w:rPr>
          <w:rFonts w:ascii="Times New Roman" w:hAnsi="Times New Roman" w:cs="Times New Roman"/>
        </w:rPr>
        <w:t xml:space="preserve">; </w:t>
      </w:r>
    </w:p>
    <w:p w14:paraId="556BAA9F" w14:textId="77777777" w:rsidR="006F0E9A" w:rsidRPr="00F64C4C" w:rsidRDefault="006F0E9A" w:rsidP="006F0E9A">
      <w:pPr>
        <w:widowControl w:val="0"/>
        <w:ind w:left="397" w:right="397" w:firstLine="0"/>
        <w:rPr>
          <w:rFonts w:ascii="Times New Roman" w:hAnsi="Times New Roman" w:cs="Times New Roman"/>
          <w:sz w:val="8"/>
        </w:rPr>
      </w:pPr>
    </w:p>
    <w:p w14:paraId="00CC7448" w14:textId="3C673829" w:rsidR="00A91AF3" w:rsidRPr="00A91AF3" w:rsidRDefault="00A91AF3" w:rsidP="00A91AF3">
      <w:pPr>
        <w:pStyle w:val="Paragrafoelenco"/>
        <w:ind w:left="397" w:right="397" w:firstLine="0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A91AF3">
        <w:rPr>
          <w:rFonts w:ascii="Times New Roman" w:eastAsia="Times New Roman" w:hAnsi="Times New Roman" w:cs="Times New Roman"/>
          <w:b/>
          <w:lang w:eastAsia="it-IT"/>
        </w:rPr>
        <w:t>PRESO ATTO</w:t>
      </w:r>
      <w:r w:rsidRPr="00A91AF3">
        <w:rPr>
          <w:rFonts w:ascii="Times New Roman" w:eastAsia="Times New Roman" w:hAnsi="Times New Roman" w:cs="Times New Roman"/>
          <w:lang w:eastAsia="it-IT"/>
        </w:rPr>
        <w:tab/>
        <w:t xml:space="preserve">degli esiti della istruttoria informale, ritenuta adeguata e sufficiente in relazione al principio del risultato di cui all’art.1 del Codice dei contratti, svolta dalla Questura in qualità di punto istruttore della Prefettura UTG di </w:t>
      </w:r>
      <w:r w:rsidRPr="00070C1D">
        <w:rPr>
          <w:rFonts w:ascii="Times New Roman" w:eastAsia="Times New Roman" w:hAnsi="Times New Roman" w:cs="Times New Roman"/>
          <w:lang w:eastAsia="it-IT"/>
        </w:rPr>
        <w:t>Isernia</w:t>
      </w:r>
      <w:r w:rsidRPr="00A91AF3">
        <w:rPr>
          <w:rFonts w:ascii="Times New Roman" w:eastAsia="Times New Roman" w:hAnsi="Times New Roman" w:cs="Times New Roman"/>
          <w:lang w:eastAsia="it-IT"/>
        </w:rPr>
        <w:t xml:space="preserve"> finalizzata all’individuazione dell’operatore economico</w:t>
      </w:r>
      <w:r w:rsidRPr="00A91A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50B1C">
        <w:rPr>
          <w:rFonts w:ascii="Times New Roman" w:hAnsi="Times New Roman" w:cs="Times New Roman"/>
        </w:rPr>
        <w:t>accreditat</w:t>
      </w:r>
      <w:r>
        <w:rPr>
          <w:rFonts w:ascii="Times New Roman" w:hAnsi="Times New Roman" w:cs="Times New Roman"/>
        </w:rPr>
        <w:t>o</w:t>
      </w:r>
      <w:r w:rsidRPr="00650B1C">
        <w:rPr>
          <w:rFonts w:ascii="Times New Roman" w:hAnsi="Times New Roman" w:cs="Times New Roman"/>
        </w:rPr>
        <w:t xml:space="preserve"> per la categoria merceologica coerente con la tipologia del</w:t>
      </w:r>
      <w:r>
        <w:rPr>
          <w:rFonts w:ascii="Times New Roman" w:hAnsi="Times New Roman" w:cs="Times New Roman"/>
        </w:rPr>
        <w:t xml:space="preserve">la fornitura </w:t>
      </w:r>
      <w:r w:rsidRPr="00650B1C">
        <w:rPr>
          <w:rFonts w:ascii="Times New Roman" w:hAnsi="Times New Roman" w:cs="Times New Roman"/>
        </w:rPr>
        <w:t xml:space="preserve">di cui trattasi, stimando una spesa massima di </w:t>
      </w:r>
      <w:r>
        <w:rPr>
          <w:rFonts w:ascii="Times New Roman" w:hAnsi="Times New Roman" w:cs="Times New Roman"/>
        </w:rPr>
        <w:t xml:space="preserve">euro </w:t>
      </w:r>
      <w:r w:rsidR="002A5887">
        <w:rPr>
          <w:rFonts w:ascii="Times New Roman" w:hAnsi="Times New Roman" w:cs="Times New Roman"/>
        </w:rPr>
        <w:t>2.009,27</w:t>
      </w:r>
      <w:r>
        <w:rPr>
          <w:rFonts w:ascii="Times New Roman" w:hAnsi="Times New Roman" w:cs="Times New Roman"/>
        </w:rPr>
        <w:t xml:space="preserve"> </w:t>
      </w:r>
      <w:r w:rsidRPr="00650B1C">
        <w:rPr>
          <w:rFonts w:ascii="Times New Roman" w:hAnsi="Times New Roman" w:cs="Times New Roman"/>
        </w:rPr>
        <w:t xml:space="preserve">IVA </w:t>
      </w:r>
      <w:r w:rsidR="002A5887">
        <w:rPr>
          <w:rFonts w:ascii="Times New Roman" w:hAnsi="Times New Roman" w:cs="Times New Roman"/>
        </w:rPr>
        <w:t>Compresa</w:t>
      </w:r>
      <w:r w:rsidRPr="00650B1C">
        <w:rPr>
          <w:rFonts w:ascii="Times New Roman" w:hAnsi="Times New Roman" w:cs="Times New Roman"/>
        </w:rPr>
        <w:t>;</w:t>
      </w:r>
    </w:p>
    <w:p w14:paraId="4778D367" w14:textId="77777777" w:rsidR="00631C47" w:rsidRPr="005527C1" w:rsidRDefault="00631C47" w:rsidP="00631C47">
      <w:pPr>
        <w:pStyle w:val="Paragrafoelenco"/>
        <w:ind w:left="284" w:right="397" w:firstLine="0"/>
        <w:rPr>
          <w:rFonts w:ascii="Times New Roman" w:eastAsia="Calibri" w:hAnsi="Times New Roman" w:cs="Times New Roman"/>
          <w:sz w:val="2"/>
        </w:rPr>
      </w:pPr>
    </w:p>
    <w:p w14:paraId="39F9A1CF" w14:textId="77777777" w:rsidR="00D73F6E" w:rsidRPr="00070C1D" w:rsidRDefault="00D73F6E" w:rsidP="00D73F6E">
      <w:pPr>
        <w:autoSpaceDE w:val="0"/>
        <w:autoSpaceDN w:val="0"/>
        <w:adjustRightInd w:val="0"/>
        <w:ind w:left="397" w:right="397" w:firstLine="0"/>
        <w:rPr>
          <w:rFonts w:ascii="Times New Roman" w:hAnsi="Times New Roman" w:cs="Times New Roman"/>
          <w:b/>
          <w:sz w:val="6"/>
        </w:rPr>
      </w:pPr>
    </w:p>
    <w:p w14:paraId="6F932EED" w14:textId="2B56092E" w:rsidR="00991C79" w:rsidRDefault="00991C79" w:rsidP="00D73F6E">
      <w:pPr>
        <w:autoSpaceDE w:val="0"/>
        <w:autoSpaceDN w:val="0"/>
        <w:adjustRightInd w:val="0"/>
        <w:ind w:left="397" w:right="397" w:firstLine="0"/>
        <w:rPr>
          <w:rFonts w:ascii="Times New Roman" w:hAnsi="Times New Roman" w:cs="Times New Roman"/>
          <w:bCs/>
        </w:rPr>
      </w:pPr>
      <w:r w:rsidRPr="00D33D7B">
        <w:rPr>
          <w:rFonts w:ascii="Times New Roman" w:hAnsi="Times New Roman" w:cs="Times New Roman"/>
          <w:b/>
        </w:rPr>
        <w:t>V</w:t>
      </w:r>
      <w:r w:rsidR="007C6B9E" w:rsidRPr="00D33D7B">
        <w:rPr>
          <w:rFonts w:ascii="Times New Roman" w:hAnsi="Times New Roman" w:cs="Times New Roman"/>
          <w:b/>
        </w:rPr>
        <w:t>IST</w:t>
      </w:r>
      <w:r w:rsidR="00D73F6E">
        <w:rPr>
          <w:rFonts w:ascii="Times New Roman" w:hAnsi="Times New Roman" w:cs="Times New Roman"/>
          <w:b/>
        </w:rPr>
        <w:t>O</w:t>
      </w:r>
      <w:r w:rsidR="007C6B9E" w:rsidRPr="00D33D7B">
        <w:rPr>
          <w:rFonts w:ascii="Times New Roman" w:hAnsi="Times New Roman" w:cs="Times New Roman"/>
          <w:b/>
        </w:rPr>
        <w:t xml:space="preserve"> </w:t>
      </w:r>
      <w:r w:rsidR="007C6B9E" w:rsidRPr="00D33D7B">
        <w:rPr>
          <w:rFonts w:ascii="Times New Roman" w:hAnsi="Times New Roman" w:cs="Times New Roman"/>
          <w:bCs/>
        </w:rPr>
        <w:t>l</w:t>
      </w:r>
      <w:r w:rsidR="00D73F6E">
        <w:rPr>
          <w:rFonts w:ascii="Times New Roman" w:hAnsi="Times New Roman" w:cs="Times New Roman"/>
          <w:bCs/>
        </w:rPr>
        <w:t xml:space="preserve">’ordine di accreditamento n. </w:t>
      </w:r>
      <w:r w:rsidR="00AC4F4B" w:rsidRPr="00AC4F4B">
        <w:rPr>
          <w:rFonts w:ascii="Times New Roman" w:hAnsi="Times New Roman" w:cs="Times New Roman"/>
          <w:bCs/>
        </w:rPr>
        <w:t>222</w:t>
      </w:r>
      <w:r w:rsidR="00D73F6E">
        <w:rPr>
          <w:rFonts w:ascii="Times New Roman" w:hAnsi="Times New Roman" w:cs="Times New Roman"/>
          <w:bCs/>
        </w:rPr>
        <w:t xml:space="preserve"> d</w:t>
      </w:r>
      <w:r w:rsidR="00AC4F4B">
        <w:rPr>
          <w:rFonts w:ascii="Times New Roman" w:hAnsi="Times New Roman" w:cs="Times New Roman"/>
          <w:bCs/>
        </w:rPr>
        <w:t>el 01.07.</w:t>
      </w:r>
      <w:r w:rsidR="00AC4F4B" w:rsidRPr="00AC4F4B">
        <w:rPr>
          <w:rFonts w:ascii="Times New Roman" w:hAnsi="Times New Roman" w:cs="Times New Roman"/>
          <w:bCs/>
        </w:rPr>
        <w:t>2024</w:t>
      </w:r>
      <w:r w:rsidR="00AC4F4B">
        <w:rPr>
          <w:rFonts w:ascii="Times New Roman" w:hAnsi="Times New Roman" w:cs="Times New Roman"/>
          <w:bCs/>
        </w:rPr>
        <w:t>, disposto</w:t>
      </w:r>
      <w:r w:rsidR="007C6B9E" w:rsidRPr="00D33D7B">
        <w:rPr>
          <w:rFonts w:ascii="Times New Roman" w:hAnsi="Times New Roman" w:cs="Times New Roman"/>
          <w:bCs/>
        </w:rPr>
        <w:t xml:space="preserve"> sul cap. 7490/1 del Bilancio 2024 di </w:t>
      </w:r>
      <w:r w:rsidR="00D73F6E">
        <w:rPr>
          <w:rFonts w:ascii="Times New Roman" w:hAnsi="Times New Roman" w:cs="Times New Roman"/>
          <w:bCs/>
        </w:rPr>
        <w:t>euro 2</w:t>
      </w:r>
      <w:r w:rsidR="007C6B9E" w:rsidRPr="00D33D7B">
        <w:rPr>
          <w:rFonts w:ascii="Times New Roman" w:hAnsi="Times New Roman" w:cs="Times New Roman"/>
          <w:bCs/>
        </w:rPr>
        <w:t xml:space="preserve">0.000,00 </w:t>
      </w:r>
      <w:r w:rsidR="00313C63" w:rsidRPr="00D33D7B">
        <w:rPr>
          <w:rFonts w:ascii="Times New Roman" w:hAnsi="Times New Roman" w:cs="Times New Roman"/>
        </w:rPr>
        <w:t xml:space="preserve">per soddisfare </w:t>
      </w:r>
      <w:r w:rsidR="00D73F6E">
        <w:rPr>
          <w:rFonts w:ascii="Times New Roman" w:hAnsi="Times New Roman" w:cs="Times New Roman"/>
        </w:rPr>
        <w:t xml:space="preserve">le </w:t>
      </w:r>
      <w:r w:rsidR="00313C63" w:rsidRPr="00D33D7B">
        <w:rPr>
          <w:rFonts w:ascii="Times New Roman" w:hAnsi="Times New Roman" w:cs="Times New Roman"/>
        </w:rPr>
        <w:t>esigenze di acquisto di materiale di casermaggio segnalate dagli organismi di P.S. della Provincia (</w:t>
      </w:r>
      <w:r w:rsidR="007C6B9E" w:rsidRPr="00D33D7B">
        <w:rPr>
          <w:rFonts w:ascii="Times New Roman" w:hAnsi="Times New Roman" w:cs="Times New Roman"/>
          <w:bCs/>
        </w:rPr>
        <w:t xml:space="preserve">spese per accasermamento, acquisto arredi e beni per adeguamento al </w:t>
      </w:r>
      <w:r w:rsidR="00D73F6E">
        <w:rPr>
          <w:rFonts w:ascii="Times New Roman" w:hAnsi="Times New Roman" w:cs="Times New Roman"/>
          <w:bCs/>
        </w:rPr>
        <w:t>d</w:t>
      </w:r>
      <w:r w:rsidR="007C6B9E" w:rsidRPr="00D33D7B">
        <w:rPr>
          <w:rFonts w:ascii="Times New Roman" w:hAnsi="Times New Roman" w:cs="Times New Roman"/>
          <w:bCs/>
        </w:rPr>
        <w:t>.</w:t>
      </w:r>
      <w:r w:rsidR="00D73F6E">
        <w:rPr>
          <w:rFonts w:ascii="Times New Roman" w:hAnsi="Times New Roman" w:cs="Times New Roman"/>
          <w:bCs/>
        </w:rPr>
        <w:t>l</w:t>
      </w:r>
      <w:r w:rsidR="007C6B9E" w:rsidRPr="00D33D7B">
        <w:rPr>
          <w:rFonts w:ascii="Times New Roman" w:hAnsi="Times New Roman" w:cs="Times New Roman"/>
          <w:bCs/>
        </w:rPr>
        <w:t xml:space="preserve">gs. </w:t>
      </w:r>
      <w:r w:rsidR="00D73F6E">
        <w:rPr>
          <w:rFonts w:ascii="Times New Roman" w:hAnsi="Times New Roman" w:cs="Times New Roman"/>
          <w:bCs/>
        </w:rPr>
        <w:t xml:space="preserve">n. </w:t>
      </w:r>
      <w:r w:rsidR="007C6B9E" w:rsidRPr="00D33D7B">
        <w:rPr>
          <w:rFonts w:ascii="Times New Roman" w:hAnsi="Times New Roman" w:cs="Times New Roman"/>
          <w:bCs/>
        </w:rPr>
        <w:t>81/2008;</w:t>
      </w:r>
    </w:p>
    <w:p w14:paraId="1EAAE8BA" w14:textId="77777777" w:rsidR="005527C1" w:rsidRPr="00070C1D" w:rsidRDefault="005527C1" w:rsidP="00D73F6E">
      <w:pPr>
        <w:autoSpaceDE w:val="0"/>
        <w:autoSpaceDN w:val="0"/>
        <w:adjustRightInd w:val="0"/>
        <w:ind w:left="397" w:right="397" w:firstLine="0"/>
        <w:rPr>
          <w:rFonts w:ascii="Times New Roman" w:hAnsi="Times New Roman" w:cs="Times New Roman"/>
          <w:bCs/>
          <w:sz w:val="8"/>
        </w:rPr>
      </w:pPr>
    </w:p>
    <w:p w14:paraId="2011DDC8" w14:textId="77777777" w:rsidR="00D73F6E" w:rsidRPr="00674B5F" w:rsidRDefault="00D73F6E" w:rsidP="00D73F6E">
      <w:pPr>
        <w:autoSpaceDE w:val="0"/>
        <w:autoSpaceDN w:val="0"/>
        <w:adjustRightInd w:val="0"/>
        <w:ind w:left="397" w:right="397" w:firstLine="0"/>
        <w:rPr>
          <w:rFonts w:ascii="Times New Roman" w:hAnsi="Times New Roman" w:cs="Times New Roman"/>
          <w:bCs/>
          <w:sz w:val="2"/>
        </w:rPr>
      </w:pPr>
    </w:p>
    <w:p w14:paraId="7C7C31D4" w14:textId="2040C189" w:rsidR="001D7160" w:rsidRDefault="0016302B" w:rsidP="00D73F6E">
      <w:pPr>
        <w:ind w:left="397" w:right="397" w:firstLine="0"/>
        <w:rPr>
          <w:rFonts w:ascii="Times New Roman" w:hAnsi="Times New Roman" w:cs="Times New Roman"/>
        </w:rPr>
      </w:pPr>
      <w:r w:rsidRPr="00D33D7B">
        <w:rPr>
          <w:rFonts w:ascii="Times New Roman" w:hAnsi="Times New Roman" w:cs="Times New Roman"/>
          <w:b/>
          <w:bCs/>
        </w:rPr>
        <w:t xml:space="preserve">VISTO </w:t>
      </w:r>
      <w:r w:rsidRPr="00D33D7B">
        <w:rPr>
          <w:rFonts w:ascii="Times New Roman" w:hAnsi="Times New Roman" w:cs="Times New Roman"/>
        </w:rPr>
        <w:t>l’art. 1, comma 450 della l. 296/2006, come modificato dall’art. 1, comma 130 della legge 30 dicembre 2018, n. 145 (Legge di bilancio per il 2019), che prescrive alle amministrazioni statali, centrali e periferiche, l’obbligo di ricorrere al “</w:t>
      </w:r>
      <w:r w:rsidRPr="00D33D7B">
        <w:rPr>
          <w:rStyle w:val="Enfasicorsivo"/>
          <w:rFonts w:ascii="Times New Roman" w:hAnsi="Times New Roman"/>
          <w:iCs/>
          <w:color w:val="0C0C0F"/>
          <w:bdr w:val="none" w:sz="0" w:space="0" w:color="auto" w:frame="1"/>
          <w:shd w:val="clear" w:color="auto" w:fill="FFFFFF"/>
        </w:rPr>
        <w:t xml:space="preserve">mercato elettronico della pubblica amministrazione per gli acquisti di beni e servizi di importo pari o superiore a 5.000 euro e al di sotto della soglia di rilievo comunitario” </w:t>
      </w:r>
      <w:r w:rsidRPr="00D33D7B">
        <w:rPr>
          <w:rFonts w:ascii="Times New Roman" w:hAnsi="Times New Roman" w:cs="Times New Roman"/>
        </w:rPr>
        <w:t xml:space="preserve">di cui all’art. 14 del </w:t>
      </w:r>
      <w:r w:rsidR="00D73F6E">
        <w:rPr>
          <w:rFonts w:ascii="Times New Roman" w:hAnsi="Times New Roman" w:cs="Times New Roman"/>
        </w:rPr>
        <w:t>d.</w:t>
      </w:r>
      <w:r w:rsidRPr="00D33D7B">
        <w:rPr>
          <w:rFonts w:ascii="Times New Roman" w:hAnsi="Times New Roman" w:cs="Times New Roman"/>
        </w:rPr>
        <w:t>lgs</w:t>
      </w:r>
      <w:r w:rsidR="00D73F6E">
        <w:rPr>
          <w:rFonts w:ascii="Times New Roman" w:hAnsi="Times New Roman" w:cs="Times New Roman"/>
        </w:rPr>
        <w:t>. n.</w:t>
      </w:r>
      <w:r w:rsidRPr="00D33D7B">
        <w:rPr>
          <w:rFonts w:ascii="Times New Roman" w:hAnsi="Times New Roman" w:cs="Times New Roman"/>
        </w:rPr>
        <w:t xml:space="preserve"> 36/2023;</w:t>
      </w:r>
      <w:r w:rsidR="001D7160" w:rsidRPr="00D33D7B">
        <w:rPr>
          <w:rFonts w:ascii="Times New Roman" w:hAnsi="Times New Roman" w:cs="Times New Roman"/>
        </w:rPr>
        <w:t xml:space="preserve"> </w:t>
      </w:r>
    </w:p>
    <w:p w14:paraId="6F4D59BE" w14:textId="77777777" w:rsidR="00D73F6E" w:rsidRPr="00F46FFB" w:rsidRDefault="00D73F6E" w:rsidP="002A5887">
      <w:pPr>
        <w:spacing w:line="240" w:lineRule="auto"/>
        <w:ind w:left="397" w:right="397" w:firstLine="0"/>
        <w:rPr>
          <w:rFonts w:ascii="Times New Roman" w:hAnsi="Times New Roman" w:cs="Times New Roman"/>
          <w:sz w:val="40"/>
        </w:rPr>
      </w:pPr>
    </w:p>
    <w:p w14:paraId="43909C69" w14:textId="4A6A6D13" w:rsidR="0016302B" w:rsidRDefault="0016302B" w:rsidP="00D73F6E">
      <w:pPr>
        <w:ind w:left="397" w:right="397" w:firstLine="0"/>
        <w:rPr>
          <w:rFonts w:ascii="Times New Roman" w:hAnsi="Times New Roman" w:cs="Times New Roman"/>
        </w:rPr>
      </w:pPr>
      <w:r w:rsidRPr="00D33D7B">
        <w:rPr>
          <w:rFonts w:ascii="Times New Roman" w:hAnsi="Times New Roman" w:cs="Times New Roman"/>
          <w:b/>
          <w:bCs/>
        </w:rPr>
        <w:lastRenderedPageBreak/>
        <w:t xml:space="preserve">RILEVATO </w:t>
      </w:r>
      <w:r w:rsidRPr="00D33D7B">
        <w:rPr>
          <w:rFonts w:ascii="Times New Roman" w:hAnsi="Times New Roman" w:cs="Times New Roman"/>
        </w:rPr>
        <w:t xml:space="preserve">che il presente appalto non riveste un interesse transfrontaliero certo, secondo quanto previsto dall’articolo 48, comma 2, del </w:t>
      </w:r>
      <w:r w:rsidR="00D73F6E">
        <w:rPr>
          <w:rFonts w:ascii="Times New Roman" w:hAnsi="Times New Roman" w:cs="Times New Roman"/>
        </w:rPr>
        <w:t>d</w:t>
      </w:r>
      <w:r w:rsidR="001D7160" w:rsidRPr="00D33D7B">
        <w:rPr>
          <w:rFonts w:ascii="Times New Roman" w:hAnsi="Times New Roman" w:cs="Times New Roman"/>
        </w:rPr>
        <w:t>.</w:t>
      </w:r>
      <w:r w:rsidR="00D73F6E">
        <w:rPr>
          <w:rFonts w:ascii="Times New Roman" w:hAnsi="Times New Roman" w:cs="Times New Roman"/>
        </w:rPr>
        <w:t>l</w:t>
      </w:r>
      <w:r w:rsidR="001D7160" w:rsidRPr="00D33D7B">
        <w:rPr>
          <w:rFonts w:ascii="Times New Roman" w:hAnsi="Times New Roman" w:cs="Times New Roman"/>
        </w:rPr>
        <w:t xml:space="preserve">gs. </w:t>
      </w:r>
      <w:r w:rsidR="00D73F6E">
        <w:rPr>
          <w:rFonts w:ascii="Times New Roman" w:hAnsi="Times New Roman" w:cs="Times New Roman"/>
        </w:rPr>
        <w:t xml:space="preserve">n. </w:t>
      </w:r>
      <w:r w:rsidRPr="00D33D7B">
        <w:rPr>
          <w:rFonts w:ascii="Times New Roman" w:hAnsi="Times New Roman" w:cs="Times New Roman"/>
        </w:rPr>
        <w:t>36/2023, in ragione del suo modesto valore;</w:t>
      </w:r>
    </w:p>
    <w:p w14:paraId="6FE745AB" w14:textId="77777777" w:rsidR="00D73F6E" w:rsidRPr="00674B5F" w:rsidRDefault="00D73F6E" w:rsidP="00D73F6E">
      <w:pPr>
        <w:ind w:left="397" w:right="397" w:firstLine="0"/>
        <w:rPr>
          <w:rFonts w:ascii="Times New Roman" w:hAnsi="Times New Roman" w:cs="Times New Roman"/>
          <w:sz w:val="10"/>
        </w:rPr>
      </w:pPr>
    </w:p>
    <w:p w14:paraId="28A12007" w14:textId="77777777" w:rsidR="00070C1D" w:rsidRPr="002A5887" w:rsidRDefault="00070C1D" w:rsidP="00D73F6E">
      <w:pPr>
        <w:pStyle w:val="Testopreformattato"/>
        <w:ind w:left="397" w:firstLine="0"/>
        <w:rPr>
          <w:rFonts w:ascii="Times New Roman" w:hAnsi="Times New Roman" w:cs="Times New Roman"/>
          <w:b/>
          <w:sz w:val="2"/>
          <w:szCs w:val="22"/>
        </w:rPr>
      </w:pPr>
    </w:p>
    <w:p w14:paraId="1DCD2E81" w14:textId="302222E3" w:rsidR="0051010A" w:rsidRDefault="0051010A" w:rsidP="00D73F6E">
      <w:pPr>
        <w:pStyle w:val="Testopreformattato"/>
        <w:ind w:left="397" w:firstLine="0"/>
        <w:rPr>
          <w:rFonts w:ascii="Times New Roman" w:hAnsi="Times New Roman" w:cs="Times New Roman"/>
          <w:sz w:val="22"/>
          <w:szCs w:val="22"/>
        </w:rPr>
      </w:pPr>
      <w:r w:rsidRPr="00D33D7B">
        <w:rPr>
          <w:rFonts w:ascii="Times New Roman" w:hAnsi="Times New Roman" w:cs="Times New Roman"/>
          <w:b/>
          <w:sz w:val="22"/>
          <w:szCs w:val="22"/>
        </w:rPr>
        <w:t>VISTO</w:t>
      </w:r>
      <w:r w:rsidRPr="00D33D7B">
        <w:rPr>
          <w:rFonts w:ascii="Times New Roman" w:hAnsi="Times New Roman" w:cs="Times New Roman"/>
          <w:sz w:val="22"/>
          <w:szCs w:val="22"/>
        </w:rPr>
        <w:t xml:space="preserve"> l’art. 49 del </w:t>
      </w:r>
      <w:r w:rsidR="00D73F6E">
        <w:rPr>
          <w:rFonts w:ascii="Times New Roman" w:hAnsi="Times New Roman" w:cs="Times New Roman"/>
          <w:sz w:val="22"/>
          <w:szCs w:val="22"/>
        </w:rPr>
        <w:t>d</w:t>
      </w:r>
      <w:r w:rsidRPr="00D33D7B">
        <w:rPr>
          <w:rFonts w:ascii="Times New Roman" w:hAnsi="Times New Roman" w:cs="Times New Roman"/>
          <w:sz w:val="22"/>
          <w:szCs w:val="22"/>
        </w:rPr>
        <w:t>.</w:t>
      </w:r>
      <w:r w:rsidR="00D73F6E">
        <w:rPr>
          <w:rFonts w:ascii="Times New Roman" w:hAnsi="Times New Roman" w:cs="Times New Roman"/>
          <w:sz w:val="22"/>
          <w:szCs w:val="22"/>
        </w:rPr>
        <w:t>l</w:t>
      </w:r>
      <w:r w:rsidRPr="00D33D7B">
        <w:rPr>
          <w:rFonts w:ascii="Times New Roman" w:hAnsi="Times New Roman" w:cs="Times New Roman"/>
          <w:sz w:val="22"/>
          <w:szCs w:val="22"/>
        </w:rPr>
        <w:t xml:space="preserve">gs. </w:t>
      </w:r>
      <w:r w:rsidR="00D73F6E">
        <w:rPr>
          <w:rFonts w:ascii="Times New Roman" w:hAnsi="Times New Roman" w:cs="Times New Roman"/>
          <w:sz w:val="22"/>
          <w:szCs w:val="22"/>
        </w:rPr>
        <w:t xml:space="preserve">n. </w:t>
      </w:r>
      <w:r w:rsidRPr="00D33D7B">
        <w:rPr>
          <w:rFonts w:ascii="Times New Roman" w:hAnsi="Times New Roman" w:cs="Times New Roman"/>
          <w:sz w:val="22"/>
          <w:szCs w:val="22"/>
        </w:rPr>
        <w:t>36/2023 recante “</w:t>
      </w:r>
      <w:r w:rsidR="00E5575D" w:rsidRPr="00D33D7B">
        <w:rPr>
          <w:rFonts w:ascii="Times New Roman" w:hAnsi="Times New Roman" w:cs="Times New Roman"/>
          <w:sz w:val="22"/>
          <w:szCs w:val="22"/>
        </w:rPr>
        <w:t>Principio di rotazione degli affidamenti</w:t>
      </w:r>
      <w:r w:rsidRPr="00D33D7B">
        <w:rPr>
          <w:rFonts w:ascii="Times New Roman" w:hAnsi="Times New Roman" w:cs="Times New Roman"/>
          <w:sz w:val="22"/>
          <w:szCs w:val="22"/>
        </w:rPr>
        <w:t>”</w:t>
      </w:r>
      <w:r w:rsidR="004759D8" w:rsidRPr="00D33D7B">
        <w:rPr>
          <w:rFonts w:ascii="Times New Roman" w:hAnsi="Times New Roman" w:cs="Times New Roman"/>
          <w:sz w:val="22"/>
          <w:szCs w:val="22"/>
        </w:rPr>
        <w:t>;</w:t>
      </w:r>
      <w:r w:rsidRPr="00D33D7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0CA550" w14:textId="56EFF0D8" w:rsidR="00AC4F4B" w:rsidRPr="00AC4F4B" w:rsidRDefault="00AC4F4B" w:rsidP="00D73F6E">
      <w:pPr>
        <w:pStyle w:val="Testopreformattato"/>
        <w:ind w:left="397" w:firstLine="0"/>
        <w:rPr>
          <w:rFonts w:ascii="Times New Roman" w:hAnsi="Times New Roman" w:cs="Times New Roman"/>
          <w:sz w:val="10"/>
          <w:szCs w:val="22"/>
        </w:rPr>
      </w:pPr>
    </w:p>
    <w:p w14:paraId="21E6C4AD" w14:textId="430D0A55" w:rsidR="00674B5F" w:rsidRPr="00674B5F" w:rsidRDefault="00674B5F" w:rsidP="00674B5F">
      <w:pPr>
        <w:autoSpaceDE w:val="0"/>
        <w:autoSpaceDN w:val="0"/>
        <w:adjustRightInd w:val="0"/>
        <w:spacing w:line="240" w:lineRule="auto"/>
        <w:ind w:left="397" w:right="397" w:firstLine="0"/>
        <w:rPr>
          <w:rFonts w:ascii="Times New Roman" w:eastAsia="Times New Roman" w:hAnsi="Times New Roman" w:cs="Times New Roman"/>
          <w:lang w:eastAsia="it-IT"/>
        </w:rPr>
      </w:pPr>
      <w:r w:rsidRPr="00674B5F">
        <w:rPr>
          <w:rFonts w:ascii="Times New Roman" w:eastAsia="Times New Roman" w:hAnsi="Times New Roman" w:cs="Times New Roman"/>
          <w:b/>
          <w:bCs/>
          <w:lang w:eastAsia="it-IT"/>
        </w:rPr>
        <w:t xml:space="preserve">PRESO ATTO </w:t>
      </w:r>
      <w:r w:rsidRPr="00674B5F">
        <w:rPr>
          <w:rFonts w:ascii="Times New Roman" w:eastAsia="Times New Roman" w:hAnsi="Times New Roman" w:cs="Times New Roman"/>
          <w:lang w:eastAsia="it-IT"/>
        </w:rPr>
        <w:t>che l’operatore renderà attestazione del possesso dei requisiti generali e speciali mediante dichiarazione sostitutiva di atto di notorietà ai sensi dell’articolo 52, comma 1, del decreto legislativo n. 36/2023;</w:t>
      </w:r>
    </w:p>
    <w:p w14:paraId="2D13EE66" w14:textId="77777777" w:rsidR="00674B5F" w:rsidRPr="00674B5F" w:rsidRDefault="00674B5F" w:rsidP="00674B5F">
      <w:pPr>
        <w:autoSpaceDE w:val="0"/>
        <w:autoSpaceDN w:val="0"/>
        <w:adjustRightInd w:val="0"/>
        <w:spacing w:line="240" w:lineRule="auto"/>
        <w:ind w:left="397" w:right="340" w:firstLine="0"/>
        <w:rPr>
          <w:rFonts w:ascii="Times New Roman" w:eastAsia="Times New Roman" w:hAnsi="Times New Roman" w:cs="Times New Roman"/>
          <w:sz w:val="14"/>
          <w:szCs w:val="24"/>
          <w:lang w:eastAsia="it-IT"/>
        </w:rPr>
      </w:pPr>
    </w:p>
    <w:p w14:paraId="70AD98D1" w14:textId="70CF0437" w:rsidR="00674B5F" w:rsidRPr="00674B5F" w:rsidRDefault="00674B5F" w:rsidP="00674B5F">
      <w:pPr>
        <w:autoSpaceDE w:val="0"/>
        <w:autoSpaceDN w:val="0"/>
        <w:adjustRightInd w:val="0"/>
        <w:spacing w:line="240" w:lineRule="auto"/>
        <w:ind w:left="397" w:right="397" w:firstLine="0"/>
        <w:rPr>
          <w:rFonts w:ascii="Times New Roman" w:eastAsia="Times New Roman" w:hAnsi="Times New Roman" w:cs="Times New Roman"/>
          <w:lang w:eastAsia="it-IT"/>
        </w:rPr>
      </w:pPr>
      <w:r w:rsidRPr="00674B5F">
        <w:rPr>
          <w:rFonts w:ascii="Times New Roman" w:eastAsia="Times New Roman" w:hAnsi="Times New Roman" w:cs="Times New Roman"/>
          <w:b/>
          <w:bCs/>
          <w:lang w:eastAsia="it-IT"/>
        </w:rPr>
        <w:t xml:space="preserve">CONSIDERATO </w:t>
      </w:r>
      <w:r w:rsidRPr="00674B5F">
        <w:rPr>
          <w:rFonts w:ascii="Times New Roman" w:eastAsia="Times New Roman" w:hAnsi="Times New Roman" w:cs="Times New Roman"/>
          <w:lang w:eastAsia="it-IT"/>
        </w:rPr>
        <w:t>che l’affidamento in parola si connota come a</w:t>
      </w:r>
      <w:r>
        <w:rPr>
          <w:rFonts w:ascii="Times New Roman" w:eastAsia="Times New Roman" w:hAnsi="Times New Roman" w:cs="Times New Roman"/>
          <w:lang w:eastAsia="it-IT"/>
        </w:rPr>
        <w:t xml:space="preserve">cquisizione di modesto importo, </w:t>
      </w:r>
      <w:r w:rsidRPr="00674B5F">
        <w:rPr>
          <w:rFonts w:ascii="Times New Roman" w:eastAsia="Times New Roman" w:hAnsi="Times New Roman" w:cs="Times New Roman"/>
          <w:lang w:eastAsia="it-IT"/>
        </w:rPr>
        <w:t>non rilevant</w:t>
      </w:r>
      <w:r w:rsidR="00F46FFB">
        <w:rPr>
          <w:rFonts w:ascii="Times New Roman" w:eastAsia="Times New Roman" w:hAnsi="Times New Roman" w:cs="Times New Roman"/>
          <w:lang w:eastAsia="it-IT"/>
        </w:rPr>
        <w:t>e</w:t>
      </w:r>
      <w:r w:rsidRPr="00674B5F">
        <w:rPr>
          <w:rFonts w:ascii="Times New Roman" w:eastAsia="Times New Roman" w:hAnsi="Times New Roman" w:cs="Times New Roman"/>
          <w:lang w:eastAsia="it-IT"/>
        </w:rPr>
        <w:t xml:space="preserve"> rispetto alle dinamiche concorrenziali del settore di riferimento;</w:t>
      </w:r>
    </w:p>
    <w:p w14:paraId="4ECC7AFE" w14:textId="77777777" w:rsidR="00674B5F" w:rsidRPr="004E5EF2" w:rsidRDefault="00674B5F" w:rsidP="00674B5F">
      <w:pPr>
        <w:autoSpaceDE w:val="0"/>
        <w:autoSpaceDN w:val="0"/>
        <w:adjustRightInd w:val="0"/>
        <w:spacing w:line="240" w:lineRule="auto"/>
        <w:ind w:left="397" w:right="397" w:firstLine="0"/>
        <w:jc w:val="left"/>
        <w:rPr>
          <w:rFonts w:ascii="Times New Roman" w:eastAsia="Times New Roman" w:hAnsi="Times New Roman" w:cs="Times New Roman"/>
          <w:sz w:val="6"/>
          <w:szCs w:val="24"/>
          <w:lang w:eastAsia="it-IT"/>
        </w:rPr>
      </w:pPr>
    </w:p>
    <w:p w14:paraId="15973FDD" w14:textId="5D64B671" w:rsidR="00674B5F" w:rsidRDefault="00674B5F" w:rsidP="00674B5F">
      <w:pPr>
        <w:autoSpaceDE w:val="0"/>
        <w:autoSpaceDN w:val="0"/>
        <w:adjustRightInd w:val="0"/>
        <w:spacing w:line="240" w:lineRule="auto"/>
        <w:ind w:left="397" w:right="397" w:firstLine="0"/>
        <w:rPr>
          <w:rFonts w:ascii="Times New Roman" w:eastAsia="Times New Roman" w:hAnsi="Times New Roman" w:cs="Times New Roman"/>
          <w:lang w:eastAsia="it-IT"/>
        </w:rPr>
      </w:pPr>
      <w:r w:rsidRPr="00674B5F">
        <w:rPr>
          <w:rFonts w:ascii="Times New Roman" w:eastAsia="Times New Roman" w:hAnsi="Times New Roman" w:cs="Times New Roman"/>
          <w:b/>
          <w:bCs/>
          <w:lang w:eastAsia="it-IT"/>
        </w:rPr>
        <w:t xml:space="preserve">RILEVATO </w:t>
      </w:r>
      <w:r w:rsidRPr="00674B5F">
        <w:rPr>
          <w:rFonts w:ascii="Times New Roman" w:eastAsia="Times New Roman" w:hAnsi="Times New Roman" w:cs="Times New Roman"/>
          <w:lang w:eastAsia="it-IT"/>
        </w:rPr>
        <w:t>che in conformità a quanto disposto dall’art. 53, comma 1, del d.lgs. n. 36/2023, con riferimento all’affidamento in parola non vengono richieste le garanzie provvisorie di cui all’art. 106;</w:t>
      </w:r>
    </w:p>
    <w:p w14:paraId="7BB7F0C7" w14:textId="77777777" w:rsidR="001663AF" w:rsidRPr="001663AF" w:rsidRDefault="001663AF" w:rsidP="00674B5F">
      <w:pPr>
        <w:autoSpaceDE w:val="0"/>
        <w:autoSpaceDN w:val="0"/>
        <w:adjustRightInd w:val="0"/>
        <w:spacing w:line="240" w:lineRule="auto"/>
        <w:ind w:left="397" w:right="397" w:firstLine="0"/>
        <w:rPr>
          <w:rFonts w:ascii="Times New Roman" w:eastAsia="Times New Roman" w:hAnsi="Times New Roman" w:cs="Times New Roman"/>
          <w:sz w:val="14"/>
          <w:lang w:eastAsia="it-IT"/>
        </w:rPr>
      </w:pPr>
    </w:p>
    <w:p w14:paraId="1A45C41F" w14:textId="0737D1E8" w:rsidR="001663AF" w:rsidRDefault="001663AF" w:rsidP="001663AF">
      <w:pPr>
        <w:spacing w:line="240" w:lineRule="auto"/>
        <w:ind w:left="397" w:right="397" w:firstLine="0"/>
        <w:rPr>
          <w:rFonts w:ascii="Times New Roman" w:eastAsia="MS Mincho" w:hAnsi="Times New Roman" w:cs="Times New Roman"/>
          <w:lang w:eastAsia="it-IT"/>
        </w:rPr>
      </w:pPr>
      <w:r w:rsidRPr="001663AF">
        <w:rPr>
          <w:rFonts w:ascii="Times New Roman" w:eastAsia="MS Mincho" w:hAnsi="Times New Roman" w:cs="Times New Roman"/>
          <w:b/>
          <w:lang w:eastAsia="it-IT"/>
        </w:rPr>
        <w:t>DATO ATTO</w:t>
      </w:r>
      <w:r w:rsidRPr="001663AF">
        <w:rPr>
          <w:rFonts w:ascii="Times New Roman" w:eastAsia="MS Mincho" w:hAnsi="Times New Roman" w:cs="Times New Roman"/>
          <w:lang w:eastAsia="it-IT"/>
        </w:rPr>
        <w:t xml:space="preserve"> che </w:t>
      </w:r>
      <w:r>
        <w:rPr>
          <w:rFonts w:ascii="Times New Roman" w:eastAsia="MS Mincho" w:hAnsi="Times New Roman" w:cs="Times New Roman"/>
          <w:lang w:eastAsia="it-IT"/>
        </w:rPr>
        <w:t xml:space="preserve">per </w:t>
      </w:r>
      <w:r w:rsidRPr="001663AF">
        <w:rPr>
          <w:rFonts w:ascii="Times New Roman" w:eastAsia="MS Mincho" w:hAnsi="Times New Roman" w:cs="Times New Roman"/>
          <w:lang w:eastAsia="it-IT"/>
        </w:rPr>
        <w:t xml:space="preserve">l’acquisizione del codice identificativo gara </w:t>
      </w:r>
      <w:r>
        <w:rPr>
          <w:rFonts w:ascii="Times New Roman" w:eastAsia="MS Mincho" w:hAnsi="Times New Roman" w:cs="Times New Roman"/>
          <w:b/>
          <w:lang w:eastAsia="it-IT"/>
        </w:rPr>
        <w:t xml:space="preserve">CIG, </w:t>
      </w:r>
      <w:r w:rsidRPr="001663AF">
        <w:rPr>
          <w:rFonts w:ascii="Times New Roman" w:eastAsia="MS Mincho" w:hAnsi="Times New Roman" w:cs="Times New Roman"/>
          <w:lang w:eastAsia="it-IT"/>
        </w:rPr>
        <w:t>si proced</w:t>
      </w:r>
      <w:r>
        <w:rPr>
          <w:rFonts w:ascii="Times New Roman" w:eastAsia="MS Mincho" w:hAnsi="Times New Roman" w:cs="Times New Roman"/>
          <w:lang w:eastAsia="it-IT"/>
        </w:rPr>
        <w:t>erà</w:t>
      </w:r>
      <w:r>
        <w:rPr>
          <w:rFonts w:ascii="Times New Roman" w:eastAsia="MS Mincho" w:hAnsi="Times New Roman" w:cs="Times New Roman"/>
          <w:b/>
          <w:lang w:eastAsia="it-IT"/>
        </w:rPr>
        <w:t xml:space="preserve"> </w:t>
      </w:r>
      <w:r w:rsidRPr="001663AF">
        <w:rPr>
          <w:rFonts w:ascii="Times New Roman" w:eastAsia="MS Mincho" w:hAnsi="Times New Roman" w:cs="Times New Roman"/>
          <w:lang w:eastAsia="it-IT"/>
        </w:rPr>
        <w:t>direttamente sulla piattaforma CONSIP attraverso AnacForm e eForm</w:t>
      </w:r>
      <w:r>
        <w:rPr>
          <w:rFonts w:ascii="Times New Roman" w:eastAsia="MS Mincho" w:hAnsi="Times New Roman" w:cs="Times New Roman"/>
          <w:lang w:eastAsia="it-IT"/>
        </w:rPr>
        <w:t>.</w:t>
      </w:r>
    </w:p>
    <w:p w14:paraId="037C5CF9" w14:textId="77777777" w:rsidR="00F46FFB" w:rsidRPr="001663AF" w:rsidRDefault="00F46FFB" w:rsidP="001663AF">
      <w:pPr>
        <w:spacing w:line="240" w:lineRule="auto"/>
        <w:ind w:left="397" w:right="397" w:firstLine="0"/>
        <w:rPr>
          <w:rFonts w:ascii="Times New Roman" w:eastAsia="MS Mincho" w:hAnsi="Times New Roman" w:cs="Times New Roman"/>
          <w:lang w:eastAsia="it-IT"/>
        </w:rPr>
      </w:pPr>
    </w:p>
    <w:p w14:paraId="1DDB61CC" w14:textId="77777777" w:rsidR="00674B5F" w:rsidRPr="00674B5F" w:rsidRDefault="00674B5F" w:rsidP="00674B5F">
      <w:pPr>
        <w:autoSpaceDE w:val="0"/>
        <w:autoSpaceDN w:val="0"/>
        <w:adjustRightInd w:val="0"/>
        <w:spacing w:line="240" w:lineRule="auto"/>
        <w:ind w:left="397" w:right="397" w:firstLine="0"/>
        <w:rPr>
          <w:rFonts w:ascii="Times New Roman" w:eastAsia="Times New Roman" w:hAnsi="Times New Roman" w:cs="Times New Roman"/>
          <w:sz w:val="14"/>
          <w:lang w:eastAsia="it-IT"/>
        </w:rPr>
      </w:pPr>
    </w:p>
    <w:p w14:paraId="243A745D" w14:textId="77777777" w:rsidR="00674B5F" w:rsidRPr="00070C1D" w:rsidRDefault="00674B5F" w:rsidP="00D73F6E">
      <w:pPr>
        <w:ind w:left="397" w:right="397" w:firstLine="0"/>
        <w:rPr>
          <w:rFonts w:ascii="Times New Roman" w:hAnsi="Times New Roman" w:cs="Times New Roman"/>
          <w:sz w:val="2"/>
        </w:rPr>
      </w:pPr>
    </w:p>
    <w:p w14:paraId="7500CFB2" w14:textId="77777777" w:rsidR="00070C1D" w:rsidRPr="00F46FFB" w:rsidRDefault="00070C1D" w:rsidP="003217B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4"/>
        </w:rPr>
      </w:pPr>
    </w:p>
    <w:p w14:paraId="7E4327A0" w14:textId="0B73D00A" w:rsidR="006A5DE3" w:rsidRDefault="006A5DE3" w:rsidP="003217B2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D73F6E">
        <w:rPr>
          <w:rFonts w:ascii="Times New Roman" w:hAnsi="Times New Roman" w:cs="Times New Roman"/>
          <w:b/>
        </w:rPr>
        <w:t>D</w:t>
      </w:r>
      <w:r w:rsidR="00307C06" w:rsidRPr="00D73F6E">
        <w:rPr>
          <w:rFonts w:ascii="Times New Roman" w:hAnsi="Times New Roman" w:cs="Times New Roman"/>
          <w:b/>
        </w:rPr>
        <w:t>ISPONE</w:t>
      </w:r>
    </w:p>
    <w:p w14:paraId="3CDA9BA5" w14:textId="3375751D" w:rsidR="00070C1D" w:rsidRPr="00F46FFB" w:rsidRDefault="00070C1D" w:rsidP="003217B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14:paraId="0384D9C5" w14:textId="2BC3A208" w:rsidR="00070C1D" w:rsidRPr="00070C1D" w:rsidRDefault="00070C1D" w:rsidP="00070C1D">
      <w:pPr>
        <w:tabs>
          <w:tab w:val="left" w:pos="2700"/>
          <w:tab w:val="center" w:pos="4819"/>
          <w:tab w:val="left" w:pos="4860"/>
          <w:tab w:val="right" w:pos="9638"/>
        </w:tabs>
        <w:spacing w:line="240" w:lineRule="auto"/>
        <w:ind w:left="397" w:right="397" w:firstLine="0"/>
        <w:rPr>
          <w:rFonts w:ascii="Times New Roman" w:eastAsia="Calibri" w:hAnsi="Times New Roman" w:cs="Times New Roman"/>
          <w:sz w:val="26"/>
          <w:szCs w:val="26"/>
          <w:lang w:eastAsia="it-IT"/>
        </w:rPr>
      </w:pPr>
      <w:bookmarkStart w:id="0" w:name="_GoBack"/>
      <w:r w:rsidRPr="00070C1D">
        <w:rPr>
          <w:rFonts w:ascii="Times New Roman" w:eastAsia="Calibri" w:hAnsi="Times New Roman" w:cs="Times New Roman"/>
          <w:iCs/>
          <w:lang w:eastAsia="it-IT"/>
        </w:rPr>
        <w:t xml:space="preserve">per le motivazioni citate in premessa, di autorizzare </w:t>
      </w:r>
      <w:r w:rsidRPr="00070C1D">
        <w:rPr>
          <w:rFonts w:ascii="Times New Roman" w:eastAsia="Calibri" w:hAnsi="Times New Roman" w:cs="Times New Roman"/>
          <w:lang w:eastAsia="it-IT"/>
        </w:rPr>
        <w:t>l’Organismo istruttore della Questura alla predisposizione sul portale ME.PA. di un OdA – per la fornitura del materiale richiesto</w:t>
      </w:r>
      <w:bookmarkEnd w:id="0"/>
      <w:r w:rsidRPr="00070C1D">
        <w:rPr>
          <w:rFonts w:ascii="Times New Roman" w:eastAsia="Calibri" w:hAnsi="Times New Roman" w:cs="Times New Roman"/>
          <w:sz w:val="26"/>
          <w:szCs w:val="26"/>
          <w:lang w:eastAsia="it-IT"/>
        </w:rPr>
        <w:t>;</w:t>
      </w:r>
    </w:p>
    <w:p w14:paraId="1AA3105E" w14:textId="77777777" w:rsidR="00070C1D" w:rsidRPr="00070C1D" w:rsidRDefault="00070C1D" w:rsidP="00070C1D">
      <w:pPr>
        <w:tabs>
          <w:tab w:val="left" w:pos="2700"/>
          <w:tab w:val="center" w:pos="4819"/>
          <w:tab w:val="left" w:pos="4860"/>
          <w:tab w:val="right" w:pos="9638"/>
        </w:tabs>
        <w:spacing w:line="240" w:lineRule="auto"/>
        <w:ind w:left="397" w:right="-36" w:firstLine="0"/>
        <w:rPr>
          <w:rFonts w:ascii="Times New Roman" w:eastAsia="Calibri" w:hAnsi="Times New Roman" w:cs="Times New Roman"/>
          <w:sz w:val="12"/>
          <w:szCs w:val="26"/>
          <w:lang w:eastAsia="it-IT"/>
        </w:rPr>
      </w:pPr>
    </w:p>
    <w:p w14:paraId="101216C6" w14:textId="29AE6392" w:rsidR="0089773D" w:rsidRPr="004E5EF2" w:rsidRDefault="00070C1D" w:rsidP="00070C1D">
      <w:pPr>
        <w:pStyle w:val="Standard"/>
        <w:tabs>
          <w:tab w:val="left" w:pos="1225"/>
        </w:tabs>
        <w:spacing w:line="276" w:lineRule="auto"/>
        <w:jc w:val="both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b/>
        </w:rPr>
        <w:tab/>
      </w:r>
    </w:p>
    <w:p w14:paraId="4137BB25" w14:textId="7A1AC492" w:rsidR="006943AB" w:rsidRDefault="006943AB" w:rsidP="0089773D">
      <w:pPr>
        <w:ind w:left="397" w:firstLine="0"/>
        <w:rPr>
          <w:rFonts w:ascii="Times New Roman" w:eastAsia="NSimSun" w:hAnsi="Times New Roman" w:cs="Times New Roman"/>
        </w:rPr>
      </w:pPr>
      <w:r w:rsidRPr="00D33D7B">
        <w:rPr>
          <w:rFonts w:ascii="Times New Roman" w:eastAsia="NSimSun" w:hAnsi="Times New Roman" w:cs="Times New Roman"/>
          <w:b/>
          <w:bCs/>
        </w:rPr>
        <w:t xml:space="preserve">DI </w:t>
      </w:r>
      <w:r w:rsidR="0089773D">
        <w:rPr>
          <w:rFonts w:ascii="Times New Roman" w:eastAsia="NSimSun" w:hAnsi="Times New Roman" w:cs="Times New Roman"/>
          <w:b/>
          <w:bCs/>
        </w:rPr>
        <w:t xml:space="preserve">IMPUTARE </w:t>
      </w:r>
      <w:r w:rsidRPr="00D33D7B">
        <w:rPr>
          <w:rFonts w:ascii="Times New Roman" w:eastAsia="NSimSun" w:hAnsi="Times New Roman" w:cs="Times New Roman"/>
        </w:rPr>
        <w:t xml:space="preserve">la relativa spesa al capitolo </w:t>
      </w:r>
      <w:r w:rsidR="00C75CCB" w:rsidRPr="00D33D7B">
        <w:rPr>
          <w:rFonts w:ascii="Times New Roman" w:eastAsia="NSimSun" w:hAnsi="Times New Roman" w:cs="Times New Roman"/>
        </w:rPr>
        <w:t>7490</w:t>
      </w:r>
      <w:r w:rsidR="0089773D">
        <w:rPr>
          <w:rFonts w:ascii="Times New Roman" w:eastAsia="NSimSun" w:hAnsi="Times New Roman" w:cs="Times New Roman"/>
        </w:rPr>
        <w:t xml:space="preserve"> p.g. 1</w:t>
      </w:r>
      <w:r w:rsidR="00C75CCB" w:rsidRPr="00D33D7B">
        <w:rPr>
          <w:rFonts w:ascii="Times New Roman" w:eastAsia="NSimSun" w:hAnsi="Times New Roman" w:cs="Times New Roman"/>
        </w:rPr>
        <w:t xml:space="preserve"> </w:t>
      </w:r>
      <w:r w:rsidRPr="00D33D7B">
        <w:rPr>
          <w:rFonts w:ascii="Times New Roman" w:eastAsia="NSimSun" w:hAnsi="Times New Roman" w:cs="Times New Roman"/>
        </w:rPr>
        <w:t>del Bilancio Esercizio 20</w:t>
      </w:r>
      <w:r w:rsidR="006B0E26" w:rsidRPr="00D33D7B">
        <w:rPr>
          <w:rFonts w:ascii="Times New Roman" w:eastAsia="NSimSun" w:hAnsi="Times New Roman" w:cs="Times New Roman"/>
        </w:rPr>
        <w:t>2</w:t>
      </w:r>
      <w:r w:rsidR="002F2BB1" w:rsidRPr="00D33D7B">
        <w:rPr>
          <w:rFonts w:ascii="Times New Roman" w:eastAsia="NSimSun" w:hAnsi="Times New Roman" w:cs="Times New Roman"/>
        </w:rPr>
        <w:t>4</w:t>
      </w:r>
      <w:r w:rsidRPr="00D33D7B">
        <w:rPr>
          <w:rFonts w:ascii="Times New Roman" w:eastAsia="NSimSun" w:hAnsi="Times New Roman" w:cs="Times New Roman"/>
        </w:rPr>
        <w:t>;</w:t>
      </w:r>
    </w:p>
    <w:p w14:paraId="07C4668E" w14:textId="77777777" w:rsidR="0089773D" w:rsidRPr="0099063C" w:rsidRDefault="0089773D" w:rsidP="0089773D">
      <w:pPr>
        <w:ind w:left="397" w:firstLine="0"/>
        <w:rPr>
          <w:rFonts w:ascii="Times New Roman" w:eastAsia="NSimSun" w:hAnsi="Times New Roman" w:cs="Times New Roman"/>
          <w:sz w:val="2"/>
        </w:rPr>
      </w:pPr>
    </w:p>
    <w:p w14:paraId="1213606C" w14:textId="77777777" w:rsidR="006943AB" w:rsidRPr="00D33D7B" w:rsidRDefault="006943AB" w:rsidP="0089773D">
      <w:pPr>
        <w:ind w:left="397" w:firstLine="0"/>
        <w:rPr>
          <w:rFonts w:ascii="Times New Roman" w:hAnsi="Times New Roman" w:cs="Times New Roman"/>
        </w:rPr>
      </w:pPr>
      <w:r w:rsidRPr="00D33D7B">
        <w:rPr>
          <w:rFonts w:ascii="Times New Roman" w:eastAsia="NSimSun" w:hAnsi="Times New Roman" w:cs="Times New Roman"/>
          <w:b/>
          <w:kern w:val="2"/>
          <w:lang w:eastAsia="zh-CN" w:bidi="hi-IN"/>
        </w:rPr>
        <w:t>DI DARE ATTO:</w:t>
      </w:r>
    </w:p>
    <w:p w14:paraId="3E91184A" w14:textId="1EA80401" w:rsidR="0089773D" w:rsidRDefault="006943AB" w:rsidP="0089773D">
      <w:pPr>
        <w:ind w:left="397" w:firstLine="0"/>
        <w:rPr>
          <w:rFonts w:ascii="Times New Roman" w:eastAsia="NSimSun" w:hAnsi="Times New Roman" w:cs="Times New Roman"/>
          <w:kern w:val="2"/>
          <w:lang w:eastAsia="zh-CN" w:bidi="hi-IN"/>
        </w:rPr>
      </w:pPr>
      <w:r w:rsidRPr="00D33D7B">
        <w:rPr>
          <w:rFonts w:ascii="Times New Roman" w:eastAsia="NSimSun" w:hAnsi="Times New Roman" w:cs="Times New Roman"/>
          <w:b/>
          <w:kern w:val="2"/>
          <w:lang w:eastAsia="zh-CN" w:bidi="hi-IN"/>
        </w:rPr>
        <w:t>-</w:t>
      </w:r>
      <w:r w:rsidRPr="00D33D7B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89773D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D33D7B">
        <w:rPr>
          <w:rFonts w:ascii="Times New Roman" w:eastAsia="NSimSun" w:hAnsi="Times New Roman" w:cs="Times New Roman"/>
          <w:kern w:val="2"/>
          <w:lang w:eastAsia="zh-CN" w:bidi="hi-IN"/>
        </w:rPr>
        <w:t>che il servizio oggetto del contratto dovrà essere eseguita secondo le norme del Codice Civile,</w:t>
      </w:r>
    </w:p>
    <w:p w14:paraId="3F9B9D1B" w14:textId="4F05700A" w:rsidR="0089773D" w:rsidRDefault="0089773D" w:rsidP="0089773D">
      <w:pPr>
        <w:ind w:left="397" w:firstLine="0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-</w:t>
      </w:r>
      <w:r w:rsidR="006943AB" w:rsidRPr="00D33D7B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6943AB" w:rsidRPr="00D33D7B">
        <w:rPr>
          <w:rFonts w:ascii="Times New Roman" w:eastAsia="NSimSun" w:hAnsi="Times New Roman" w:cs="Times New Roman"/>
          <w:kern w:val="2"/>
          <w:lang w:eastAsia="zh-CN" w:bidi="hi-IN"/>
        </w:rPr>
        <w:t xml:space="preserve">delle leggi vigenti in materia ed, in particolare, del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d</w:t>
      </w:r>
      <w:r w:rsidR="006943AB" w:rsidRPr="00D33D7B">
        <w:rPr>
          <w:rFonts w:ascii="Times New Roman" w:eastAsia="NSimSun" w:hAnsi="Times New Roman" w:cs="Times New Roman"/>
          <w:kern w:val="2"/>
          <w:lang w:eastAsia="zh-CN" w:bidi="hi-IN"/>
        </w:rPr>
        <w:t>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l</w:t>
      </w:r>
      <w:r w:rsidR="006943AB" w:rsidRPr="00D33D7B">
        <w:rPr>
          <w:rFonts w:ascii="Times New Roman" w:eastAsia="NSimSun" w:hAnsi="Times New Roman" w:cs="Times New Roman"/>
          <w:kern w:val="2"/>
          <w:lang w:eastAsia="zh-CN" w:bidi="hi-IN"/>
        </w:rPr>
        <w:t xml:space="preserve">gs.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n. </w:t>
      </w:r>
      <w:r w:rsidR="00BC482A" w:rsidRPr="00D33D7B">
        <w:rPr>
          <w:rFonts w:ascii="Times New Roman" w:eastAsia="NSimSun" w:hAnsi="Times New Roman" w:cs="Times New Roman"/>
          <w:kern w:val="2"/>
          <w:lang w:eastAsia="zh-CN" w:bidi="hi-IN"/>
        </w:rPr>
        <w:t>36/2023</w:t>
      </w:r>
      <w:r w:rsidR="006943AB" w:rsidRPr="00D33D7B">
        <w:rPr>
          <w:rFonts w:ascii="Times New Roman" w:eastAsia="NSimSun" w:hAnsi="Times New Roman" w:cs="Times New Roman"/>
          <w:kern w:val="2"/>
          <w:lang w:eastAsia="zh-CN" w:bidi="hi-IN"/>
        </w:rPr>
        <w:t xml:space="preserve"> e ss.mm.ii.,</w:t>
      </w:r>
    </w:p>
    <w:p w14:paraId="0C66CAE1" w14:textId="6E76C108" w:rsidR="006943AB" w:rsidRDefault="0089773D" w:rsidP="0089773D">
      <w:pPr>
        <w:ind w:left="567" w:right="397" w:hanging="170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- </w:t>
      </w:r>
      <w:r w:rsidR="006943AB" w:rsidRPr="00D33D7B">
        <w:rPr>
          <w:rFonts w:ascii="Times New Roman" w:eastAsia="NSimSun" w:hAnsi="Times New Roman" w:cs="Times New Roman"/>
          <w:kern w:val="2"/>
          <w:lang w:eastAsia="zh-CN" w:bidi="hi-IN"/>
        </w:rPr>
        <w:t>della legge e del regolamento sull’amministrazione del patrimonio dello Stato, nonché della documentazione</w:t>
      </w:r>
      <w:r w:rsidR="003A29C8" w:rsidRPr="00D33D7B">
        <w:rPr>
          <w:rFonts w:ascii="Times New Roman" w:eastAsia="NSimSun" w:hAnsi="Times New Roman" w:cs="Times New Roman"/>
          <w:kern w:val="2"/>
          <w:lang w:eastAsia="zh-CN" w:bidi="hi-IN"/>
        </w:rPr>
        <w:t xml:space="preserve"> di gara</w:t>
      </w:r>
      <w:r w:rsidR="006943AB" w:rsidRPr="00D33D7B">
        <w:rPr>
          <w:rFonts w:ascii="Times New Roman" w:eastAsia="NSimSun" w:hAnsi="Times New Roman" w:cs="Times New Roman"/>
          <w:kern w:val="2"/>
          <w:lang w:eastAsia="zh-CN" w:bidi="hi-IN"/>
        </w:rPr>
        <w:t>;</w:t>
      </w:r>
    </w:p>
    <w:p w14:paraId="5E81E3B1" w14:textId="4B2A7A0F" w:rsidR="006943AB" w:rsidRDefault="0089773D" w:rsidP="0089773D">
      <w:pPr>
        <w:ind w:left="567" w:right="397" w:hanging="170"/>
        <w:rPr>
          <w:rFonts w:ascii="Times New Roman" w:hAnsi="Times New Roman" w:cs="Times New Roman"/>
          <w:highlight w:val="cya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-  </w:t>
      </w:r>
      <w:r w:rsidR="006943AB" w:rsidRPr="00D33D7B">
        <w:rPr>
          <w:rFonts w:ascii="Times New Roman" w:eastAsia="NSimSun" w:hAnsi="Times New Roman" w:cs="Times New Roman"/>
          <w:bCs/>
          <w:kern w:val="2"/>
          <w:lang w:eastAsia="zh-CN" w:bidi="hi-IN"/>
        </w:rPr>
        <w:t>che il contratto d</w:t>
      </w:r>
      <w:r w:rsidR="00BC482A" w:rsidRPr="00D33D7B">
        <w:rPr>
          <w:rFonts w:ascii="Times New Roman" w:eastAsia="NSimSun" w:hAnsi="Times New Roman" w:cs="Times New Roman"/>
          <w:bCs/>
          <w:kern w:val="2"/>
          <w:lang w:eastAsia="zh-CN" w:bidi="hi-IN"/>
        </w:rPr>
        <w:t>i affidamento</w:t>
      </w:r>
      <w:r w:rsidR="006943AB" w:rsidRPr="00D33D7B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 sarà stipulato, ai sensi dell’articolo </w:t>
      </w:r>
      <w:r w:rsidR="00C85E7A" w:rsidRPr="00D33D7B">
        <w:rPr>
          <w:rFonts w:ascii="Times New Roman" w:eastAsia="NSimSun" w:hAnsi="Times New Roman" w:cs="Times New Roman"/>
          <w:bCs/>
          <w:kern w:val="2"/>
          <w:lang w:eastAsia="zh-CN" w:bidi="hi-IN"/>
        </w:rPr>
        <w:t>18</w:t>
      </w:r>
      <w:r w:rsidR="00C62FE7" w:rsidRPr="00D33D7B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 del </w:t>
      </w:r>
      <w:r>
        <w:rPr>
          <w:rFonts w:ascii="Times New Roman" w:eastAsia="NSimSun" w:hAnsi="Times New Roman" w:cs="Times New Roman"/>
          <w:bCs/>
          <w:kern w:val="2"/>
          <w:lang w:eastAsia="zh-CN" w:bidi="hi-IN"/>
        </w:rPr>
        <w:t>d.l</w:t>
      </w:r>
      <w:r w:rsidR="00C62FE7" w:rsidRPr="00D33D7B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gs. </w:t>
      </w:r>
      <w:r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n. </w:t>
      </w:r>
      <w:r w:rsidR="00C62FE7" w:rsidRPr="00D33D7B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36/2023, </w:t>
      </w:r>
      <w:r w:rsidR="006943AB" w:rsidRPr="00D33D7B">
        <w:rPr>
          <w:rFonts w:ascii="Times New Roman" w:eastAsia="NSimSun" w:hAnsi="Times New Roman" w:cs="Times New Roman"/>
          <w:bCs/>
          <w:kern w:val="2"/>
          <w:lang w:eastAsia="zh-CN" w:bidi="hi-IN"/>
        </w:rPr>
        <w:t>mediante scrittura privata, in formato elettronico, con sottoscrizione del Modulo predefinito del MEPA – Consip;</w:t>
      </w:r>
      <w:r w:rsidR="002E11AB" w:rsidRPr="00D33D7B">
        <w:rPr>
          <w:rFonts w:ascii="Times New Roman" w:hAnsi="Times New Roman" w:cs="Times New Roman"/>
          <w:highlight w:val="cyan"/>
        </w:rPr>
        <w:t xml:space="preserve"> </w:t>
      </w:r>
    </w:p>
    <w:p w14:paraId="3808E1DB" w14:textId="5DED7D12" w:rsidR="006943AB" w:rsidRDefault="0089773D" w:rsidP="00B50A63">
      <w:pPr>
        <w:ind w:left="567" w:right="397" w:hanging="170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- </w:t>
      </w:r>
      <w:r w:rsidR="006943AB" w:rsidRPr="00D33D7B">
        <w:rPr>
          <w:rFonts w:ascii="Times New Roman" w:eastAsia="NSimSun" w:hAnsi="Times New Roman" w:cs="Times New Roman"/>
          <w:kern w:val="2"/>
          <w:lang w:eastAsia="zh-CN" w:bidi="hi-IN"/>
        </w:rPr>
        <w:t>che i pagamenti dei corrispettivi saranno effettuati</w:t>
      </w:r>
      <w:r w:rsidR="006943AB" w:rsidRPr="00D33D7B">
        <w:rPr>
          <w:rFonts w:ascii="Times New Roman" w:eastAsia="NSimSun" w:hAnsi="Times New Roman" w:cs="Times New Roman"/>
          <w:bCs/>
          <w:kern w:val="2"/>
          <w:lang w:eastAsia="zh-CN" w:bidi="hi-IN"/>
        </w:rPr>
        <w:t>,</w:t>
      </w:r>
      <w:r w:rsidR="006943AB" w:rsidRPr="00D33D7B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="006943AB" w:rsidRPr="00D33D7B">
        <w:rPr>
          <w:rFonts w:ascii="Times New Roman" w:eastAsia="NSimSun" w:hAnsi="Times New Roman" w:cs="Times New Roman"/>
          <w:kern w:val="2"/>
          <w:lang w:eastAsia="zh-CN" w:bidi="hi-IN"/>
        </w:rPr>
        <w:t xml:space="preserve">previa verifica di regolarità contributiva </w:t>
      </w:r>
      <w:r w:rsidR="006943AB" w:rsidRPr="00D33D7B">
        <w:rPr>
          <w:rFonts w:ascii="Times New Roman" w:eastAsia="NSimSun" w:hAnsi="Times New Roman" w:cs="Times New Roman"/>
          <w:bCs/>
          <w:kern w:val="2"/>
          <w:lang w:eastAsia="zh-CN" w:bidi="hi-IN"/>
        </w:rPr>
        <w:t>(DURC),</w:t>
      </w:r>
      <w:r w:rsidR="006943AB" w:rsidRPr="00D33D7B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="006943AB" w:rsidRPr="00D33D7B">
        <w:rPr>
          <w:rFonts w:ascii="Times New Roman" w:eastAsia="NSimSun" w:hAnsi="Times New Roman" w:cs="Times New Roman"/>
          <w:kern w:val="2"/>
          <w:lang w:eastAsia="zh-CN" w:bidi="hi-IN"/>
        </w:rPr>
        <w:t xml:space="preserve">a seguito di presentazione nelle forme di legge delle fatture elettroniche debitamente controllate e vistate in ordine alla regolarità e rispondenza formale e fiscale nonché nel rispetto di quanto previsto dal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d.l</w:t>
      </w:r>
      <w:r w:rsidR="006943AB" w:rsidRPr="00D33D7B">
        <w:rPr>
          <w:rFonts w:ascii="Times New Roman" w:eastAsia="NSimSun" w:hAnsi="Times New Roman" w:cs="Times New Roman"/>
          <w:kern w:val="2"/>
          <w:lang w:eastAsia="zh-CN" w:bidi="hi-IN"/>
        </w:rPr>
        <w:t>gs</w:t>
      </w:r>
      <w:r w:rsidR="00B02B33" w:rsidRPr="00D33D7B">
        <w:rPr>
          <w:rFonts w:ascii="Times New Roman" w:eastAsia="NSimSun" w:hAnsi="Times New Roman" w:cs="Times New Roman"/>
          <w:kern w:val="2"/>
          <w:lang w:eastAsia="zh-CN" w:bidi="hi-IN"/>
        </w:rPr>
        <w:t xml:space="preserve">. </w:t>
      </w:r>
      <w:r w:rsidR="006943AB" w:rsidRPr="00D33D7B">
        <w:rPr>
          <w:rFonts w:ascii="Times New Roman" w:eastAsia="NSimSun" w:hAnsi="Times New Roman" w:cs="Times New Roman"/>
          <w:kern w:val="2"/>
          <w:lang w:eastAsia="zh-CN" w:bidi="hi-IN"/>
        </w:rPr>
        <w:t xml:space="preserve">9 novembre 2012, n. 192 e dalla L.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n. </w:t>
      </w:r>
      <w:r w:rsidR="006943AB" w:rsidRPr="00D33D7B">
        <w:rPr>
          <w:rFonts w:ascii="Times New Roman" w:eastAsia="NSimSun" w:hAnsi="Times New Roman" w:cs="Times New Roman"/>
          <w:kern w:val="2"/>
          <w:lang w:eastAsia="zh-CN" w:bidi="hi-IN"/>
        </w:rPr>
        <w:t xml:space="preserve">190/2014 (metodo del c.d. </w:t>
      </w:r>
      <w:r w:rsidR="006943AB" w:rsidRPr="00D33D7B">
        <w:rPr>
          <w:rFonts w:ascii="Times New Roman" w:eastAsia="NSimSun" w:hAnsi="Times New Roman" w:cs="Times New Roman"/>
          <w:i/>
          <w:kern w:val="2"/>
          <w:lang w:eastAsia="zh-CN" w:bidi="hi-IN"/>
        </w:rPr>
        <w:t>split payment</w:t>
      </w:r>
      <w:r w:rsidR="006943AB" w:rsidRPr="00D33D7B">
        <w:rPr>
          <w:rFonts w:ascii="Times New Roman" w:eastAsia="NSimSun" w:hAnsi="Times New Roman" w:cs="Times New Roman"/>
          <w:kern w:val="2"/>
          <w:lang w:eastAsia="zh-CN" w:bidi="hi-IN"/>
        </w:rPr>
        <w:t>);</w:t>
      </w:r>
    </w:p>
    <w:p w14:paraId="7D859BC1" w14:textId="77777777" w:rsidR="0089773D" w:rsidRPr="004E5EF2" w:rsidRDefault="0089773D" w:rsidP="0089773D">
      <w:pPr>
        <w:ind w:left="426" w:right="397" w:hanging="29"/>
        <w:rPr>
          <w:rFonts w:ascii="Times New Roman" w:eastAsia="NSimSun" w:hAnsi="Times New Roman" w:cs="Times New Roman"/>
          <w:kern w:val="2"/>
          <w:sz w:val="2"/>
          <w:lang w:eastAsia="zh-CN" w:bidi="hi-IN"/>
        </w:rPr>
      </w:pPr>
    </w:p>
    <w:p w14:paraId="47CD5F42" w14:textId="07C5AEC8" w:rsidR="00307C06" w:rsidRDefault="0089773D" w:rsidP="00B50A63">
      <w:pPr>
        <w:ind w:left="567" w:right="397" w:hanging="141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- </w:t>
      </w:r>
      <w:r w:rsidR="006943AB" w:rsidRPr="00D33D7B">
        <w:rPr>
          <w:rFonts w:ascii="Times New Roman" w:eastAsia="NSimSun" w:hAnsi="Times New Roman" w:cs="Times New Roman"/>
          <w:kern w:val="2"/>
          <w:lang w:eastAsia="zh-CN" w:bidi="hi-IN"/>
        </w:rPr>
        <w:t>che la ditta affidataria dovrà assolvere a tutti gli obblighi in materia di tracciabilità dei flussi finanziari previsti dalla l</w:t>
      </w:r>
      <w:r w:rsidR="006943AB" w:rsidRPr="00D33D7B">
        <w:rPr>
          <w:rFonts w:ascii="Times New Roman" w:eastAsia="NSimSun" w:hAnsi="Times New Roman" w:cs="Times New Roman"/>
          <w:kern w:val="2"/>
          <w:shd w:val="clear" w:color="auto" w:fill="F9F9F9"/>
          <w:lang w:eastAsia="zh-CN" w:bidi="hi-IN"/>
        </w:rPr>
        <w:t>egge 13 agosto 2010, n. 136</w:t>
      </w:r>
      <w:r w:rsidR="006943AB" w:rsidRPr="00D33D7B">
        <w:rPr>
          <w:rFonts w:ascii="Times New Roman" w:eastAsia="NSimSun" w:hAnsi="Times New Roman" w:cs="Times New Roman"/>
          <w:kern w:val="2"/>
          <w:lang w:eastAsia="zh-CN" w:bidi="hi-IN"/>
        </w:rPr>
        <w:t xml:space="preserve"> e ss.mm.ii.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;</w:t>
      </w:r>
    </w:p>
    <w:p w14:paraId="45CEE14F" w14:textId="77777777" w:rsidR="0089773D" w:rsidRPr="001A33C6" w:rsidRDefault="0089773D" w:rsidP="0089773D">
      <w:pPr>
        <w:ind w:left="426" w:right="397" w:hanging="29"/>
        <w:rPr>
          <w:rFonts w:ascii="Times New Roman" w:eastAsia="NSimSun" w:hAnsi="Times New Roman" w:cs="Times New Roman"/>
          <w:kern w:val="2"/>
          <w:sz w:val="8"/>
          <w:lang w:eastAsia="zh-CN" w:bidi="hi-IN"/>
        </w:rPr>
      </w:pPr>
    </w:p>
    <w:p w14:paraId="2CCC3281" w14:textId="7DE8464C" w:rsidR="006943AB" w:rsidRDefault="006943AB" w:rsidP="0089773D">
      <w:pPr>
        <w:ind w:left="397" w:right="397" w:firstLine="0"/>
        <w:rPr>
          <w:rFonts w:ascii="Times New Roman" w:eastAsia="NSimSun" w:hAnsi="Times New Roman" w:cs="Times New Roman"/>
          <w:kern w:val="2"/>
          <w:lang w:eastAsia="zh-CN" w:bidi="hi-IN"/>
        </w:rPr>
      </w:pPr>
      <w:r w:rsidRPr="00D33D7B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DI DISPORRE </w:t>
      </w:r>
      <w:r w:rsidRPr="00D33D7B">
        <w:rPr>
          <w:rFonts w:ascii="Times New Roman" w:eastAsia="NSimSun" w:hAnsi="Times New Roman" w:cs="Times New Roman"/>
          <w:kern w:val="2"/>
          <w:lang w:eastAsia="zh-CN" w:bidi="hi-IN"/>
        </w:rPr>
        <w:t>la pubblicazione del presente atto sul sito istituzionale di questa Prefettura al seguente indirizzo web: http://www.prefettura.it/</w:t>
      </w:r>
      <w:r w:rsidR="0089773D">
        <w:rPr>
          <w:rFonts w:ascii="Times New Roman" w:eastAsia="NSimSun" w:hAnsi="Times New Roman" w:cs="Times New Roman"/>
          <w:kern w:val="2"/>
          <w:lang w:eastAsia="zh-CN" w:bidi="hi-IN"/>
        </w:rPr>
        <w:t>isernia</w:t>
      </w:r>
      <w:r w:rsidRPr="00D33D7B">
        <w:rPr>
          <w:rFonts w:ascii="Times New Roman" w:eastAsia="NSimSun" w:hAnsi="Times New Roman" w:cs="Times New Roman"/>
          <w:kern w:val="2"/>
          <w:lang w:eastAsia="zh-CN" w:bidi="hi-IN"/>
        </w:rPr>
        <w:t xml:space="preserve"> nella sezione Amministrazione Trasparente - Sottosezione “Bandi di Gara e Contratti”</w:t>
      </w:r>
      <w:r w:rsidR="0020252D" w:rsidRPr="00D33D7B">
        <w:rPr>
          <w:rFonts w:ascii="Times New Roman" w:eastAsia="NSimSun" w:hAnsi="Times New Roman" w:cs="Times New Roman"/>
          <w:kern w:val="2"/>
          <w:lang w:eastAsia="zh-CN" w:bidi="hi-IN"/>
        </w:rPr>
        <w:t>.</w:t>
      </w:r>
    </w:p>
    <w:p w14:paraId="52DDC812" w14:textId="77777777" w:rsidR="00F46FFB" w:rsidRPr="00F46FFB" w:rsidRDefault="00F46FFB" w:rsidP="0089773D">
      <w:pPr>
        <w:ind w:left="397" w:right="397" w:firstLine="0"/>
        <w:rPr>
          <w:rFonts w:ascii="Times New Roman" w:hAnsi="Times New Roman" w:cs="Times New Roman"/>
          <w:sz w:val="14"/>
        </w:rPr>
      </w:pPr>
    </w:p>
    <w:p w14:paraId="30BA5C4D" w14:textId="6A94E049" w:rsidR="00683A61" w:rsidRPr="00F46FFB" w:rsidRDefault="00F46FFB" w:rsidP="00F46FFB">
      <w:pPr>
        <w:tabs>
          <w:tab w:val="left" w:pos="3914"/>
        </w:tabs>
        <w:suppressAutoHyphens/>
        <w:ind w:firstLine="0"/>
        <w:textAlignment w:val="baseline"/>
        <w:rPr>
          <w:rFonts w:ascii="Times New Roman" w:eastAsia="NSimSun" w:hAnsi="Times New Roman" w:cs="Times New Roman"/>
          <w:kern w:val="2"/>
          <w:sz w:val="6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ab/>
      </w:r>
    </w:p>
    <w:p w14:paraId="4182B357" w14:textId="77777777" w:rsidR="00070C1D" w:rsidRPr="00F46FFB" w:rsidRDefault="00070C1D" w:rsidP="003217B2">
      <w:pPr>
        <w:suppressAutoHyphens/>
        <w:ind w:firstLine="0"/>
        <w:textAlignment w:val="baseline"/>
        <w:rPr>
          <w:rFonts w:ascii="Times New Roman" w:eastAsia="NSimSun" w:hAnsi="Times New Roman" w:cs="Times New Roman"/>
          <w:kern w:val="2"/>
          <w:sz w:val="2"/>
          <w:lang w:eastAsia="zh-CN" w:bidi="hi-IN"/>
        </w:rPr>
      </w:pPr>
    </w:p>
    <w:p w14:paraId="5183A5CD" w14:textId="77777777" w:rsidR="00B50A63" w:rsidRDefault="0089773D" w:rsidP="00B50A63">
      <w:pPr>
        <w:pStyle w:val="Default"/>
        <w:spacing w:line="276" w:lineRule="auto"/>
        <w:ind w:left="3261"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IL VICE PREFETTO </w:t>
      </w:r>
      <w:r>
        <w:rPr>
          <w:rFonts w:ascii="Times New Roman" w:hAnsi="Times New Roman" w:cs="Times New Roman"/>
          <w:sz w:val="22"/>
          <w:szCs w:val="22"/>
        </w:rPr>
        <w:t>VICARIO</w:t>
      </w:r>
    </w:p>
    <w:p w14:paraId="1EC3DB00" w14:textId="6FBD9B36" w:rsidR="0089773D" w:rsidRDefault="00B50A63" w:rsidP="00B50A63">
      <w:pPr>
        <w:pStyle w:val="Default"/>
        <w:spacing w:line="276" w:lineRule="auto"/>
        <w:ind w:left="3261"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89773D">
        <w:rPr>
          <w:rFonts w:ascii="Times New Roman" w:hAnsi="Times New Roman" w:cs="Times New Roman"/>
          <w:sz w:val="22"/>
          <w:szCs w:val="22"/>
        </w:rPr>
        <w:t xml:space="preserve">          Ferri</w:t>
      </w:r>
    </w:p>
    <w:p w14:paraId="00FEFA05" w14:textId="77777777" w:rsidR="00CB1E91" w:rsidRDefault="00CB1E91" w:rsidP="00CB1E91">
      <w:pPr>
        <w:spacing w:after="200"/>
        <w:ind w:left="-142"/>
        <w:contextualSpacing/>
        <w:rPr>
          <w:rFonts w:ascii="Garamond" w:hAnsi="Garamond" w:cs="Tahoma"/>
          <w:i/>
          <w:sz w:val="20"/>
          <w:szCs w:val="20"/>
        </w:rPr>
      </w:pPr>
      <w:r>
        <w:rPr>
          <w:rFonts w:ascii="Garamond" w:hAnsi="Garamond" w:cs="Tahoma"/>
          <w:i/>
          <w:sz w:val="20"/>
          <w:szCs w:val="20"/>
        </w:rPr>
        <w:t>(L’originale conservato agli atti riporta la firma autografa ai sensi dell’art.3, comma 2, d.lgs. n. 39/1993 e ss.mm.ii.)</w:t>
      </w:r>
    </w:p>
    <w:p w14:paraId="24AC564B" w14:textId="56AF5350" w:rsidR="0099063C" w:rsidRPr="00F46FFB" w:rsidRDefault="0099063C" w:rsidP="00B50A63">
      <w:pPr>
        <w:pStyle w:val="Default"/>
        <w:spacing w:line="276" w:lineRule="auto"/>
        <w:ind w:left="397"/>
        <w:rPr>
          <w:rFonts w:ascii="Times New Roman" w:hAnsi="Times New Roman" w:cs="Times New Roman"/>
          <w:sz w:val="10"/>
          <w:szCs w:val="22"/>
        </w:rPr>
      </w:pPr>
      <w:r w:rsidRPr="00F46FFB">
        <w:rPr>
          <w:rFonts w:ascii="Times New Roman" w:hAnsi="Times New Roman" w:cs="Times New Roman"/>
          <w:sz w:val="10"/>
          <w:szCs w:val="22"/>
        </w:rPr>
        <w:t>Il Funzionario</w:t>
      </w:r>
    </w:p>
    <w:p w14:paraId="54BC9D18" w14:textId="49CF907E" w:rsidR="0099063C" w:rsidRPr="00F46FFB" w:rsidRDefault="0099063C" w:rsidP="00B50A63">
      <w:pPr>
        <w:pStyle w:val="Default"/>
        <w:spacing w:line="276" w:lineRule="auto"/>
        <w:ind w:left="397"/>
        <w:rPr>
          <w:rFonts w:ascii="Times New Roman" w:hAnsi="Times New Roman" w:cs="Times New Roman"/>
          <w:sz w:val="10"/>
          <w:szCs w:val="22"/>
        </w:rPr>
      </w:pPr>
      <w:r w:rsidRPr="00F46FFB">
        <w:rPr>
          <w:rFonts w:ascii="Times New Roman" w:hAnsi="Times New Roman" w:cs="Times New Roman"/>
          <w:sz w:val="10"/>
          <w:szCs w:val="22"/>
        </w:rPr>
        <w:t>Bucci</w:t>
      </w:r>
    </w:p>
    <w:sectPr w:rsidR="0099063C" w:rsidRPr="00F46FFB" w:rsidSect="001A33C6">
      <w:headerReference w:type="default" r:id="rId8"/>
      <w:footerReference w:type="default" r:id="rId9"/>
      <w:pgSz w:w="11906" w:h="16838" w:code="9"/>
      <w:pgMar w:top="567" w:right="1134" w:bottom="0" w:left="1134" w:header="709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A1DFA" w14:textId="77777777" w:rsidR="005D5C0E" w:rsidRDefault="005D5C0E" w:rsidP="00B770C2">
      <w:pPr>
        <w:spacing w:line="240" w:lineRule="auto"/>
      </w:pPr>
      <w:r>
        <w:separator/>
      </w:r>
    </w:p>
  </w:endnote>
  <w:endnote w:type="continuationSeparator" w:id="0">
    <w:p w14:paraId="12E53A37" w14:textId="77777777" w:rsidR="005D5C0E" w:rsidRDefault="005D5C0E" w:rsidP="00B77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AF1CB" w14:textId="77777777" w:rsidR="0099063C" w:rsidRPr="0099063C" w:rsidRDefault="0099063C" w:rsidP="0099063C">
    <w:pPr>
      <w:pStyle w:val="Standard"/>
      <w:pBdr>
        <w:top w:val="single" w:sz="4" w:space="1" w:color="auto"/>
      </w:pBdr>
      <w:ind w:left="397"/>
      <w:rPr>
        <w:sz w:val="8"/>
        <w:szCs w:val="18"/>
      </w:rPr>
    </w:pPr>
  </w:p>
  <w:p w14:paraId="0DE68936" w14:textId="2E3727B4" w:rsidR="0099063C" w:rsidRDefault="0099063C" w:rsidP="0099063C">
    <w:pPr>
      <w:pStyle w:val="Standard"/>
      <w:ind w:left="397"/>
      <w:rPr>
        <w:sz w:val="16"/>
        <w:szCs w:val="18"/>
      </w:rPr>
    </w:pPr>
    <w:r>
      <w:rPr>
        <w:sz w:val="16"/>
        <w:szCs w:val="18"/>
      </w:rPr>
      <w:t>Decisione di contrarre art. 17 d.lgs. n.36/2023</w:t>
    </w:r>
  </w:p>
  <w:p w14:paraId="184BC962" w14:textId="616F824C" w:rsidR="00DB5A8E" w:rsidRPr="003F4608" w:rsidRDefault="00DB5A8E" w:rsidP="0099063C">
    <w:pPr>
      <w:pStyle w:val="Standard"/>
      <w:jc w:val="center"/>
      <w:rPr>
        <w:sz w:val="16"/>
        <w:szCs w:val="18"/>
      </w:rPr>
    </w:pPr>
    <w:r w:rsidRPr="008775B2">
      <w:rPr>
        <w:sz w:val="16"/>
        <w:szCs w:val="18"/>
      </w:rPr>
      <w:t xml:space="preserve">Via </w:t>
    </w:r>
    <w:r>
      <w:rPr>
        <w:sz w:val="16"/>
        <w:szCs w:val="18"/>
      </w:rPr>
      <w:t xml:space="preserve">J.F. Kennedy n. 12 - 86170 Isernia - </w:t>
    </w:r>
    <w:r w:rsidRPr="008775B2">
      <w:rPr>
        <w:rStyle w:val="AcronimoHTML"/>
        <w:color w:val="000000"/>
        <w:sz w:val="16"/>
        <w:szCs w:val="16"/>
        <w:lang w:val="en-US"/>
        <w:specVanish w:val="0"/>
      </w:rPr>
      <w:t>P.E.C.</w:t>
    </w:r>
    <w:r w:rsidRPr="008775B2">
      <w:rPr>
        <w:vanish/>
        <w:color w:val="000000"/>
        <w:sz w:val="16"/>
        <w:szCs w:val="16"/>
        <w:lang w:val="en-US"/>
      </w:rPr>
      <w:t xml:space="preserve">: </w:t>
    </w:r>
    <w:hyperlink r:id="rId1" w:history="1">
      <w:r w:rsidRPr="008775B2">
        <w:rPr>
          <w:rStyle w:val="ListLabel5"/>
          <w:specVanish w:val="0"/>
        </w:rPr>
        <w:t>protocollo.prefnu@pec.interno.it</w:t>
      </w:r>
    </w:hyperlink>
    <w:r w:rsidRPr="008775B2">
      <w:rPr>
        <w:color w:val="000000"/>
        <w:sz w:val="16"/>
        <w:szCs w:val="16"/>
        <w:lang w:val="en-US"/>
      </w:rPr>
      <w:t xml:space="preserve">: </w:t>
    </w:r>
    <w:hyperlink r:id="rId2" w:history="1">
      <w:r w:rsidRPr="001E0CA5">
        <w:rPr>
          <w:rStyle w:val="Collegamentoipertestuale"/>
          <w:sz w:val="18"/>
          <w:lang w:val="en-US"/>
        </w:rPr>
        <w:t>protocollo.prefis@pec.interno.it</w:t>
      </w:r>
    </w:hyperlink>
  </w:p>
  <w:p w14:paraId="2229699D" w14:textId="77777777" w:rsidR="00DB5A8E" w:rsidRPr="00DB5A8E" w:rsidRDefault="00DB5A8E">
    <w:pPr>
      <w:pStyle w:val="Pidipagina"/>
      <w:jc w:val="center"/>
      <w:rPr>
        <w:sz w:val="12"/>
      </w:rPr>
    </w:pPr>
  </w:p>
  <w:sdt>
    <w:sdtPr>
      <w:id w:val="-1181457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8D5E86" w14:textId="4D3316A3" w:rsidR="00DB5A8E" w:rsidRPr="0099063C" w:rsidRDefault="00DB5A8E">
        <w:pPr>
          <w:pStyle w:val="Pidipagina"/>
          <w:jc w:val="center"/>
          <w:rPr>
            <w:rFonts w:ascii="Times New Roman" w:hAnsi="Times New Roman" w:cs="Times New Roman"/>
          </w:rPr>
        </w:pPr>
        <w:r w:rsidRPr="0099063C">
          <w:rPr>
            <w:rFonts w:ascii="Times New Roman" w:hAnsi="Times New Roman" w:cs="Times New Roman"/>
          </w:rPr>
          <w:fldChar w:fldCharType="begin"/>
        </w:r>
        <w:r w:rsidRPr="0099063C">
          <w:rPr>
            <w:rFonts w:ascii="Times New Roman" w:hAnsi="Times New Roman" w:cs="Times New Roman"/>
          </w:rPr>
          <w:instrText>PAGE   \* MERGEFORMAT</w:instrText>
        </w:r>
        <w:r w:rsidRPr="0099063C">
          <w:rPr>
            <w:rFonts w:ascii="Times New Roman" w:hAnsi="Times New Roman" w:cs="Times New Roman"/>
          </w:rPr>
          <w:fldChar w:fldCharType="separate"/>
        </w:r>
        <w:r w:rsidR="00906088">
          <w:rPr>
            <w:rFonts w:ascii="Times New Roman" w:hAnsi="Times New Roman" w:cs="Times New Roman"/>
            <w:noProof/>
          </w:rPr>
          <w:t>2</w:t>
        </w:r>
        <w:r w:rsidRPr="0099063C">
          <w:rPr>
            <w:rFonts w:ascii="Times New Roman" w:hAnsi="Times New Roman" w:cs="Times New Roman"/>
          </w:rPr>
          <w:fldChar w:fldCharType="end"/>
        </w:r>
      </w:p>
    </w:sdtContent>
  </w:sdt>
  <w:p w14:paraId="0ECCFCB7" w14:textId="0EBD2DA9" w:rsidR="00DB5A8E" w:rsidRPr="003F4608" w:rsidRDefault="00DB5A8E" w:rsidP="00DB5A8E">
    <w:pPr>
      <w:pStyle w:val="Standard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91E1D" w14:textId="77777777" w:rsidR="005D5C0E" w:rsidRDefault="005D5C0E" w:rsidP="00B770C2">
      <w:pPr>
        <w:spacing w:line="240" w:lineRule="auto"/>
      </w:pPr>
      <w:r>
        <w:separator/>
      </w:r>
    </w:p>
  </w:footnote>
  <w:footnote w:type="continuationSeparator" w:id="0">
    <w:p w14:paraId="5B8A9155" w14:textId="77777777" w:rsidR="005D5C0E" w:rsidRDefault="005D5C0E" w:rsidP="00B770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A035D" w14:textId="10EE1A89" w:rsidR="0099063C" w:rsidRPr="0099063C" w:rsidRDefault="0099063C" w:rsidP="0099063C">
    <w:pPr>
      <w:spacing w:line="240" w:lineRule="auto"/>
      <w:ind w:firstLine="0"/>
      <w:jc w:val="center"/>
      <w:rPr>
        <w:rFonts w:ascii="Calibri" w:eastAsia="Times New Roman" w:hAnsi="Calibri" w:cs="Times New Roman"/>
      </w:rPr>
    </w:pPr>
    <w:r w:rsidRPr="0099063C">
      <w:rPr>
        <w:rFonts w:ascii="Kunstler Script" w:eastAsia="Times New Roman" w:hAnsi="Kunstler Script" w:cs="Times New Roman"/>
        <w:noProof/>
        <w:sz w:val="56"/>
        <w:szCs w:val="56"/>
        <w:lang w:eastAsia="it-IT"/>
      </w:rPr>
      <w:drawing>
        <wp:inline distT="0" distB="0" distL="0" distR="0" wp14:anchorId="70C40FAB" wp14:editId="0528FFE8">
          <wp:extent cx="668020" cy="747395"/>
          <wp:effectExtent l="0" t="0" r="0" b="0"/>
          <wp:docPr id="10" name="Immagine 10" descr="Descrizione: embl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embl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7FE486" w14:textId="77777777" w:rsidR="0099063C" w:rsidRPr="0099063C" w:rsidRDefault="0099063C" w:rsidP="0099063C">
    <w:pPr>
      <w:autoSpaceDE w:val="0"/>
      <w:autoSpaceDN w:val="0"/>
      <w:adjustRightInd w:val="0"/>
      <w:spacing w:line="240" w:lineRule="auto"/>
      <w:ind w:right="-426" w:firstLine="0"/>
      <w:jc w:val="center"/>
      <w:rPr>
        <w:rFonts w:ascii="Kunstler Script" w:eastAsia="Times New Roman" w:hAnsi="Kunstler Script" w:cs="Times New Roman"/>
        <w:color w:val="000000"/>
        <w:sz w:val="52"/>
        <w:szCs w:val="56"/>
      </w:rPr>
    </w:pPr>
    <w:r w:rsidRPr="0099063C">
      <w:rPr>
        <w:rFonts w:ascii="Kunstler Script" w:eastAsia="Times New Roman" w:hAnsi="Kunstler Script" w:cs="Times New Roman"/>
        <w:color w:val="000000"/>
        <w:sz w:val="52"/>
        <w:szCs w:val="56"/>
      </w:rPr>
      <w:t>P</w:t>
    </w:r>
    <w:r w:rsidRPr="0099063C">
      <w:rPr>
        <w:rFonts w:ascii="Kunstler Script" w:eastAsia="Times New Roman" w:hAnsi="Kunstler Script" w:cs="Times New Roman"/>
        <w:color w:val="000000"/>
        <w:sz w:val="56"/>
        <w:szCs w:val="68"/>
      </w:rPr>
      <w:t>refettura Ufficio territoriale del Governo di Isernia</w:t>
    </w:r>
  </w:p>
  <w:p w14:paraId="77B1819F" w14:textId="7FD983A5" w:rsidR="005C4BDF" w:rsidRPr="0099063C" w:rsidRDefault="005C4BDF" w:rsidP="0099063C">
    <w:pPr>
      <w:pStyle w:val="Intestazion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2D0"/>
    <w:multiLevelType w:val="hybridMultilevel"/>
    <w:tmpl w:val="5BB45EB6"/>
    <w:lvl w:ilvl="0" w:tplc="81A0783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6B57"/>
    <w:multiLevelType w:val="hybridMultilevel"/>
    <w:tmpl w:val="BE845C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166D"/>
    <w:multiLevelType w:val="hybridMultilevel"/>
    <w:tmpl w:val="D1B2190A"/>
    <w:lvl w:ilvl="0" w:tplc="BB761A7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D7E4F"/>
    <w:multiLevelType w:val="hybridMultilevel"/>
    <w:tmpl w:val="19C87EB8"/>
    <w:lvl w:ilvl="0" w:tplc="B2B68D8E">
      <w:numFmt w:val="bullet"/>
      <w:lvlText w:val="-"/>
      <w:lvlJc w:val="left"/>
      <w:pPr>
        <w:ind w:left="1069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A823D1"/>
    <w:multiLevelType w:val="hybridMultilevel"/>
    <w:tmpl w:val="FAF630BA"/>
    <w:lvl w:ilvl="0" w:tplc="0EAE96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66B13"/>
    <w:multiLevelType w:val="hybridMultilevel"/>
    <w:tmpl w:val="20B2B21E"/>
    <w:lvl w:ilvl="0" w:tplc="928C858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50B15914"/>
    <w:multiLevelType w:val="hybridMultilevel"/>
    <w:tmpl w:val="17161DF4"/>
    <w:lvl w:ilvl="0" w:tplc="0410000F">
      <w:start w:val="1"/>
      <w:numFmt w:val="decimal"/>
      <w:lvlText w:val="%1."/>
      <w:lvlJc w:val="left"/>
      <w:pPr>
        <w:ind w:left="1117" w:hanging="360"/>
      </w:pPr>
    </w:lvl>
    <w:lvl w:ilvl="1" w:tplc="04100019" w:tentative="1">
      <w:start w:val="1"/>
      <w:numFmt w:val="lowerLetter"/>
      <w:lvlText w:val="%2."/>
      <w:lvlJc w:val="left"/>
      <w:pPr>
        <w:ind w:left="1837" w:hanging="360"/>
      </w:pPr>
    </w:lvl>
    <w:lvl w:ilvl="2" w:tplc="0410001B" w:tentative="1">
      <w:start w:val="1"/>
      <w:numFmt w:val="lowerRoman"/>
      <w:lvlText w:val="%3."/>
      <w:lvlJc w:val="right"/>
      <w:pPr>
        <w:ind w:left="2557" w:hanging="180"/>
      </w:pPr>
    </w:lvl>
    <w:lvl w:ilvl="3" w:tplc="0410000F" w:tentative="1">
      <w:start w:val="1"/>
      <w:numFmt w:val="decimal"/>
      <w:lvlText w:val="%4."/>
      <w:lvlJc w:val="left"/>
      <w:pPr>
        <w:ind w:left="3277" w:hanging="360"/>
      </w:pPr>
    </w:lvl>
    <w:lvl w:ilvl="4" w:tplc="04100019" w:tentative="1">
      <w:start w:val="1"/>
      <w:numFmt w:val="lowerLetter"/>
      <w:lvlText w:val="%5."/>
      <w:lvlJc w:val="left"/>
      <w:pPr>
        <w:ind w:left="3997" w:hanging="360"/>
      </w:pPr>
    </w:lvl>
    <w:lvl w:ilvl="5" w:tplc="0410001B" w:tentative="1">
      <w:start w:val="1"/>
      <w:numFmt w:val="lowerRoman"/>
      <w:lvlText w:val="%6."/>
      <w:lvlJc w:val="right"/>
      <w:pPr>
        <w:ind w:left="4717" w:hanging="180"/>
      </w:pPr>
    </w:lvl>
    <w:lvl w:ilvl="6" w:tplc="0410000F" w:tentative="1">
      <w:start w:val="1"/>
      <w:numFmt w:val="decimal"/>
      <w:lvlText w:val="%7."/>
      <w:lvlJc w:val="left"/>
      <w:pPr>
        <w:ind w:left="5437" w:hanging="360"/>
      </w:pPr>
    </w:lvl>
    <w:lvl w:ilvl="7" w:tplc="04100019" w:tentative="1">
      <w:start w:val="1"/>
      <w:numFmt w:val="lowerLetter"/>
      <w:lvlText w:val="%8."/>
      <w:lvlJc w:val="left"/>
      <w:pPr>
        <w:ind w:left="6157" w:hanging="360"/>
      </w:pPr>
    </w:lvl>
    <w:lvl w:ilvl="8" w:tplc="0410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5AC73DBF"/>
    <w:multiLevelType w:val="hybridMultilevel"/>
    <w:tmpl w:val="1488FD98"/>
    <w:lvl w:ilvl="0" w:tplc="928C8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2431C"/>
    <w:multiLevelType w:val="hybridMultilevel"/>
    <w:tmpl w:val="E25A19C8"/>
    <w:lvl w:ilvl="0" w:tplc="08504B6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27686"/>
    <w:multiLevelType w:val="hybridMultilevel"/>
    <w:tmpl w:val="0F16116A"/>
    <w:lvl w:ilvl="0" w:tplc="F73A07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704CC"/>
    <w:multiLevelType w:val="hybridMultilevel"/>
    <w:tmpl w:val="607AA8A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08787E"/>
    <w:multiLevelType w:val="hybridMultilevel"/>
    <w:tmpl w:val="27D0A1BA"/>
    <w:lvl w:ilvl="0" w:tplc="55949E60">
      <w:numFmt w:val="bullet"/>
      <w:lvlText w:val="-"/>
      <w:lvlJc w:val="left"/>
      <w:pPr>
        <w:ind w:left="2844" w:hanging="360"/>
      </w:pPr>
      <w:rPr>
        <w:rFonts w:ascii="Garamond" w:eastAsiaTheme="minorHAnsi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77"/>
    <w:rsid w:val="0000506F"/>
    <w:rsid w:val="00014E59"/>
    <w:rsid w:val="00024F47"/>
    <w:rsid w:val="0002534E"/>
    <w:rsid w:val="00027C15"/>
    <w:rsid w:val="00032D62"/>
    <w:rsid w:val="000375A1"/>
    <w:rsid w:val="000467BE"/>
    <w:rsid w:val="000705DC"/>
    <w:rsid w:val="00070C1D"/>
    <w:rsid w:val="00081110"/>
    <w:rsid w:val="0008547A"/>
    <w:rsid w:val="00086482"/>
    <w:rsid w:val="000952BF"/>
    <w:rsid w:val="000B2CBE"/>
    <w:rsid w:val="000B406F"/>
    <w:rsid w:val="000C2EE6"/>
    <w:rsid w:val="000D4A76"/>
    <w:rsid w:val="00111DFB"/>
    <w:rsid w:val="001121FA"/>
    <w:rsid w:val="00112AAD"/>
    <w:rsid w:val="001131E3"/>
    <w:rsid w:val="00115278"/>
    <w:rsid w:val="0013463E"/>
    <w:rsid w:val="001349F1"/>
    <w:rsid w:val="00162188"/>
    <w:rsid w:val="0016302B"/>
    <w:rsid w:val="001663AF"/>
    <w:rsid w:val="00186483"/>
    <w:rsid w:val="00191FC3"/>
    <w:rsid w:val="001A33C6"/>
    <w:rsid w:val="001D0109"/>
    <w:rsid w:val="001D2E73"/>
    <w:rsid w:val="001D7160"/>
    <w:rsid w:val="001E3D6C"/>
    <w:rsid w:val="0020252D"/>
    <w:rsid w:val="00202F76"/>
    <w:rsid w:val="00222730"/>
    <w:rsid w:val="00224ABF"/>
    <w:rsid w:val="00237CA2"/>
    <w:rsid w:val="00240655"/>
    <w:rsid w:val="0025431D"/>
    <w:rsid w:val="002648E5"/>
    <w:rsid w:val="002813E5"/>
    <w:rsid w:val="00293BDC"/>
    <w:rsid w:val="00295A76"/>
    <w:rsid w:val="00297865"/>
    <w:rsid w:val="002A5887"/>
    <w:rsid w:val="002C5731"/>
    <w:rsid w:val="002D2B02"/>
    <w:rsid w:val="002D65C8"/>
    <w:rsid w:val="002E11AB"/>
    <w:rsid w:val="002E1223"/>
    <w:rsid w:val="002E30F9"/>
    <w:rsid w:val="002E42E8"/>
    <w:rsid w:val="002F2BB1"/>
    <w:rsid w:val="003044D1"/>
    <w:rsid w:val="00307C06"/>
    <w:rsid w:val="00313C63"/>
    <w:rsid w:val="00320E2A"/>
    <w:rsid w:val="003217B2"/>
    <w:rsid w:val="0032716F"/>
    <w:rsid w:val="00346E09"/>
    <w:rsid w:val="003656B2"/>
    <w:rsid w:val="003715A2"/>
    <w:rsid w:val="003719AB"/>
    <w:rsid w:val="00373477"/>
    <w:rsid w:val="00385D4D"/>
    <w:rsid w:val="003A29C8"/>
    <w:rsid w:val="003B7B20"/>
    <w:rsid w:val="003D3458"/>
    <w:rsid w:val="003D617E"/>
    <w:rsid w:val="003E44F4"/>
    <w:rsid w:val="003F4608"/>
    <w:rsid w:val="004033F9"/>
    <w:rsid w:val="00414280"/>
    <w:rsid w:val="00446F19"/>
    <w:rsid w:val="004517DB"/>
    <w:rsid w:val="00466661"/>
    <w:rsid w:val="00474F2D"/>
    <w:rsid w:val="004759D8"/>
    <w:rsid w:val="00485640"/>
    <w:rsid w:val="0049049D"/>
    <w:rsid w:val="00494B81"/>
    <w:rsid w:val="004C156A"/>
    <w:rsid w:val="004C5B90"/>
    <w:rsid w:val="004E3703"/>
    <w:rsid w:val="004E5EF2"/>
    <w:rsid w:val="00501D65"/>
    <w:rsid w:val="00503048"/>
    <w:rsid w:val="005038E5"/>
    <w:rsid w:val="0051010A"/>
    <w:rsid w:val="00513015"/>
    <w:rsid w:val="00517B75"/>
    <w:rsid w:val="005211E3"/>
    <w:rsid w:val="00522393"/>
    <w:rsid w:val="00535D7C"/>
    <w:rsid w:val="005527C1"/>
    <w:rsid w:val="0057048D"/>
    <w:rsid w:val="00582103"/>
    <w:rsid w:val="00595C85"/>
    <w:rsid w:val="0059759B"/>
    <w:rsid w:val="005B7B56"/>
    <w:rsid w:val="005C4BDF"/>
    <w:rsid w:val="005D14A3"/>
    <w:rsid w:val="005D5C0E"/>
    <w:rsid w:val="005E081D"/>
    <w:rsid w:val="005E4BFA"/>
    <w:rsid w:val="006259FA"/>
    <w:rsid w:val="00625A37"/>
    <w:rsid w:val="00631C47"/>
    <w:rsid w:val="0064076C"/>
    <w:rsid w:val="006418A2"/>
    <w:rsid w:val="00647486"/>
    <w:rsid w:val="00650B1C"/>
    <w:rsid w:val="00663408"/>
    <w:rsid w:val="00672948"/>
    <w:rsid w:val="00674B5F"/>
    <w:rsid w:val="006752E8"/>
    <w:rsid w:val="00680E49"/>
    <w:rsid w:val="00683A61"/>
    <w:rsid w:val="006943AB"/>
    <w:rsid w:val="006A5392"/>
    <w:rsid w:val="006A5DE3"/>
    <w:rsid w:val="006B0E26"/>
    <w:rsid w:val="006B44A8"/>
    <w:rsid w:val="006D13E8"/>
    <w:rsid w:val="006E0EEE"/>
    <w:rsid w:val="006F0E9A"/>
    <w:rsid w:val="007024F1"/>
    <w:rsid w:val="00711D9D"/>
    <w:rsid w:val="0072638E"/>
    <w:rsid w:val="00731FB6"/>
    <w:rsid w:val="00790594"/>
    <w:rsid w:val="007A231A"/>
    <w:rsid w:val="007C6B9E"/>
    <w:rsid w:val="007E0DCC"/>
    <w:rsid w:val="008133E3"/>
    <w:rsid w:val="008136B2"/>
    <w:rsid w:val="0081461C"/>
    <w:rsid w:val="00825408"/>
    <w:rsid w:val="008267B1"/>
    <w:rsid w:val="00845898"/>
    <w:rsid w:val="0086289D"/>
    <w:rsid w:val="008775B2"/>
    <w:rsid w:val="00880CAB"/>
    <w:rsid w:val="00895999"/>
    <w:rsid w:val="0089773D"/>
    <w:rsid w:val="00906088"/>
    <w:rsid w:val="00921DAA"/>
    <w:rsid w:val="009472F8"/>
    <w:rsid w:val="00963094"/>
    <w:rsid w:val="00973A5C"/>
    <w:rsid w:val="0098084F"/>
    <w:rsid w:val="0098134B"/>
    <w:rsid w:val="00987402"/>
    <w:rsid w:val="00987E6A"/>
    <w:rsid w:val="0099063C"/>
    <w:rsid w:val="00991A51"/>
    <w:rsid w:val="00991C79"/>
    <w:rsid w:val="009A097C"/>
    <w:rsid w:val="009A1E4F"/>
    <w:rsid w:val="009A2AED"/>
    <w:rsid w:val="009C2FC3"/>
    <w:rsid w:val="009D3AFD"/>
    <w:rsid w:val="009F5120"/>
    <w:rsid w:val="009F6927"/>
    <w:rsid w:val="00A00B61"/>
    <w:rsid w:val="00A012D5"/>
    <w:rsid w:val="00A0418F"/>
    <w:rsid w:val="00A058E2"/>
    <w:rsid w:val="00A12993"/>
    <w:rsid w:val="00A27DEC"/>
    <w:rsid w:val="00A56642"/>
    <w:rsid w:val="00A72BC4"/>
    <w:rsid w:val="00A91AF3"/>
    <w:rsid w:val="00A95E3B"/>
    <w:rsid w:val="00AA2B45"/>
    <w:rsid w:val="00AC259D"/>
    <w:rsid w:val="00AC4F4B"/>
    <w:rsid w:val="00AF0F22"/>
    <w:rsid w:val="00AF5A8C"/>
    <w:rsid w:val="00B02B33"/>
    <w:rsid w:val="00B17068"/>
    <w:rsid w:val="00B250D2"/>
    <w:rsid w:val="00B26797"/>
    <w:rsid w:val="00B307CB"/>
    <w:rsid w:val="00B33118"/>
    <w:rsid w:val="00B34B7F"/>
    <w:rsid w:val="00B40642"/>
    <w:rsid w:val="00B42173"/>
    <w:rsid w:val="00B5006B"/>
    <w:rsid w:val="00B50A63"/>
    <w:rsid w:val="00B64756"/>
    <w:rsid w:val="00B64DB5"/>
    <w:rsid w:val="00B770C2"/>
    <w:rsid w:val="00B810FA"/>
    <w:rsid w:val="00B8634A"/>
    <w:rsid w:val="00B94C70"/>
    <w:rsid w:val="00BA0C52"/>
    <w:rsid w:val="00BA1D1E"/>
    <w:rsid w:val="00BC482A"/>
    <w:rsid w:val="00BD5783"/>
    <w:rsid w:val="00BE0B9C"/>
    <w:rsid w:val="00BE57A0"/>
    <w:rsid w:val="00BF517B"/>
    <w:rsid w:val="00C32711"/>
    <w:rsid w:val="00C36C9B"/>
    <w:rsid w:val="00C61C45"/>
    <w:rsid w:val="00C62FE7"/>
    <w:rsid w:val="00C71C54"/>
    <w:rsid w:val="00C75CCB"/>
    <w:rsid w:val="00C76646"/>
    <w:rsid w:val="00C7736A"/>
    <w:rsid w:val="00C81414"/>
    <w:rsid w:val="00C85E7A"/>
    <w:rsid w:val="00C91D11"/>
    <w:rsid w:val="00CA28A7"/>
    <w:rsid w:val="00CA5D8B"/>
    <w:rsid w:val="00CA6DA2"/>
    <w:rsid w:val="00CB1E91"/>
    <w:rsid w:val="00CB483C"/>
    <w:rsid w:val="00CB5F4D"/>
    <w:rsid w:val="00CB6D2C"/>
    <w:rsid w:val="00CE3B57"/>
    <w:rsid w:val="00CE41E6"/>
    <w:rsid w:val="00CF3FBE"/>
    <w:rsid w:val="00CF3FE2"/>
    <w:rsid w:val="00D04221"/>
    <w:rsid w:val="00D31A85"/>
    <w:rsid w:val="00D33D7B"/>
    <w:rsid w:val="00D417D7"/>
    <w:rsid w:val="00D42714"/>
    <w:rsid w:val="00D57F0B"/>
    <w:rsid w:val="00D73F6E"/>
    <w:rsid w:val="00D85EAB"/>
    <w:rsid w:val="00DB5A8E"/>
    <w:rsid w:val="00DE2F46"/>
    <w:rsid w:val="00DF14F3"/>
    <w:rsid w:val="00DF4730"/>
    <w:rsid w:val="00DF53CE"/>
    <w:rsid w:val="00DF5A13"/>
    <w:rsid w:val="00DF678A"/>
    <w:rsid w:val="00E06B3A"/>
    <w:rsid w:val="00E132EF"/>
    <w:rsid w:val="00E16DA7"/>
    <w:rsid w:val="00E202B3"/>
    <w:rsid w:val="00E30622"/>
    <w:rsid w:val="00E4314F"/>
    <w:rsid w:val="00E45FC8"/>
    <w:rsid w:val="00E5575D"/>
    <w:rsid w:val="00E56707"/>
    <w:rsid w:val="00E5699A"/>
    <w:rsid w:val="00E636E2"/>
    <w:rsid w:val="00E74D7D"/>
    <w:rsid w:val="00E8403B"/>
    <w:rsid w:val="00E9550B"/>
    <w:rsid w:val="00EA5120"/>
    <w:rsid w:val="00EA7160"/>
    <w:rsid w:val="00EC13EB"/>
    <w:rsid w:val="00EC6157"/>
    <w:rsid w:val="00EC7CEB"/>
    <w:rsid w:val="00ED010A"/>
    <w:rsid w:val="00ED4589"/>
    <w:rsid w:val="00EE2F94"/>
    <w:rsid w:val="00EE4CB2"/>
    <w:rsid w:val="00EE7DB9"/>
    <w:rsid w:val="00EF5166"/>
    <w:rsid w:val="00EF5AA3"/>
    <w:rsid w:val="00F11239"/>
    <w:rsid w:val="00F30DE0"/>
    <w:rsid w:val="00F46FFB"/>
    <w:rsid w:val="00F5690C"/>
    <w:rsid w:val="00F572F3"/>
    <w:rsid w:val="00F61756"/>
    <w:rsid w:val="00F64C4C"/>
    <w:rsid w:val="00F72FCF"/>
    <w:rsid w:val="00F7611D"/>
    <w:rsid w:val="00F80F7C"/>
    <w:rsid w:val="00FA2CA5"/>
    <w:rsid w:val="00FA5F5D"/>
    <w:rsid w:val="00FB40C7"/>
    <w:rsid w:val="00FB575E"/>
    <w:rsid w:val="00FD4674"/>
    <w:rsid w:val="00FE0D91"/>
    <w:rsid w:val="00FE5D7E"/>
    <w:rsid w:val="00FE6786"/>
    <w:rsid w:val="00FF2363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FAF94"/>
  <w15:docId w15:val="{56F81730-3528-449C-8A2C-F8E6210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34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3477"/>
    <w:rPr>
      <w:color w:val="0000FF" w:themeColor="hyperlink"/>
      <w:u w:val="single"/>
    </w:rPr>
  </w:style>
  <w:style w:type="character" w:styleId="AcronimoHTML">
    <w:name w:val="HTML Acronym"/>
    <w:semiHidden/>
    <w:unhideWhenUsed/>
    <w:rsid w:val="00373477"/>
    <w:rPr>
      <w:vanish w:val="0"/>
      <w:webHidden w:val="0"/>
      <w:specVanish w:val="0"/>
    </w:rPr>
  </w:style>
  <w:style w:type="paragraph" w:customStyle="1" w:styleId="Standard">
    <w:name w:val="Standard"/>
    <w:rsid w:val="00373477"/>
    <w:pPr>
      <w:suppressAutoHyphens/>
      <w:autoSpaceDN w:val="0"/>
      <w:spacing w:line="240" w:lineRule="auto"/>
      <w:ind w:firstLine="0"/>
      <w:jc w:val="left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73477"/>
    <w:rPr>
      <w:color w:val="000080"/>
      <w:u w:val="single"/>
    </w:rPr>
  </w:style>
  <w:style w:type="character" w:customStyle="1" w:styleId="ListLabel5">
    <w:name w:val="ListLabel 5"/>
    <w:rsid w:val="00373477"/>
    <w:rPr>
      <w:vanish/>
      <w:webHidden w:val="0"/>
      <w:color w:val="0A0A00"/>
      <w:sz w:val="16"/>
      <w:szCs w:val="16"/>
      <w:lang w:val="en-US"/>
      <w:specVanish w:val="0"/>
    </w:rPr>
  </w:style>
  <w:style w:type="character" w:customStyle="1" w:styleId="ListLabel12">
    <w:name w:val="ListLabel 12"/>
    <w:rsid w:val="00373477"/>
    <w:rPr>
      <w:rFonts w:ascii="Times New Roman" w:hAnsi="Times New Roman" w:cs="Times New Roman" w:hint="default"/>
      <w:vanish/>
      <w:webHidden w:val="0"/>
      <w:sz w:val="20"/>
      <w:szCs w:val="20"/>
      <w:lang w:val="en-US"/>
      <w:specVanish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373477"/>
    <w:pPr>
      <w:ind w:left="720"/>
      <w:contextualSpacing/>
    </w:pPr>
  </w:style>
  <w:style w:type="character" w:customStyle="1" w:styleId="StrongEmphasis">
    <w:name w:val="Strong Emphasis"/>
    <w:rsid w:val="00A0418F"/>
    <w:rPr>
      <w:b/>
      <w:bCs/>
    </w:rPr>
  </w:style>
  <w:style w:type="paragraph" w:customStyle="1" w:styleId="Default">
    <w:name w:val="Default"/>
    <w:rsid w:val="00A0418F"/>
    <w:pPr>
      <w:suppressAutoHyphens/>
      <w:autoSpaceDN w:val="0"/>
      <w:spacing w:line="240" w:lineRule="auto"/>
      <w:ind w:firstLine="0"/>
      <w:jc w:val="left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Testopreformattato">
    <w:name w:val="Testo preformattato"/>
    <w:basedOn w:val="Normale"/>
    <w:qFormat/>
    <w:rsid w:val="003719AB"/>
    <w:rPr>
      <w:rFonts w:ascii="Liberation Mono" w:eastAsia="NSimSun" w:hAnsi="Liberation Mono" w:cs="Liberation Mono"/>
      <w:sz w:val="20"/>
      <w:szCs w:val="20"/>
    </w:rPr>
  </w:style>
  <w:style w:type="paragraph" w:styleId="NormaleWeb">
    <w:name w:val="Normal (Web)"/>
    <w:basedOn w:val="Normale"/>
    <w:uiPriority w:val="99"/>
    <w:rsid w:val="0016302B"/>
    <w:pPr>
      <w:widowControl w:val="0"/>
      <w:autoSpaceDE w:val="0"/>
      <w:autoSpaceDN w:val="0"/>
      <w:adjustRightInd w:val="0"/>
      <w:spacing w:before="100" w:after="100" w:line="288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16302B"/>
    <w:rPr>
      <w:rFonts w:cs="Times New Roman"/>
      <w:i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1756"/>
    <w:pPr>
      <w:numPr>
        <w:ilvl w:val="1"/>
      </w:numPr>
      <w:spacing w:after="160"/>
      <w:ind w:firstLine="709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1756"/>
    <w:rPr>
      <w:rFonts w:eastAsiaTheme="minorEastAsia"/>
      <w:color w:val="5A5A5A" w:themeColor="text1" w:themeTint="A5"/>
      <w:spacing w:val="15"/>
    </w:rPr>
  </w:style>
  <w:style w:type="paragraph" w:styleId="Intestazione">
    <w:name w:val="header"/>
    <w:basedOn w:val="Normale"/>
    <w:link w:val="IntestazioneCarattere"/>
    <w:uiPriority w:val="99"/>
    <w:unhideWhenUsed/>
    <w:rsid w:val="00B770C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0C2"/>
  </w:style>
  <w:style w:type="paragraph" w:styleId="Pidipagina">
    <w:name w:val="footer"/>
    <w:basedOn w:val="Normale"/>
    <w:link w:val="PidipaginaCarattere"/>
    <w:uiPriority w:val="99"/>
    <w:unhideWhenUsed/>
    <w:rsid w:val="00B770C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70C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B5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prefis@pec.interno.it" TargetMode="External"/><Relationship Id="rId1" Type="http://schemas.openxmlformats.org/officeDocument/2006/relationships/hyperlink" Target="mailto:protocollo.prefnu@pec.inter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F2B20-C9B0-4B3A-8A75-D770E64D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dpp1042030</dc:creator>
  <cp:lastModifiedBy>mariarita.bucci@dippp.interno.it</cp:lastModifiedBy>
  <cp:revision>2</cp:revision>
  <cp:lastPrinted>2024-10-03T07:14:00Z</cp:lastPrinted>
  <dcterms:created xsi:type="dcterms:W3CDTF">2024-10-16T13:39:00Z</dcterms:created>
  <dcterms:modified xsi:type="dcterms:W3CDTF">2024-10-16T13:39:00Z</dcterms:modified>
</cp:coreProperties>
</file>