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45" w:rsidRDefault="002B283F" w:rsidP="004B43DA">
      <w:pPr>
        <w:pStyle w:val="Default"/>
        <w:ind w:left="708" w:firstLine="708"/>
        <w:rPr>
          <w:b/>
          <w:i/>
        </w:rPr>
      </w:pPr>
      <w:r>
        <w:rPr>
          <w:b/>
          <w:i/>
        </w:rPr>
        <w:t>Decreto legge  4 ottobre 2018,n113 convertito in legge 32/2018</w:t>
      </w:r>
    </w:p>
    <w:p w:rsidR="004B43DA" w:rsidRDefault="004B43DA" w:rsidP="00A43C45">
      <w:pPr>
        <w:pStyle w:val="Default"/>
        <w:ind w:left="708" w:firstLine="708"/>
        <w:jc w:val="center"/>
        <w:rPr>
          <w:b/>
          <w:i/>
        </w:rPr>
      </w:pPr>
      <w:r>
        <w:rPr>
          <w:b/>
          <w:i/>
        </w:rPr>
        <w:t>Modifiche in materia di cittadinanza</w:t>
      </w:r>
    </w:p>
    <w:p w:rsidR="004B43DA" w:rsidRDefault="004B43DA" w:rsidP="00A43C45">
      <w:pPr>
        <w:pStyle w:val="Default"/>
        <w:jc w:val="center"/>
        <w:rPr>
          <w:i/>
          <w:sz w:val="44"/>
          <w:szCs w:val="44"/>
        </w:rPr>
      </w:pPr>
    </w:p>
    <w:p w:rsidR="004B43DA" w:rsidRDefault="004B43DA" w:rsidP="004B43DA">
      <w:pPr>
        <w:pStyle w:val="Defaul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L’art. 14 del decreto-legge 4 ottobre 2018, n. 113 (cosiddetto “Decreto sicurezza”), in vigore dal 05.10.2018 e convertito, con modificazioni, dalla legge 1° dicembre 2018, n. 132, ha fra l’altro disposto le seguenti misure: </w:t>
      </w:r>
    </w:p>
    <w:p w:rsidR="004B43DA" w:rsidRDefault="004B43DA" w:rsidP="004B43DA">
      <w:pPr>
        <w:pStyle w:val="Default"/>
        <w:spacing w:after="38"/>
        <w:jc w:val="both"/>
      </w:pPr>
      <w:r>
        <w:sym w:font="Arial" w:char="F0D8"/>
      </w:r>
      <w:r>
        <w:t xml:space="preserve"> aumento del contributo per le istanze di acquisto della cittadinanza (sia per residenza che per matrimonio) da 200 a 250 euro: chi avesse presentato l’istanza dal 5 ottobre 2018 versando solo 200 euro (anche se il pagamento è stato effettuato prima della data sopra indicata), dovrà effettuare un versamento integrativo di 50 euro, con le stesse modalità utilizzate per il versamento già fatto; nessuna integrazione è dovuta per le istanze già presentate prima della data sopra indicata. </w:t>
      </w:r>
    </w:p>
    <w:p w:rsidR="004B43DA" w:rsidRDefault="004B43DA" w:rsidP="004B43DA">
      <w:pPr>
        <w:pStyle w:val="Default"/>
        <w:spacing w:after="38"/>
        <w:jc w:val="both"/>
      </w:pPr>
      <w:r>
        <w:sym w:font="Arial" w:char="F0D8"/>
      </w:r>
      <w:r>
        <w:t xml:space="preserve"> aumento del termine di definizione dei procedimenti (sia per residenza che per matrimonio) da due a quattro anni, dalla data di presentazione dell’istanza, anche per i procedimenti già in corso; </w:t>
      </w:r>
    </w:p>
    <w:p w:rsidR="004B43DA" w:rsidRDefault="004B43DA" w:rsidP="004B43DA">
      <w:pPr>
        <w:pStyle w:val="Default"/>
        <w:jc w:val="both"/>
      </w:pPr>
      <w:r>
        <w:sym w:font="Arial" w:char="F0D8"/>
      </w:r>
      <w:r>
        <w:t xml:space="preserve"> eliminazione del termine massimo di due anni per l’emanazione del provvedimento di rigetto delle istanze per matrimonio (mentre già non era previsto in quelle per residenza). </w:t>
      </w:r>
    </w:p>
    <w:p w:rsidR="004B43DA" w:rsidRDefault="004B43DA" w:rsidP="004B43DA">
      <w:pPr>
        <w:pStyle w:val="Default"/>
        <w:jc w:val="both"/>
      </w:pPr>
      <w:bookmarkStart w:id="0" w:name="_GoBack"/>
      <w:bookmarkEnd w:id="0"/>
      <w:r>
        <w:t xml:space="preserve">La legge di conversione ha introdotto </w:t>
      </w:r>
      <w:r w:rsidR="00A43C45">
        <w:t xml:space="preserve"> a decorrere dal 4 dicembre 2018 </w:t>
      </w:r>
      <w:r>
        <w:t>anche il requisito del possesso di un’adeguata conoscenza della lingua italiana, non inferiore al livello B1 del Quadro Comune Europeo di Rifermento per le Lingue (QCER)</w:t>
      </w:r>
      <w:r w:rsidR="00A43C45">
        <w:t>, (sia per le</w:t>
      </w:r>
      <w:r w:rsidR="00A43C45">
        <w:t xml:space="preserve"> istanz</w:t>
      </w:r>
      <w:r w:rsidR="00A43C45">
        <w:t>e</w:t>
      </w:r>
      <w:r w:rsidR="00A43C45">
        <w:t xml:space="preserve"> presentat</w:t>
      </w:r>
      <w:r w:rsidR="00A43C45">
        <w:t>e</w:t>
      </w:r>
      <w:r w:rsidR="00A43C45">
        <w:t xml:space="preserve"> ai sensi dell’art.5 sia</w:t>
      </w:r>
      <w:r w:rsidR="00A43C45">
        <w:t xml:space="preserve"> per quelle ex art.9 della Legge n. 914/92</w:t>
      </w:r>
      <w:r w:rsidR="00A43C45">
        <w:t>)</w:t>
      </w:r>
      <w:r w:rsidR="00A43C45">
        <w:t>.</w:t>
      </w:r>
      <w:r>
        <w:t xml:space="preserve"> </w:t>
      </w:r>
    </w:p>
    <w:p w:rsidR="004B43DA" w:rsidRDefault="004B43DA" w:rsidP="004B43DA">
      <w:pPr>
        <w:pStyle w:val="Default"/>
        <w:jc w:val="both"/>
      </w:pPr>
      <w:r>
        <w:t xml:space="preserve">A tal fine, i richiedenti sono tenuti, all’atto della presentazione dell’istanza, ad attestare il possesso di un titolo di studio rilasciato da un istituto di istruzione pubblico o paritario in Italia o all’estero riconosciuto dal Ministero dell’istruzione, dell’università e della ricerca e dal Ministero degli affari esteri e della cooperazione internazionale. </w:t>
      </w:r>
    </w:p>
    <w:p w:rsidR="004B43DA" w:rsidRDefault="004B43DA" w:rsidP="004B43DA">
      <w:pPr>
        <w:pStyle w:val="Default"/>
        <w:jc w:val="both"/>
      </w:pPr>
      <w:r>
        <w:t>In alternativa gli interessati sono tenuti a produrre apposita certificazione attestante il livello richiesto di conoscenza della lingua italiana rilasciata da uno dei quattro enti certificatori dei cennati ministeri: si tratta dell’Università per stranieri di Perugia, dell’Università per stranieri di Siena, dell’Università Roma Tre e della Società Dante Alighieri.</w:t>
      </w:r>
    </w:p>
    <w:p w:rsidR="004B43DA" w:rsidRDefault="004B43DA" w:rsidP="004B43DA">
      <w:pPr>
        <w:pStyle w:val="Default"/>
        <w:jc w:val="both"/>
      </w:pPr>
      <w:r>
        <w:t>Qualora il titolo di studio o la certificazione vengano rilasciati da un ente pubblico i richiedenti dovranno autocertificarne il possesso, indicando gli estremi dell’atto mentre se si tratta di un istituto paritario o di un ente privato dovranno produrne copia autenticata.</w:t>
      </w:r>
    </w:p>
    <w:p w:rsidR="004B43DA" w:rsidRDefault="004B43DA" w:rsidP="004B43DA">
      <w:pPr>
        <w:pStyle w:val="Default"/>
        <w:jc w:val="both"/>
      </w:pPr>
      <w:r>
        <w:t>Sono esclusi i richiedenti che abbiano sottoscritto l’accordo di integrazione di cui all’articolo 4-bis del testo unico di cui al decreto legislativo 25 luglio 1998, n. 286, o che siano titolari di permesso di soggiorno UE per soggiornanti di lungo periodo di cui all’articolo 9 del medesimo d.lgs., i quali dovranno soltanto fornire, al momento della presentazione dell’istanza, gli estremi rispettivamente della sottoscrizione dell’accordo e del titolo di soggiorno in corso di validità, in quanto la legge già presuppone una valutazione della conoscenza della lingua italiana.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</w:p>
    <w:p w:rsidR="004B43DA" w:rsidRDefault="004B43DA" w:rsidP="004B43DA">
      <w:pPr>
        <w:jc w:val="both"/>
        <w:rPr>
          <w:spacing w:val="20"/>
          <w:sz w:val="24"/>
          <w:szCs w:val="24"/>
        </w:rPr>
      </w:pPr>
    </w:p>
    <w:p w:rsidR="00D05542" w:rsidRDefault="00D05542"/>
    <w:sectPr w:rsidR="00D055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DA"/>
    <w:rsid w:val="002B283F"/>
    <w:rsid w:val="003766E7"/>
    <w:rsid w:val="0045195A"/>
    <w:rsid w:val="004B43DA"/>
    <w:rsid w:val="006E75EE"/>
    <w:rsid w:val="008B6D70"/>
    <w:rsid w:val="00A43C45"/>
    <w:rsid w:val="00D0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3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4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3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4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dpp1045690</dc:creator>
  <cp:lastModifiedBy>dpp1045690</cp:lastModifiedBy>
  <cp:revision>2</cp:revision>
  <dcterms:created xsi:type="dcterms:W3CDTF">2019-02-06T10:41:00Z</dcterms:created>
  <dcterms:modified xsi:type="dcterms:W3CDTF">2019-02-06T10:41:00Z</dcterms:modified>
</cp:coreProperties>
</file>