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27A3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06B3D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llegato 1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17E2BD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B33956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€. 16,00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C02740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F74AF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Prefettura – UTG</w:t>
      </w:r>
    </w:p>
    <w:p w14:paraId="52E3F1AA" w14:textId="4E4E98C5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Area III </w:t>
      </w:r>
    </w:p>
    <w:p w14:paraId="62DAA10C" w14:textId="44B7E8DC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Gabriele Pepe, n. 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797E60E9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86100 CAMPOBASSO</w:t>
      </w:r>
    </w:p>
    <w:p w14:paraId="67CFAAFF" w14:textId="060E609F" w:rsidR="008A4A9E" w:rsidRPr="008A4A9E" w:rsidRDefault="00A71E78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8A4A9E" w:rsidRPr="008A4A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</w:p>
    <w:p w14:paraId="16FE415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EA04E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F8E786" w14:textId="36B80C7C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DI ISCRIZIONE NELL’ELENCO PREFETTIZIO DEI CUSTODI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AUTORIZZATI A DETENERE VEICOLI A MOTORE SOTTOPOSTI A FERMO E/O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SEQUESTRO AMMINISTRATIVO AI SENSI DELL’ART. 8 DEL D.P.R. 571/82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- ANN</w:t>
      </w:r>
      <w:r w:rsidR="000B0C7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7A03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2BB0">
        <w:rPr>
          <w:rFonts w:ascii="Times New Roman" w:eastAsia="Times New Roman" w:hAnsi="Times New Roman" w:cs="Times New Roman"/>
          <w:sz w:val="24"/>
          <w:szCs w:val="24"/>
          <w:lang w:eastAsia="it-IT"/>
        </w:rPr>
        <w:t>2025</w:t>
      </w:r>
    </w:p>
    <w:p w14:paraId="7814C7FB" w14:textId="77777777" w:rsidR="008A4A9E" w:rsidRPr="008A4A9E" w:rsidRDefault="008A4A9E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627EF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Il / La sottoscritto/a ___________________________________________________________nato a __________________________ il 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Via/P.zza _____________________________________________ n. 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titolare della ditta individuale/legale rappresentante della 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 alla Via __________________ n. 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CF/PI 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 Tel. 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107289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1B65DE92" w14:textId="0C2C213C" w:rsidR="008A4A9E" w:rsidRPr="008A4A9E" w:rsidRDefault="00406B3D" w:rsidP="007A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l’iscrizione, per </w:t>
      </w:r>
      <w:r w:rsidR="007E5B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l’anno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7A034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F30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- 2025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suindicata Ditta nell’elenco prefettizio dei custodi autorizzati a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detenere i veicoli a motore sottoposti a fermo e/o sequestro amministrativo, nei casi diversi da quelli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cui sia applicabile l’art. 214 bis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C.d.S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. (custode acquirente) sulla base di quanto previsto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dall’art. 8 del D.P.R. n. 571/1982.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351A3CE" w14:textId="77777777" w:rsidR="008A4A9E" w:rsidRPr="008A4A9E" w:rsidRDefault="00406B3D" w:rsidP="007A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il sottoscritto, per conto del soggetto giuridico di cui sopra, consapevole delle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sanzioni penali previste dall’art. 76 del D.P.R. n. 445/2000 in caso di dichiarazioni non veritiere, 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o uso di atti falsi,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34F30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35D4099C" w14:textId="3C5D3DE6" w:rsidR="00406B3D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degli artt. 46 e 47 del D.P.R. 445/2000 e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</w:p>
    <w:p w14:paraId="5605DECB" w14:textId="2506D79C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nessuna delle condizioni ostative di esclusione di partecipazione alle gare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pubbliche di lavori, servizi e forniture e di stipula dei relativi contratti, previste da</w:t>
      </w:r>
      <w:r w:rsidR="005F2C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articoli 94 e seguenti del </w:t>
      </w:r>
      <w:proofErr w:type="spellStart"/>
      <w:r w:rsidR="005F2C2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5F2C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36/2023</w:t>
      </w:r>
      <w:bookmarkStart w:id="0" w:name="_GoBack"/>
      <w:bookmarkEnd w:id="0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8132BC5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a pena restrittiva della libertà personale superiore a tre anni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delitto non colposo,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FE7E6F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stati sottoposti alla misura di prevenzione della sorveglianza speciale e 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misura di sicurezza personale;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8AD1A4E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per delitti contro il patrimonio o contro le persone, commessi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42BA0B" w14:textId="026FBF01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commesso violazioni di norme inerenti ai doveri della custodia del materiale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494643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la normativa vigente in tema di lavoro, previdenza e regolarità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contributiva;</w:t>
      </w:r>
    </w:p>
    <w:p w14:paraId="0F626E93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 regola con la normativa in tema di salute, igiene e sicurezza nei luoghi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lavoro, in particolare assicurando la piena conformità alle previsioni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DFB29C0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stato destinatario di atti e provvedimenti di cui all'art. 84, comma 4,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159/2011 (cd. "Codice Antimafia").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4EAA4E" w14:textId="77777777" w:rsidR="008A4A9E" w:rsidRDefault="00406B3D" w:rsidP="007A0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Altresì, DICHIARA:</w:t>
      </w:r>
    </w:p>
    <w:p w14:paraId="45B9EC4C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interessata è idonea ad ospitare un numero non inferiore a cinquanta veicoli e non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parcellizzata;</w:t>
      </w:r>
    </w:p>
    <w:p w14:paraId="08BE0B60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sistemazione all’interno dell’area dei veicoli è tale da consentire agevoli manovre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movimentazione dei mezzi di parcheggio e dei mezzi in soccorso. Nella stessa area non saranno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effettuate operazioni di demolizione e smontaggio dei mezzi custoditi. Una quota parte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suddetta area presenta una superficie idonea a custodire contemporaneamente almeno due veicoli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incidentati;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AC763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che, in base alla tipologia della depositeria (barrare la casella corrispondente):</w:t>
      </w:r>
    </w:p>
    <w:p w14:paraId="36E091E4" w14:textId="77777777" w:rsidR="008A4A9E" w:rsidRDefault="00406B3D" w:rsidP="007A0341">
      <w:pPr>
        <w:pStyle w:val="Paragrafoelenco"/>
        <w:numPr>
          <w:ilvl w:val="1"/>
          <w:numId w:val="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chiuso, è prevista una pavimentazione impermeabilizzata del locale ed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pozzetto di raccolta degli eventuali sversamenti, assicurando 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l'osservanza degli obblighi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smaltimento nelle forme previste dalla vigente legislazione;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DBBCB9" w14:textId="77777777" w:rsidR="008A4A9E" w:rsidRDefault="00406B3D" w:rsidP="007A0341">
      <w:pPr>
        <w:pStyle w:val="Paragrafoelenco"/>
        <w:numPr>
          <w:ilvl w:val="1"/>
          <w:numId w:val="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è prevista una pavimentazione impermeabilizzata dell'area,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munita di un sistema di raccolta delle acque meteoriche e/o di altri liquidi, con l’onere del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secondo la pertinente normativa in materia.</w:t>
      </w:r>
    </w:p>
    <w:p w14:paraId="4FCE202C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deposito è sempre funzionante nell'arco delle 24 ore ed eventuali riposi settimanali, sia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del titolare che dei suoi delegati o preposti, saranno tempestivamente comunicati alle locali Forze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Polizia;</w:t>
      </w:r>
    </w:p>
    <w:p w14:paraId="413349F2" w14:textId="473D96BC" w:rsidR="008A4A9E" w:rsidRP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deposito è assicurata vigilanza ininterrotta nell'arco delle 24 ore, attraverso strumenti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videosorveglianza e/o impiego di personale all’uopo dedicato;</w:t>
      </w:r>
    </w:p>
    <w:p w14:paraId="2069D0AA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sede di allocazione dei veicoli, è rispettata la distanza di 1,50 mt. dai confini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incendi verso terzi, e dalle pareti di fabbricati con aperture ed è garantito il rispetto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una fascia libera di almeno 30 cm intorno all'intera sagoma dei singoli veicoli al fine di consentire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le operazioni di movimentazione dei mezzi ed eventuali interventi di soccorso;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9F472B" w14:textId="6D80109B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veicoli depositati sono custoditi con la massima diligenza nel pieno rispetto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 vigente in materia;</w:t>
      </w:r>
    </w:p>
    <w:p w14:paraId="6B4C6119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l'area in questione è recintata con rete metallica non inferiore a 2,50 mt. o altro tipo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che garantisca un livello di sicurezza adeguato;</w:t>
      </w:r>
    </w:p>
    <w:p w14:paraId="1224D944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utilizzata e una fascia di rispetto contigua di almeno 5 metri sono completamente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prive di sterpaglie;</w:t>
      </w:r>
    </w:p>
    <w:p w14:paraId="7A9DA3C7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piazzale di servizio è adeguatamente illuminato; il parcheggio all'aperto è munito dei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sistemi di protezione anti-incendio conformi a quanto prescritto nel Decreto Ministeriale del 10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marzo 1998 ed alle regole tecniche previste per le attività elencate nel DPR 151/2011;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3B1249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motoveicoli e i ciclomotori sono custoditi in modo da preservarne l'integrità da agenti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atmosferici;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AF3AFB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rimozione ed il trasporto dei veicoli sono effettuati con propri mezzi, idonei per ogni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 di veicolo, muniti di polizza di "rischio di esercizio", con la massima sollecitudine 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comunque entro 60 minuti, motivando ogni eventuale ritardo;</w:t>
      </w:r>
    </w:p>
    <w:p w14:paraId="44029160" w14:textId="1EA736EC" w:rsidR="008A4A9E" w:rsidRP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saranno applicate anche al trasgressore che ritira il veicolo, tariffe non superiori a quelle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riportate nel decreto prefettizio.</w:t>
      </w:r>
    </w:p>
    <w:p w14:paraId="1B3CD126" w14:textId="77777777" w:rsidR="008A4A9E" w:rsidRDefault="00406B3D" w:rsidP="008A4A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consentire la completa istruttoria della presente, ALLEGA:</w:t>
      </w:r>
    </w:p>
    <w:p w14:paraId="2EE203F7" w14:textId="46E54E52" w:rsidR="007526CF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75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</w:p>
    <w:p w14:paraId="2E7E0C16" w14:textId="0EF5B3B0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certificazione di iscrizione alla Camera di Commercio relativamente all’attività in questione;</w:t>
      </w:r>
    </w:p>
    <w:p w14:paraId="75E6698A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del Casellario Giudiziale;</w:t>
      </w:r>
    </w:p>
    <w:p w14:paraId="2172AA6F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2ECE19" w14:textId="2155656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di "rischio di esercizio" relativa al mezzo o ai mezzi che si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 luogo del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C6574E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 contemplate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nel DPR n° 151/2011 e segnalazione concernente la conformità della depositeria alle prescrizioni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recate dalla normativa in materia di prevenzione degli incendi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8FB8E4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 luogo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48D982B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2F798E6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 eventuale area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appartenente allo stesso soggetto destinata ad altra attività;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F35359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 cui stralcio con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le norme tecniche dovrà comunque essere allegato), con indicazione delle vie di accesso e di esodo 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dell'eventuale esistenza di manufatti, anche in corso di realizzazione, precisando se gli stessi siano 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meno abusivi (in caso di abusività andranno indicati gli estremi dell’eventuale richiesta di condono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edilizio);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E265E2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lluminazione all'art. 7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D.M. Sviluppo Economico n. 37/08;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9760C9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 l'indicazione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autorizzazioni in deroga;</w:t>
      </w:r>
    </w:p>
    <w:p w14:paraId="1E460D93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di idoneo serbatoio di riserva idropotabile e di punto acqua dedicato alle operazioni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pulizia;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DB3FB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giurata, rilasciata da un tecnico iscritto all’albo professionale, da cui risulti che 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superficie destinata alla custodia dei veicoli incidentati è munita delle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utorizzazioni/certificazioni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dalla vigente normativa nazionale – ivi compreso il decreto legislativo n° 152/2006 e ss.mm.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 ii. – e regionale in materia di tutela ambientale ed è rispettosa delle previsioni dettate dal piano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regolatore corrente.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BE6E56" w14:textId="77777777" w:rsidR="00E01230" w:rsidRP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8E9C2" w14:textId="77777777" w:rsidR="00E01230" w:rsidRDefault="00406B3D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lì__________________</w:t>
      </w:r>
    </w:p>
    <w:p w14:paraId="6B497061" w14:textId="77777777" w:rsid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06AE91" w14:textId="027DE89E" w:rsidR="00406B3D" w:rsidRPr="00E01230" w:rsidRDefault="00406B3D" w:rsidP="00E0123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14:paraId="73EF4016" w14:textId="77777777" w:rsidR="000227F6" w:rsidRPr="008A4A9E" w:rsidRDefault="000227F6">
      <w:pPr>
        <w:rPr>
          <w:rFonts w:ascii="Times New Roman" w:hAnsi="Times New Roman" w:cs="Times New Roman"/>
          <w:sz w:val="24"/>
          <w:szCs w:val="24"/>
        </w:rPr>
      </w:pPr>
    </w:p>
    <w:sectPr w:rsidR="000227F6" w:rsidRPr="008A4A9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76104" w14:textId="77777777" w:rsidR="00A71E78" w:rsidRDefault="00A71E78" w:rsidP="00AB2D5E">
      <w:pPr>
        <w:spacing w:after="0" w:line="240" w:lineRule="auto"/>
      </w:pPr>
      <w:r>
        <w:separator/>
      </w:r>
    </w:p>
  </w:endnote>
  <w:endnote w:type="continuationSeparator" w:id="0">
    <w:p w14:paraId="49ED8393" w14:textId="77777777" w:rsidR="00A71E78" w:rsidRDefault="00A71E78" w:rsidP="00AB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7484"/>
      <w:docPartObj>
        <w:docPartGallery w:val="Page Numbers (Bottom of Page)"/>
        <w:docPartUnique/>
      </w:docPartObj>
    </w:sdtPr>
    <w:sdtEndPr/>
    <w:sdtContent>
      <w:p w14:paraId="0C77CCB9" w14:textId="68475638" w:rsidR="00AB2D5E" w:rsidRDefault="00AB2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2B">
          <w:rPr>
            <w:noProof/>
          </w:rPr>
          <w:t>3</w:t>
        </w:r>
        <w:r>
          <w:fldChar w:fldCharType="end"/>
        </w:r>
      </w:p>
    </w:sdtContent>
  </w:sdt>
  <w:p w14:paraId="79CE1AA9" w14:textId="77777777" w:rsidR="00AB2D5E" w:rsidRDefault="00AB2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F9651" w14:textId="77777777" w:rsidR="00A71E78" w:rsidRDefault="00A71E78" w:rsidP="00AB2D5E">
      <w:pPr>
        <w:spacing w:after="0" w:line="240" w:lineRule="auto"/>
      </w:pPr>
      <w:r>
        <w:separator/>
      </w:r>
    </w:p>
  </w:footnote>
  <w:footnote w:type="continuationSeparator" w:id="0">
    <w:p w14:paraId="499F1C0D" w14:textId="77777777" w:rsidR="00A71E78" w:rsidRDefault="00A71E78" w:rsidP="00AB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8C"/>
    <w:multiLevelType w:val="hybridMultilevel"/>
    <w:tmpl w:val="12EAEA56"/>
    <w:lvl w:ilvl="0" w:tplc="8C808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5A7"/>
    <w:multiLevelType w:val="hybridMultilevel"/>
    <w:tmpl w:val="178A51E2"/>
    <w:lvl w:ilvl="0" w:tplc="8C808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43AC6"/>
    <w:multiLevelType w:val="hybridMultilevel"/>
    <w:tmpl w:val="EAD48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6239"/>
    <w:multiLevelType w:val="hybridMultilevel"/>
    <w:tmpl w:val="CBFC0604"/>
    <w:lvl w:ilvl="0" w:tplc="C6229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74065"/>
    <w:multiLevelType w:val="hybridMultilevel"/>
    <w:tmpl w:val="B8A046D2"/>
    <w:lvl w:ilvl="0" w:tplc="C6229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33BEA"/>
    <w:multiLevelType w:val="hybridMultilevel"/>
    <w:tmpl w:val="7A2AFB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5F5929"/>
    <w:multiLevelType w:val="hybridMultilevel"/>
    <w:tmpl w:val="64384D1A"/>
    <w:lvl w:ilvl="0" w:tplc="6EA4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3D"/>
    <w:rsid w:val="000227F6"/>
    <w:rsid w:val="000677C5"/>
    <w:rsid w:val="000B0C7E"/>
    <w:rsid w:val="000C400C"/>
    <w:rsid w:val="00132871"/>
    <w:rsid w:val="00232BB0"/>
    <w:rsid w:val="00406B3D"/>
    <w:rsid w:val="00420A93"/>
    <w:rsid w:val="00532A57"/>
    <w:rsid w:val="005F2C2B"/>
    <w:rsid w:val="00703364"/>
    <w:rsid w:val="007526CF"/>
    <w:rsid w:val="007A0341"/>
    <w:rsid w:val="007E5B15"/>
    <w:rsid w:val="00827138"/>
    <w:rsid w:val="008A4A9E"/>
    <w:rsid w:val="00A1256C"/>
    <w:rsid w:val="00A71E78"/>
    <w:rsid w:val="00AB2D5E"/>
    <w:rsid w:val="00BD27BF"/>
    <w:rsid w:val="00C16E7A"/>
    <w:rsid w:val="00E01230"/>
    <w:rsid w:val="00EC64FA"/>
    <w:rsid w:val="00F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b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Maria Correra</dc:creator>
  <cp:lastModifiedBy>dpp1045800</cp:lastModifiedBy>
  <cp:revision>2</cp:revision>
  <cp:lastPrinted>2023-12-12T10:43:00Z</cp:lastPrinted>
  <dcterms:created xsi:type="dcterms:W3CDTF">2024-07-26T09:05:00Z</dcterms:created>
  <dcterms:modified xsi:type="dcterms:W3CDTF">2024-07-26T09:05:00Z</dcterms:modified>
</cp:coreProperties>
</file>