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F1" w:rsidRDefault="006147F1">
      <w:bookmarkStart w:id="0" w:name="_GoBack"/>
      <w:bookmarkEnd w:id="0"/>
    </w:p>
    <w:tbl>
      <w:tblPr>
        <w:tblStyle w:val="Grigliatabella"/>
        <w:tblpPr w:leftFromText="141" w:rightFromText="141" w:vertAnchor="text" w:tblpY="1"/>
        <w:tblOverlap w:val="never"/>
        <w:tblW w:w="0" w:type="auto"/>
        <w:tblLook w:val="04A0" w:firstRow="1" w:lastRow="0" w:firstColumn="1" w:lastColumn="0" w:noHBand="0" w:noVBand="1"/>
      </w:tblPr>
      <w:tblGrid>
        <w:gridCol w:w="2802"/>
      </w:tblGrid>
      <w:tr w:rsidR="006147F1" w:rsidTr="00C305B0">
        <w:trPr>
          <w:trHeight w:val="850"/>
        </w:trPr>
        <w:tc>
          <w:tcPr>
            <w:tcW w:w="2802" w:type="dxa"/>
          </w:tcPr>
          <w:p w:rsidR="001B4909" w:rsidRDefault="001B4909" w:rsidP="00C305B0">
            <w:pPr>
              <w:jc w:val="right"/>
              <w:rPr>
                <w:rFonts w:ascii="Arial" w:hAnsi="Arial" w:cs="Arial"/>
                <w:b/>
              </w:rPr>
            </w:pPr>
          </w:p>
          <w:p w:rsidR="006147F1" w:rsidRPr="006F32B0" w:rsidRDefault="006147F1" w:rsidP="00C305B0">
            <w:pPr>
              <w:jc w:val="right"/>
              <w:rPr>
                <w:rFonts w:ascii="Arial" w:hAnsi="Arial" w:cs="Arial"/>
                <w:b/>
              </w:rPr>
            </w:pPr>
            <w:r w:rsidRPr="006F32B0">
              <w:rPr>
                <w:rFonts w:ascii="Arial" w:hAnsi="Arial" w:cs="Arial"/>
                <w:b/>
              </w:rPr>
              <w:t>CURRICULUM VITAE</w:t>
            </w:r>
          </w:p>
        </w:tc>
      </w:tr>
    </w:tbl>
    <w:p w:rsidR="00C305B0" w:rsidRDefault="00C305B0" w:rsidP="00C305B0"/>
    <w:p w:rsidR="00C305B0" w:rsidRDefault="00922D28" w:rsidP="00C305B0">
      <w:r>
        <w:tab/>
      </w:r>
      <w:r>
        <w:tab/>
      </w:r>
      <w:r>
        <w:tab/>
      </w:r>
      <w:r>
        <w:tab/>
      </w:r>
      <w:r>
        <w:tab/>
      </w:r>
      <w:r>
        <w:tab/>
      </w:r>
      <w:r>
        <w:tab/>
      </w:r>
      <w:r>
        <w:tab/>
      </w:r>
      <w:r>
        <w:tab/>
      </w:r>
      <w:r>
        <w:tab/>
      </w:r>
    </w:p>
    <w:tbl>
      <w:tblPr>
        <w:tblStyle w:val="Grigliatabella"/>
        <w:tblW w:w="0" w:type="auto"/>
        <w:tblLook w:val="04A0" w:firstRow="1" w:lastRow="0" w:firstColumn="1" w:lastColumn="0" w:noHBand="0" w:noVBand="1"/>
      </w:tblPr>
      <w:tblGrid>
        <w:gridCol w:w="2802"/>
      </w:tblGrid>
      <w:tr w:rsidR="00C305B0" w:rsidTr="00922D28">
        <w:trPr>
          <w:trHeight w:val="304"/>
        </w:trPr>
        <w:tc>
          <w:tcPr>
            <w:tcW w:w="2802" w:type="dxa"/>
            <w:vAlign w:val="center"/>
          </w:tcPr>
          <w:p w:rsidR="00C305B0" w:rsidRPr="001B4909" w:rsidRDefault="00C305B0" w:rsidP="00922D28">
            <w:pPr>
              <w:jc w:val="right"/>
              <w:rPr>
                <w:rFonts w:ascii="Arial" w:hAnsi="Arial" w:cs="Arial"/>
                <w:sz w:val="18"/>
                <w:szCs w:val="18"/>
              </w:rPr>
            </w:pPr>
            <w:r w:rsidRPr="001B4909">
              <w:rPr>
                <w:rFonts w:ascii="Arial" w:hAnsi="Arial" w:cs="Arial"/>
                <w:sz w:val="18"/>
                <w:szCs w:val="18"/>
              </w:rPr>
              <w:t>INFORMAZIONI PERSONALI</w:t>
            </w:r>
          </w:p>
        </w:tc>
      </w:tr>
    </w:tbl>
    <w:p w:rsidR="00C305B0" w:rsidRDefault="00C305B0" w:rsidP="00C305B0">
      <w:pPr>
        <w:tabs>
          <w:tab w:val="left" w:pos="3686"/>
        </w:tabs>
      </w:pPr>
    </w:p>
    <w:tbl>
      <w:tblPr>
        <w:tblStyle w:val="Grigliatabella"/>
        <w:tblW w:w="0" w:type="auto"/>
        <w:tblLook w:val="04A0" w:firstRow="1" w:lastRow="0" w:firstColumn="1" w:lastColumn="0" w:noHBand="0" w:noVBand="1"/>
      </w:tblPr>
      <w:tblGrid>
        <w:gridCol w:w="2802"/>
        <w:gridCol w:w="283"/>
        <w:gridCol w:w="5812"/>
      </w:tblGrid>
      <w:tr w:rsidR="00C305B0" w:rsidTr="00D421C5">
        <w:trPr>
          <w:trHeight w:val="372"/>
        </w:trPr>
        <w:tc>
          <w:tcPr>
            <w:tcW w:w="2802" w:type="dxa"/>
            <w:tcBorders>
              <w:right w:val="single" w:sz="4" w:space="0" w:color="auto"/>
            </w:tcBorders>
          </w:tcPr>
          <w:p w:rsidR="00C305B0" w:rsidRPr="001B4909" w:rsidRDefault="00C305B0" w:rsidP="004D3C55">
            <w:pPr>
              <w:jc w:val="right"/>
              <w:rPr>
                <w:rFonts w:ascii="Calibri" w:hAnsi="Calibri" w:cs="Arial"/>
              </w:rPr>
            </w:pPr>
            <w:r w:rsidRPr="001B4909">
              <w:rPr>
                <w:rFonts w:ascii="Calibri" w:hAnsi="Calibri" w:cs="Arial"/>
              </w:rPr>
              <w:t>Nome</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22366A" w:rsidP="00AE0138">
            <w:pPr>
              <w:ind w:left="317" w:hanging="175"/>
            </w:pPr>
            <w:r>
              <w:t>Agresta Arnaldo</w:t>
            </w:r>
          </w:p>
        </w:tc>
      </w:tr>
      <w:tr w:rsidR="00C305B0" w:rsidTr="00D421C5">
        <w:trPr>
          <w:trHeight w:val="406"/>
        </w:trPr>
        <w:tc>
          <w:tcPr>
            <w:tcW w:w="2802" w:type="dxa"/>
            <w:tcBorders>
              <w:right w:val="single" w:sz="4" w:space="0" w:color="auto"/>
            </w:tcBorders>
          </w:tcPr>
          <w:p w:rsidR="00C305B0" w:rsidRPr="001B4909" w:rsidRDefault="00C305B0" w:rsidP="004D3C55">
            <w:pPr>
              <w:jc w:val="right"/>
              <w:rPr>
                <w:rFonts w:ascii="Calibri" w:hAnsi="Calibri" w:cs="Arial"/>
              </w:rPr>
            </w:pPr>
            <w:r w:rsidRPr="001B4909">
              <w:rPr>
                <w:rFonts w:ascii="Calibri" w:hAnsi="Calibri" w:cs="Arial"/>
              </w:rPr>
              <w:t xml:space="preserve">    Data di nascita</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22366A" w:rsidP="00AE0138">
            <w:pPr>
              <w:ind w:left="317" w:hanging="175"/>
            </w:pPr>
            <w:r>
              <w:t>14 febbraio 1966</w:t>
            </w:r>
          </w:p>
        </w:tc>
      </w:tr>
      <w:tr w:rsidR="00C305B0" w:rsidTr="00D421C5">
        <w:trPr>
          <w:trHeight w:val="412"/>
        </w:trPr>
        <w:tc>
          <w:tcPr>
            <w:tcW w:w="2802" w:type="dxa"/>
            <w:tcBorders>
              <w:right w:val="single" w:sz="4" w:space="0" w:color="auto"/>
            </w:tcBorders>
          </w:tcPr>
          <w:p w:rsidR="00C305B0" w:rsidRPr="001B4909" w:rsidRDefault="00C305B0" w:rsidP="004D3C55">
            <w:pPr>
              <w:jc w:val="right"/>
              <w:rPr>
                <w:rFonts w:ascii="Calibri" w:hAnsi="Calibri" w:cs="Arial"/>
              </w:rPr>
            </w:pPr>
            <w:r w:rsidRPr="001B4909">
              <w:rPr>
                <w:rFonts w:ascii="Calibri" w:hAnsi="Calibri" w:cs="Arial"/>
              </w:rPr>
              <w:t>Qualifica</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22366A" w:rsidP="0022366A">
            <w:pPr>
              <w:ind w:left="317" w:hanging="175"/>
            </w:pPr>
            <w:r>
              <w:t>Vicep</w:t>
            </w:r>
            <w:r w:rsidR="00CC22DF">
              <w:t>refetto</w:t>
            </w:r>
          </w:p>
        </w:tc>
      </w:tr>
      <w:tr w:rsidR="00C305B0" w:rsidTr="00D421C5">
        <w:trPr>
          <w:trHeight w:val="418"/>
        </w:trPr>
        <w:tc>
          <w:tcPr>
            <w:tcW w:w="2802" w:type="dxa"/>
            <w:tcBorders>
              <w:right w:val="single" w:sz="4" w:space="0" w:color="auto"/>
            </w:tcBorders>
          </w:tcPr>
          <w:p w:rsidR="00C305B0" w:rsidRPr="001B4909" w:rsidRDefault="00AE0138" w:rsidP="004D3C55">
            <w:pPr>
              <w:jc w:val="right"/>
              <w:rPr>
                <w:rFonts w:ascii="Calibri" w:hAnsi="Calibri" w:cs="Arial"/>
              </w:rPr>
            </w:pPr>
            <w:r>
              <w:rPr>
                <w:rFonts w:ascii="Calibri" w:hAnsi="Calibri" w:cs="Arial"/>
              </w:rPr>
              <w:t>Sede di servizio</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202E8B" w:rsidP="00AE0138">
            <w:pPr>
              <w:ind w:left="317" w:hanging="175"/>
            </w:pPr>
            <w:r>
              <w:t>Asti</w:t>
            </w:r>
          </w:p>
        </w:tc>
      </w:tr>
      <w:tr w:rsidR="00C305B0" w:rsidTr="00D421C5">
        <w:trPr>
          <w:trHeight w:val="410"/>
        </w:trPr>
        <w:tc>
          <w:tcPr>
            <w:tcW w:w="2802" w:type="dxa"/>
            <w:tcBorders>
              <w:right w:val="single" w:sz="4" w:space="0" w:color="auto"/>
            </w:tcBorders>
          </w:tcPr>
          <w:p w:rsidR="00C305B0" w:rsidRPr="001B4909" w:rsidRDefault="00C305B0" w:rsidP="004D3C55">
            <w:pPr>
              <w:jc w:val="right"/>
              <w:rPr>
                <w:rFonts w:ascii="Calibri" w:hAnsi="Calibri" w:cs="Arial"/>
              </w:rPr>
            </w:pPr>
            <w:r w:rsidRPr="001B4909">
              <w:rPr>
                <w:rFonts w:ascii="Calibri" w:hAnsi="Calibri" w:cs="Arial"/>
              </w:rPr>
              <w:t>Incarico attuale</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22366A" w:rsidP="00AE0138">
            <w:pPr>
              <w:ind w:left="317" w:hanging="175"/>
            </w:pPr>
            <w:r>
              <w:t>Viceprefetto Vicario</w:t>
            </w:r>
          </w:p>
        </w:tc>
      </w:tr>
      <w:tr w:rsidR="00C305B0" w:rsidTr="00D421C5">
        <w:tc>
          <w:tcPr>
            <w:tcW w:w="2802" w:type="dxa"/>
            <w:tcBorders>
              <w:right w:val="single" w:sz="4" w:space="0" w:color="auto"/>
            </w:tcBorders>
          </w:tcPr>
          <w:p w:rsidR="00C305B0" w:rsidRPr="001B4909" w:rsidRDefault="00C305B0" w:rsidP="004D3C55">
            <w:pPr>
              <w:jc w:val="right"/>
              <w:rPr>
                <w:rFonts w:ascii="Calibri" w:hAnsi="Calibri" w:cs="Arial"/>
              </w:rPr>
            </w:pPr>
            <w:r w:rsidRPr="001B4909">
              <w:rPr>
                <w:rFonts w:ascii="Calibri" w:hAnsi="Calibri" w:cs="Arial"/>
              </w:rPr>
              <w:t>Numero telefonico dell’ufficio</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CC22DF" w:rsidP="00AE0138">
            <w:pPr>
              <w:ind w:left="317" w:hanging="175"/>
            </w:pPr>
            <w:r>
              <w:t>0141.418111</w:t>
            </w:r>
          </w:p>
        </w:tc>
      </w:tr>
      <w:tr w:rsidR="00C305B0" w:rsidTr="00D421C5">
        <w:trPr>
          <w:trHeight w:val="438"/>
        </w:trPr>
        <w:tc>
          <w:tcPr>
            <w:tcW w:w="2802" w:type="dxa"/>
            <w:tcBorders>
              <w:right w:val="single" w:sz="4" w:space="0" w:color="auto"/>
            </w:tcBorders>
          </w:tcPr>
          <w:p w:rsidR="00C305B0" w:rsidRPr="001B4909" w:rsidRDefault="000C0F99" w:rsidP="004D3C55">
            <w:pPr>
              <w:jc w:val="right"/>
              <w:rPr>
                <w:rFonts w:ascii="Calibri" w:hAnsi="Calibri" w:cs="Arial"/>
              </w:rPr>
            </w:pPr>
            <w:r>
              <w:rPr>
                <w:rFonts w:ascii="Calibri" w:hAnsi="Calibri" w:cs="Arial"/>
              </w:rPr>
              <w:t>Pec dell’Ufficio</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CC22DF" w:rsidP="00AE0138">
            <w:pPr>
              <w:ind w:left="317" w:hanging="175"/>
            </w:pPr>
            <w:r>
              <w:t>protocollo.prefat</w:t>
            </w:r>
            <w:r w:rsidR="00295E4C">
              <w:t>@pec.interno.it</w:t>
            </w:r>
          </w:p>
        </w:tc>
      </w:tr>
      <w:tr w:rsidR="00C305B0" w:rsidTr="00087C69">
        <w:trPr>
          <w:trHeight w:val="491"/>
        </w:trPr>
        <w:tc>
          <w:tcPr>
            <w:tcW w:w="2802" w:type="dxa"/>
            <w:tcBorders>
              <w:right w:val="single" w:sz="4" w:space="0" w:color="auto"/>
            </w:tcBorders>
          </w:tcPr>
          <w:p w:rsidR="00C305B0" w:rsidRPr="001B4909" w:rsidRDefault="00C305B0" w:rsidP="004D3C55">
            <w:pPr>
              <w:jc w:val="right"/>
              <w:rPr>
                <w:rFonts w:ascii="Calibri" w:hAnsi="Calibri" w:cs="Arial"/>
              </w:rPr>
            </w:pPr>
            <w:r w:rsidRPr="001B4909">
              <w:rPr>
                <w:rFonts w:ascii="Calibri" w:hAnsi="Calibri" w:cs="Arial"/>
              </w:rPr>
              <w:t>E-mail istituzionale</w:t>
            </w:r>
          </w:p>
        </w:tc>
        <w:tc>
          <w:tcPr>
            <w:tcW w:w="283" w:type="dxa"/>
            <w:tcBorders>
              <w:top w:val="nil"/>
              <w:left w:val="single" w:sz="4" w:space="0" w:color="auto"/>
              <w:bottom w:val="nil"/>
              <w:right w:val="single" w:sz="4" w:space="0" w:color="auto"/>
            </w:tcBorders>
          </w:tcPr>
          <w:p w:rsidR="00C305B0" w:rsidRDefault="00C305B0" w:rsidP="00C305B0">
            <w:pPr>
              <w:ind w:left="317" w:hanging="175"/>
              <w:jc w:val="right"/>
            </w:pPr>
          </w:p>
        </w:tc>
        <w:tc>
          <w:tcPr>
            <w:tcW w:w="5812" w:type="dxa"/>
            <w:tcBorders>
              <w:left w:val="single" w:sz="4" w:space="0" w:color="auto"/>
            </w:tcBorders>
          </w:tcPr>
          <w:p w:rsidR="00C305B0" w:rsidRDefault="001C5C2B" w:rsidP="00AE0138">
            <w:pPr>
              <w:ind w:left="317" w:hanging="175"/>
            </w:pPr>
            <w:hyperlink r:id="rId7" w:history="1">
              <w:r w:rsidR="0022366A" w:rsidRPr="00F902D2">
                <w:rPr>
                  <w:rStyle w:val="Collegamentoipertestuale"/>
                </w:rPr>
                <w:t>arnaldo.agresta@interno.it</w:t>
              </w:r>
            </w:hyperlink>
          </w:p>
        </w:tc>
      </w:tr>
    </w:tbl>
    <w:p w:rsidR="00C305B0" w:rsidRDefault="00C305B0" w:rsidP="00C305B0"/>
    <w:tbl>
      <w:tblPr>
        <w:tblStyle w:val="Grigliatabella"/>
        <w:tblW w:w="0" w:type="auto"/>
        <w:tblLook w:val="04A0" w:firstRow="1" w:lastRow="0" w:firstColumn="1" w:lastColumn="0" w:noHBand="0" w:noVBand="1"/>
      </w:tblPr>
      <w:tblGrid>
        <w:gridCol w:w="2802"/>
      </w:tblGrid>
      <w:tr w:rsidR="00C305B0" w:rsidTr="004D3C55">
        <w:trPr>
          <w:trHeight w:val="881"/>
        </w:trPr>
        <w:tc>
          <w:tcPr>
            <w:tcW w:w="2802" w:type="dxa"/>
          </w:tcPr>
          <w:p w:rsidR="00C305B0" w:rsidRDefault="00C305B0" w:rsidP="00486C24">
            <w:pPr>
              <w:jc w:val="right"/>
            </w:pPr>
            <w:r>
              <w:t>TITOLI DI STUDIO E PROFESSIONALI ED ESPERIENZE LAVORATIVE</w:t>
            </w:r>
          </w:p>
        </w:tc>
      </w:tr>
    </w:tbl>
    <w:p w:rsidR="00C305B0" w:rsidRDefault="00C305B0" w:rsidP="00C305B0"/>
    <w:tbl>
      <w:tblPr>
        <w:tblStyle w:val="Grigliatabella"/>
        <w:tblW w:w="0" w:type="auto"/>
        <w:tblLook w:val="04A0" w:firstRow="1" w:lastRow="0" w:firstColumn="1" w:lastColumn="0" w:noHBand="0" w:noVBand="1"/>
      </w:tblPr>
      <w:tblGrid>
        <w:gridCol w:w="2802"/>
        <w:gridCol w:w="283"/>
        <w:gridCol w:w="5812"/>
      </w:tblGrid>
      <w:tr w:rsidR="00263A21" w:rsidTr="00D421C5">
        <w:trPr>
          <w:trHeight w:val="336"/>
        </w:trPr>
        <w:tc>
          <w:tcPr>
            <w:tcW w:w="2802" w:type="dxa"/>
            <w:tcBorders>
              <w:right w:val="single" w:sz="4" w:space="0" w:color="auto"/>
            </w:tcBorders>
          </w:tcPr>
          <w:p w:rsidR="00263A21" w:rsidRDefault="00263A21" w:rsidP="00263A21">
            <w:pPr>
              <w:jc w:val="right"/>
            </w:pPr>
            <w:r>
              <w:t>Titolo di studio</w:t>
            </w:r>
          </w:p>
        </w:tc>
        <w:tc>
          <w:tcPr>
            <w:tcW w:w="283" w:type="dxa"/>
            <w:tcBorders>
              <w:top w:val="nil"/>
              <w:left w:val="single" w:sz="4" w:space="0" w:color="auto"/>
              <w:bottom w:val="nil"/>
              <w:right w:val="single" w:sz="4" w:space="0" w:color="auto"/>
            </w:tcBorders>
          </w:tcPr>
          <w:p w:rsidR="00263A21" w:rsidRDefault="00263A21" w:rsidP="004D3C55"/>
        </w:tc>
        <w:tc>
          <w:tcPr>
            <w:tcW w:w="5812" w:type="dxa"/>
            <w:tcBorders>
              <w:left w:val="single" w:sz="4" w:space="0" w:color="auto"/>
            </w:tcBorders>
          </w:tcPr>
          <w:p w:rsidR="00263A21" w:rsidRDefault="00295E4C" w:rsidP="00AE0138">
            <w:pPr>
              <w:ind w:left="317" w:hanging="175"/>
            </w:pPr>
            <w:r>
              <w:t>Laurea in giurisprudenza</w:t>
            </w:r>
          </w:p>
        </w:tc>
      </w:tr>
      <w:tr w:rsidR="00263A21" w:rsidTr="00D421C5">
        <w:trPr>
          <w:trHeight w:val="553"/>
        </w:trPr>
        <w:tc>
          <w:tcPr>
            <w:tcW w:w="2802" w:type="dxa"/>
            <w:tcBorders>
              <w:right w:val="single" w:sz="4" w:space="0" w:color="auto"/>
            </w:tcBorders>
          </w:tcPr>
          <w:p w:rsidR="00263A21" w:rsidRDefault="00263A21" w:rsidP="00263A21">
            <w:pPr>
              <w:jc w:val="right"/>
            </w:pPr>
            <w:r>
              <w:t>Altri titoli di studio e professionali</w:t>
            </w:r>
          </w:p>
        </w:tc>
        <w:tc>
          <w:tcPr>
            <w:tcW w:w="283" w:type="dxa"/>
            <w:tcBorders>
              <w:top w:val="nil"/>
              <w:left w:val="single" w:sz="4" w:space="0" w:color="auto"/>
              <w:bottom w:val="nil"/>
              <w:right w:val="single" w:sz="4" w:space="0" w:color="auto"/>
            </w:tcBorders>
          </w:tcPr>
          <w:p w:rsidR="00263A21" w:rsidRDefault="00263A21" w:rsidP="004D3C55"/>
        </w:tc>
        <w:tc>
          <w:tcPr>
            <w:tcW w:w="5812" w:type="dxa"/>
            <w:tcBorders>
              <w:left w:val="single" w:sz="4" w:space="0" w:color="auto"/>
            </w:tcBorders>
          </w:tcPr>
          <w:p w:rsidR="0022366A" w:rsidRDefault="0022366A" w:rsidP="0022366A">
            <w:pPr>
              <w:pStyle w:val="Paragrafoelenco"/>
              <w:numPr>
                <w:ilvl w:val="0"/>
                <w:numId w:val="9"/>
              </w:numPr>
              <w:ind w:left="176" w:hanging="142"/>
            </w:pPr>
            <w:r w:rsidRPr="0022366A">
              <w:t>s</w:t>
            </w:r>
            <w:r w:rsidR="00295E4C">
              <w:t>pecializzazione</w:t>
            </w:r>
            <w:r>
              <w:t xml:space="preserve"> in Amministrazione e Finanza degli Enti Locali; </w:t>
            </w:r>
          </w:p>
          <w:p w:rsidR="0022366A" w:rsidRDefault="0022366A" w:rsidP="0022366A">
            <w:pPr>
              <w:pStyle w:val="Paragrafoelenco"/>
              <w:numPr>
                <w:ilvl w:val="0"/>
                <w:numId w:val="9"/>
              </w:numPr>
              <w:ind w:left="176" w:hanging="142"/>
            </w:pPr>
            <w:r>
              <w:t>abilitazione all’esercizio della professione forense;</w:t>
            </w:r>
          </w:p>
          <w:p w:rsidR="00295E4C" w:rsidRDefault="0022366A" w:rsidP="0022366A">
            <w:pPr>
              <w:pStyle w:val="Paragrafoelenco"/>
              <w:numPr>
                <w:ilvl w:val="0"/>
                <w:numId w:val="9"/>
              </w:numPr>
              <w:ind w:left="176" w:hanging="142"/>
            </w:pPr>
            <w:r>
              <w:t xml:space="preserve">abilitazione all’insegnamento di discipline giuridiche ed economiche. </w:t>
            </w:r>
          </w:p>
        </w:tc>
      </w:tr>
      <w:tr w:rsidR="00263A21" w:rsidTr="00D421C5">
        <w:trPr>
          <w:trHeight w:val="717"/>
        </w:trPr>
        <w:tc>
          <w:tcPr>
            <w:tcW w:w="2802" w:type="dxa"/>
            <w:tcBorders>
              <w:right w:val="single" w:sz="4" w:space="0" w:color="auto"/>
            </w:tcBorders>
          </w:tcPr>
          <w:p w:rsidR="00263A21" w:rsidRDefault="00263A21" w:rsidP="00263A21">
            <w:pPr>
              <w:jc w:val="right"/>
            </w:pPr>
            <w:r>
              <w:t>Esperienze professionali (incarichi ricoperti)</w:t>
            </w:r>
          </w:p>
        </w:tc>
        <w:tc>
          <w:tcPr>
            <w:tcW w:w="283" w:type="dxa"/>
            <w:tcBorders>
              <w:top w:val="nil"/>
              <w:left w:val="single" w:sz="4" w:space="0" w:color="auto"/>
              <w:bottom w:val="nil"/>
              <w:right w:val="single" w:sz="4" w:space="0" w:color="auto"/>
            </w:tcBorders>
          </w:tcPr>
          <w:p w:rsidR="00263A21" w:rsidRDefault="00263A21" w:rsidP="004D3C55"/>
        </w:tc>
        <w:tc>
          <w:tcPr>
            <w:tcW w:w="5812" w:type="dxa"/>
            <w:tcBorders>
              <w:left w:val="single" w:sz="4" w:space="0" w:color="auto"/>
            </w:tcBorders>
          </w:tcPr>
          <w:p w:rsidR="0022366A" w:rsidRDefault="0022366A" w:rsidP="0022366A">
            <w:pPr>
              <w:pStyle w:val="Paragrafoelenco"/>
              <w:numPr>
                <w:ilvl w:val="0"/>
                <w:numId w:val="11"/>
              </w:numPr>
              <w:ind w:left="176" w:hanging="142"/>
              <w:jc w:val="both"/>
            </w:pPr>
            <w:r>
              <w:t>Entrato in carriera nell’ottobre del 1994;</w:t>
            </w:r>
          </w:p>
          <w:p w:rsidR="0022366A" w:rsidRDefault="0022366A" w:rsidP="0022366A">
            <w:pPr>
              <w:pStyle w:val="Paragrafoelenco"/>
              <w:numPr>
                <w:ilvl w:val="0"/>
                <w:numId w:val="11"/>
              </w:numPr>
              <w:ind w:left="176" w:hanging="142"/>
              <w:jc w:val="both"/>
            </w:pPr>
            <w:r>
              <w:t xml:space="preserve">assegnato alla Prefettura UtG di Novara e preposto all’Ufficio Patenti; successivamente ha svolto l’incarico di Responsabile dell’Ufficio Depenalizzazione in materia di illeciti amministrativi; </w:t>
            </w:r>
          </w:p>
          <w:p w:rsidR="0022366A" w:rsidRDefault="0022366A" w:rsidP="0022366A">
            <w:pPr>
              <w:pStyle w:val="Paragrafoelenco"/>
              <w:numPr>
                <w:ilvl w:val="0"/>
                <w:numId w:val="11"/>
              </w:numPr>
              <w:ind w:left="176" w:hanging="142"/>
              <w:jc w:val="both"/>
            </w:pPr>
            <w:r>
              <w:t xml:space="preserve">dal 17.06.2000 inquadrato, ai sensi del d.lgs. 139/2000,  nella qualifica di Viceprefetto Aggiunto; </w:t>
            </w:r>
          </w:p>
          <w:p w:rsidR="0022366A" w:rsidRDefault="0022366A" w:rsidP="0022366A">
            <w:pPr>
              <w:pStyle w:val="Paragrafoelenco"/>
              <w:numPr>
                <w:ilvl w:val="0"/>
                <w:numId w:val="11"/>
              </w:numPr>
              <w:ind w:left="176" w:hanging="142"/>
              <w:jc w:val="both"/>
            </w:pPr>
            <w:r>
              <w:t xml:space="preserve">dal 01.09.2003 trasferito alla Prefettura UtG di Catanzaro con funzioni di Dirigente del Servizio I e di Dirigente Reggente dell’Area IV </w:t>
            </w:r>
            <w:r>
              <w:rPr>
                <w:i/>
              </w:rPr>
              <w:t>“Diritti civili, Cittadinanza e Condizione giuridica dello Straniero”</w:t>
            </w:r>
            <w:r>
              <w:t xml:space="preserve">; </w:t>
            </w:r>
          </w:p>
          <w:p w:rsidR="0022366A" w:rsidRDefault="0022366A" w:rsidP="0022366A">
            <w:pPr>
              <w:pStyle w:val="Paragrafoelenco"/>
              <w:numPr>
                <w:ilvl w:val="0"/>
                <w:numId w:val="11"/>
              </w:numPr>
              <w:ind w:left="176" w:hanging="142"/>
              <w:jc w:val="both"/>
            </w:pPr>
            <w:r>
              <w:t>dall’aprile 2004 assegnato alla Prefettura</w:t>
            </w:r>
            <w:r w:rsidR="001E33D7">
              <w:t xml:space="preserve"> UtG</w:t>
            </w:r>
            <w:r>
              <w:t xml:space="preserve"> di Asti con funzioni di Capo di Gabinetto del Prefetto, incarico ricoperto fino al </w:t>
            </w:r>
            <w:r w:rsidR="001E33D7">
              <w:t>dicembre 2015</w:t>
            </w:r>
            <w:r>
              <w:t xml:space="preserve">. </w:t>
            </w:r>
          </w:p>
          <w:p w:rsidR="0022366A" w:rsidRDefault="0022366A" w:rsidP="001E33D7">
            <w:pPr>
              <w:pStyle w:val="Paragrafoelenco"/>
              <w:numPr>
                <w:ilvl w:val="1"/>
                <w:numId w:val="12"/>
              </w:numPr>
              <w:ind w:left="601" w:hanging="284"/>
              <w:jc w:val="both"/>
            </w:pPr>
            <w:r>
              <w:t xml:space="preserve">nel periodo aprile/luglio 2004 ha assunto l’incarico di Dirigente Reggente del Servizio Gestione del Personale; </w:t>
            </w:r>
          </w:p>
          <w:p w:rsidR="00CD0760" w:rsidRDefault="00CD0760" w:rsidP="001E33D7">
            <w:pPr>
              <w:pStyle w:val="Paragrafoelenco"/>
              <w:numPr>
                <w:ilvl w:val="1"/>
                <w:numId w:val="12"/>
              </w:numPr>
              <w:ind w:left="601" w:hanging="284"/>
              <w:jc w:val="both"/>
            </w:pPr>
            <w:r>
              <w:lastRenderedPageBreak/>
              <w:t xml:space="preserve">dal 01.03.2006 al 28.02.2014 ha svolto in reggenza l’incarico di Dirigente dell’Area IV </w:t>
            </w:r>
            <w:r>
              <w:rPr>
                <w:i/>
              </w:rPr>
              <w:t>“Diritti civili, Cittadinanza e Condizione giuridica dello Straniero, Immigrazione e diritto d’asilo”</w:t>
            </w:r>
            <w:r>
              <w:t xml:space="preserve">; </w:t>
            </w:r>
          </w:p>
          <w:p w:rsidR="0022366A" w:rsidRDefault="00CD0760" w:rsidP="001E33D7">
            <w:pPr>
              <w:pStyle w:val="Paragrafoelenco"/>
              <w:numPr>
                <w:ilvl w:val="1"/>
                <w:numId w:val="12"/>
              </w:numPr>
              <w:ind w:left="601" w:hanging="284"/>
              <w:jc w:val="both"/>
            </w:pPr>
            <w:r>
              <w:t xml:space="preserve">nel periodo novembre 2007/aprile 2008 ha assunto l’incarico di Dirigente Reggente dell’Area III </w:t>
            </w:r>
            <w:r>
              <w:rPr>
                <w:i/>
              </w:rPr>
              <w:t>“Applicazione del Sistema Sanzionatorio Amministrativo, Affari legali, Contenzioso e Rappresentanza in giudizio”;</w:t>
            </w:r>
          </w:p>
          <w:p w:rsidR="00CD0760" w:rsidRPr="00CD0760" w:rsidRDefault="00CD0760" w:rsidP="001E33D7">
            <w:pPr>
              <w:pStyle w:val="Paragrafoelenco"/>
              <w:numPr>
                <w:ilvl w:val="1"/>
                <w:numId w:val="12"/>
              </w:numPr>
              <w:ind w:left="601" w:hanging="284"/>
              <w:jc w:val="both"/>
            </w:pPr>
            <w:r>
              <w:t xml:space="preserve">nel periodo marzo 2009/marzo 2010 ha disimpegnato, a titolo di reggenza,  le funzioni di Dirigente dell’Area II </w:t>
            </w:r>
            <w:r>
              <w:rPr>
                <w:i/>
              </w:rPr>
              <w:t xml:space="preserve">“Raccordo con gli Enti Locali; Consultazioni Elettorali”; </w:t>
            </w:r>
          </w:p>
          <w:p w:rsidR="00CD0760" w:rsidRDefault="00CD0760" w:rsidP="001E33D7">
            <w:pPr>
              <w:pStyle w:val="Paragrafoelenco"/>
              <w:numPr>
                <w:ilvl w:val="1"/>
                <w:numId w:val="12"/>
              </w:numPr>
              <w:ind w:left="601" w:hanging="284"/>
              <w:jc w:val="both"/>
            </w:pPr>
            <w:r>
              <w:t xml:space="preserve">dal 03.03.2014 al 30.06.2014 è stato Dirigente Reggente dell’Area III </w:t>
            </w:r>
            <w:r>
              <w:rPr>
                <w:i/>
              </w:rPr>
              <w:t>“Applicazione del Sistema Sanzionatorio Amministrativo, Affari legali, Contenzioso e Rappresentanza in giudizio”;</w:t>
            </w:r>
          </w:p>
          <w:p w:rsidR="00CD0760" w:rsidRDefault="00CD0760" w:rsidP="001E33D7">
            <w:pPr>
              <w:pStyle w:val="Paragrafoelenco"/>
              <w:numPr>
                <w:ilvl w:val="1"/>
                <w:numId w:val="12"/>
              </w:numPr>
              <w:ind w:left="601" w:hanging="284"/>
              <w:jc w:val="both"/>
            </w:pPr>
            <w:r>
              <w:t xml:space="preserve">dal 01.07.2014 al </w:t>
            </w:r>
            <w:r w:rsidR="001E33D7">
              <w:t>31.12</w:t>
            </w:r>
            <w:r>
              <w:t xml:space="preserve">.2015 è stato Dirigente dell’Area III </w:t>
            </w:r>
            <w:r>
              <w:rPr>
                <w:i/>
              </w:rPr>
              <w:t>“Applicazione del Sistema Sanzionatorio Amministrativo, Affari legali, Contenzioso e Rappresentanza in giudizio”;</w:t>
            </w:r>
          </w:p>
          <w:p w:rsidR="00CD0760" w:rsidRDefault="00CD0760" w:rsidP="001E33D7">
            <w:pPr>
              <w:pStyle w:val="Paragrafoelenco"/>
              <w:numPr>
                <w:ilvl w:val="1"/>
                <w:numId w:val="12"/>
              </w:numPr>
              <w:ind w:left="601" w:hanging="284"/>
              <w:jc w:val="both"/>
            </w:pPr>
            <w:r>
              <w:t xml:space="preserve"> dal 01.07.2014 al </w:t>
            </w:r>
            <w:r w:rsidR="001E33D7">
              <w:t>15.11.2015</w:t>
            </w:r>
            <w:r>
              <w:t xml:space="preserve"> è  stato Capo di Gabinetto Reggente; </w:t>
            </w:r>
          </w:p>
          <w:p w:rsidR="00CD0760" w:rsidRPr="001E33D7" w:rsidRDefault="00CD0760" w:rsidP="001E33D7">
            <w:pPr>
              <w:pStyle w:val="Paragrafoelenco"/>
              <w:numPr>
                <w:ilvl w:val="1"/>
                <w:numId w:val="12"/>
              </w:numPr>
              <w:ind w:left="601" w:hanging="284"/>
              <w:jc w:val="both"/>
            </w:pPr>
            <w:r>
              <w:t xml:space="preserve">dall'11.08.2014 al </w:t>
            </w:r>
            <w:r w:rsidR="001E33D7">
              <w:t>13.12.</w:t>
            </w:r>
            <w:r>
              <w:t xml:space="preserve">2015 è stato Dirigente Reggente dell’Area II </w:t>
            </w:r>
            <w:r>
              <w:rPr>
                <w:i/>
              </w:rPr>
              <w:t>“Raccordo con gli Enti Locali; Consultazioni Elettorali”;</w:t>
            </w:r>
          </w:p>
          <w:p w:rsidR="001E33D7" w:rsidRDefault="001E33D7" w:rsidP="001E33D7">
            <w:pPr>
              <w:jc w:val="both"/>
            </w:pPr>
          </w:p>
          <w:p w:rsidR="001E33D7" w:rsidRDefault="001E33D7" w:rsidP="001E33D7">
            <w:pPr>
              <w:pStyle w:val="Paragrafoelenco"/>
              <w:numPr>
                <w:ilvl w:val="0"/>
                <w:numId w:val="11"/>
              </w:numPr>
              <w:ind w:left="176" w:hanging="142"/>
              <w:jc w:val="both"/>
            </w:pPr>
            <w:r>
              <w:t xml:space="preserve">assegnato alla Prefettura UtG di Ravenna per svolgere le funzioni di Capo di Gabinetto, a far data 14.12.2015, fino al 18.11.2018; </w:t>
            </w:r>
          </w:p>
          <w:p w:rsidR="001E33D7" w:rsidRDefault="001E33D7" w:rsidP="001E33D7">
            <w:pPr>
              <w:pStyle w:val="Paragrafoelenco"/>
              <w:numPr>
                <w:ilvl w:val="1"/>
                <w:numId w:val="12"/>
              </w:numPr>
              <w:ind w:left="601" w:hanging="284"/>
              <w:jc w:val="both"/>
            </w:pPr>
            <w:r>
              <w:t>dal 01.01.2016 al 11.11.2018 ha svolto l’incarico di Dirigente Reggente dell’Area III .</w:t>
            </w:r>
            <w:r>
              <w:rPr>
                <w:i/>
              </w:rPr>
              <w:t xml:space="preserve"> “Applicazione del Sistema Sanzionatorio Amministrativo, Affari legali, Contenzioso e Rappresentanza in giudizio”;</w:t>
            </w:r>
          </w:p>
          <w:p w:rsidR="001E33D7" w:rsidRDefault="001E33D7" w:rsidP="001E33D7">
            <w:pPr>
              <w:pStyle w:val="Paragrafoelenco"/>
              <w:numPr>
                <w:ilvl w:val="2"/>
                <w:numId w:val="11"/>
              </w:numPr>
              <w:ind w:left="601" w:hanging="284"/>
              <w:jc w:val="both"/>
            </w:pPr>
            <w:r>
              <w:t xml:space="preserve">sostituto del Dirigente del Servizio Elettorale per il Referendum del 04.12.2016 con funzioni di Capo di Gabinetto del Prefetto, incarico ricoperto fino al dicembre 2015. </w:t>
            </w:r>
          </w:p>
          <w:p w:rsidR="001E33D7" w:rsidRDefault="001E33D7" w:rsidP="001E33D7">
            <w:pPr>
              <w:pStyle w:val="Paragrafoelenco"/>
              <w:numPr>
                <w:ilvl w:val="0"/>
                <w:numId w:val="11"/>
              </w:numPr>
              <w:ind w:left="176" w:hanging="142"/>
              <w:jc w:val="both"/>
            </w:pPr>
            <w:r>
              <w:t xml:space="preserve">assegnato alla Prefettura UtG di Salerno per svolgere le funzioni di Capo di Gabinetto, a far data 19.11.2018, fino al 28.02.2021; </w:t>
            </w:r>
          </w:p>
          <w:p w:rsidR="001E33D7" w:rsidRDefault="001E33D7" w:rsidP="001E33D7">
            <w:pPr>
              <w:pStyle w:val="Paragrafoelenco"/>
              <w:numPr>
                <w:ilvl w:val="1"/>
                <w:numId w:val="12"/>
              </w:numPr>
              <w:ind w:left="601" w:hanging="284"/>
              <w:jc w:val="both"/>
            </w:pPr>
            <w:r>
              <w:t>dal 13.12.2018 al 12.12.2019 ha svolto l’incarico di Dirigente Reggente dell’Area III Bis.</w:t>
            </w:r>
            <w:r>
              <w:rPr>
                <w:i/>
              </w:rPr>
              <w:t xml:space="preserve"> “Applicazione del Sistema Sanzionatorio Amministrativo, Affari legali, Contenzioso e Rappresentanza in giudizio”;</w:t>
            </w:r>
          </w:p>
          <w:p w:rsidR="0038230A" w:rsidRDefault="0038230A" w:rsidP="0038230A">
            <w:pPr>
              <w:pStyle w:val="Paragrafoelenco"/>
              <w:ind w:left="176"/>
              <w:jc w:val="both"/>
            </w:pPr>
          </w:p>
          <w:p w:rsidR="003A7ABB" w:rsidRDefault="0038230A" w:rsidP="003A7ABB">
            <w:pPr>
              <w:pStyle w:val="Paragrafoelenco"/>
              <w:numPr>
                <w:ilvl w:val="1"/>
                <w:numId w:val="12"/>
              </w:numPr>
              <w:ind w:left="176" w:hanging="142"/>
              <w:jc w:val="both"/>
            </w:pPr>
            <w:r>
              <w:t xml:space="preserve">assegnato alla Prefettura UtG di Asti per svolgere le funzioni di Viceprefetto Vicario a far data dal 01.03.2021. </w:t>
            </w:r>
          </w:p>
          <w:p w:rsidR="003A7ABB" w:rsidRDefault="003A7ABB" w:rsidP="003A7ABB">
            <w:pPr>
              <w:pStyle w:val="Paragrafoelenco"/>
            </w:pPr>
          </w:p>
          <w:p w:rsidR="003A7ABB" w:rsidRDefault="003A7ABB" w:rsidP="003A7ABB">
            <w:pPr>
              <w:pStyle w:val="Paragrafoelenco"/>
              <w:numPr>
                <w:ilvl w:val="1"/>
                <w:numId w:val="12"/>
              </w:numPr>
              <w:ind w:left="176" w:hanging="142"/>
              <w:jc w:val="both"/>
            </w:pPr>
            <w:r>
              <w:t xml:space="preserve">dal 04.06.2021 reggente dell’incarico di Dirigente dell’Ufficio contabilità, gestione finanziaria, attività contrattuale e servizi generali; </w:t>
            </w:r>
          </w:p>
          <w:p w:rsidR="0038230A" w:rsidRDefault="0038230A" w:rsidP="0038230A">
            <w:pPr>
              <w:pStyle w:val="Paragrafoelenco"/>
            </w:pPr>
          </w:p>
          <w:p w:rsidR="0038230A" w:rsidRDefault="0038230A" w:rsidP="0038230A">
            <w:pPr>
              <w:jc w:val="both"/>
            </w:pPr>
            <w:r>
              <w:lastRenderedPageBreak/>
              <w:t xml:space="preserve">Tra gli incarichi svolti nel corso della carriera si annoverano: </w:t>
            </w:r>
          </w:p>
          <w:p w:rsidR="0038230A" w:rsidRDefault="0038230A" w:rsidP="0038230A">
            <w:pPr>
              <w:pStyle w:val="Paragrafoelenco"/>
              <w:numPr>
                <w:ilvl w:val="1"/>
                <w:numId w:val="12"/>
              </w:numPr>
              <w:ind w:left="317" w:hanging="141"/>
              <w:jc w:val="both"/>
            </w:pPr>
            <w:r>
              <w:t xml:space="preserve">la nomina a sub-commissario prefettizio per la gestione dei Comuni di Cavaglio d’Agogna (NO) e di Oleggio, nonché Commissario Straordinario per la gestione dei comuni di Borgoticino e Valfenera (AT): </w:t>
            </w:r>
          </w:p>
          <w:p w:rsidR="0038230A" w:rsidRDefault="0038230A" w:rsidP="0038230A">
            <w:pPr>
              <w:pStyle w:val="Paragrafoelenco"/>
              <w:numPr>
                <w:ilvl w:val="1"/>
                <w:numId w:val="12"/>
              </w:numPr>
              <w:ind w:left="317" w:hanging="141"/>
              <w:jc w:val="both"/>
            </w:pPr>
            <w:r>
              <w:t xml:space="preserve">coordinatore del “Comitato provinciale per la promozione della Cultura della Repubblica” presso la Prefettura UtG di Asti; </w:t>
            </w:r>
          </w:p>
          <w:p w:rsidR="0038230A" w:rsidRDefault="0038230A" w:rsidP="0038230A">
            <w:pPr>
              <w:pStyle w:val="Paragrafoelenco"/>
              <w:numPr>
                <w:ilvl w:val="1"/>
                <w:numId w:val="12"/>
              </w:numPr>
              <w:ind w:left="317" w:hanging="141"/>
              <w:jc w:val="both"/>
            </w:pPr>
            <w:r>
              <w:t>Dirigente dello Sportello Unico presso la Prefettura UtG di Asti;</w:t>
            </w:r>
          </w:p>
          <w:p w:rsidR="0038230A" w:rsidRDefault="0038230A" w:rsidP="0038230A">
            <w:pPr>
              <w:pStyle w:val="Paragrafoelenco"/>
              <w:numPr>
                <w:ilvl w:val="1"/>
                <w:numId w:val="12"/>
              </w:numPr>
              <w:ind w:left="317" w:hanging="141"/>
              <w:jc w:val="both"/>
            </w:pPr>
            <w:r>
              <w:t xml:space="preserve">membro, a vario titolo (componente e/o Presidente) a varie Sotto Commissioni Elettorali Circondariali e a Commissioni di Scarto Atti d’Archivio. </w:t>
            </w:r>
          </w:p>
          <w:p w:rsidR="00EB1EA4" w:rsidRDefault="00EB1EA4" w:rsidP="00AE0138">
            <w:pPr>
              <w:ind w:left="317" w:hanging="175"/>
            </w:pPr>
          </w:p>
          <w:p w:rsidR="001E33D7" w:rsidRDefault="001E33D7" w:rsidP="00AE0138">
            <w:pPr>
              <w:ind w:left="317" w:hanging="175"/>
            </w:pPr>
          </w:p>
        </w:tc>
      </w:tr>
      <w:tr w:rsidR="00263A21" w:rsidTr="00D421C5">
        <w:tc>
          <w:tcPr>
            <w:tcW w:w="2802" w:type="dxa"/>
            <w:tcBorders>
              <w:right w:val="single" w:sz="4" w:space="0" w:color="auto"/>
            </w:tcBorders>
          </w:tcPr>
          <w:p w:rsidR="00263A21" w:rsidRDefault="00263A21" w:rsidP="00263A21">
            <w:pPr>
              <w:jc w:val="right"/>
            </w:pPr>
            <w:r>
              <w:lastRenderedPageBreak/>
              <w:t>Capacità linguistiche</w:t>
            </w:r>
          </w:p>
          <w:p w:rsidR="00263A21" w:rsidRDefault="00263A21" w:rsidP="00263A21">
            <w:pPr>
              <w:jc w:val="right"/>
            </w:pPr>
          </w:p>
          <w:p w:rsidR="00263A21" w:rsidRDefault="00263A21" w:rsidP="00263A21">
            <w:pPr>
              <w:jc w:val="right"/>
            </w:pPr>
          </w:p>
        </w:tc>
        <w:tc>
          <w:tcPr>
            <w:tcW w:w="283" w:type="dxa"/>
            <w:tcBorders>
              <w:top w:val="nil"/>
              <w:left w:val="single" w:sz="4" w:space="0" w:color="auto"/>
              <w:bottom w:val="nil"/>
              <w:right w:val="single" w:sz="4" w:space="0" w:color="auto"/>
            </w:tcBorders>
          </w:tcPr>
          <w:p w:rsidR="00263A21" w:rsidRDefault="00263A21" w:rsidP="004D3C55"/>
        </w:tc>
        <w:tc>
          <w:tcPr>
            <w:tcW w:w="5812" w:type="dxa"/>
            <w:tcBorders>
              <w:left w:val="single" w:sz="4" w:space="0" w:color="auto"/>
            </w:tcBorders>
          </w:tcPr>
          <w:tbl>
            <w:tblPr>
              <w:tblStyle w:val="Grigliatabella"/>
              <w:tblW w:w="0" w:type="auto"/>
              <w:tblLook w:val="04A0" w:firstRow="1" w:lastRow="0" w:firstColumn="1" w:lastColumn="0" w:noHBand="0" w:noVBand="1"/>
            </w:tblPr>
            <w:tblGrid>
              <w:gridCol w:w="1446"/>
              <w:gridCol w:w="2268"/>
              <w:gridCol w:w="1843"/>
            </w:tblGrid>
            <w:tr w:rsidR="00263A21" w:rsidTr="00AE0138">
              <w:tc>
                <w:tcPr>
                  <w:tcW w:w="1446" w:type="dxa"/>
                </w:tcPr>
                <w:p w:rsidR="00263A21" w:rsidRPr="00AE0138" w:rsidRDefault="00263A21" w:rsidP="00AE0138">
                  <w:pPr>
                    <w:ind w:left="317" w:hanging="175"/>
                    <w:jc w:val="center"/>
                  </w:pPr>
                  <w:r w:rsidRPr="00AE0138">
                    <w:t>Lingua</w:t>
                  </w:r>
                </w:p>
              </w:tc>
              <w:tc>
                <w:tcPr>
                  <w:tcW w:w="2268" w:type="dxa"/>
                </w:tcPr>
                <w:p w:rsidR="00263A21" w:rsidRPr="00AE0138" w:rsidRDefault="00263A21" w:rsidP="00AE0138">
                  <w:pPr>
                    <w:ind w:left="317" w:hanging="175"/>
                    <w:jc w:val="center"/>
                  </w:pPr>
                  <w:r w:rsidRPr="00AE0138">
                    <w:t>Livello Parlato</w:t>
                  </w:r>
                </w:p>
              </w:tc>
              <w:tc>
                <w:tcPr>
                  <w:tcW w:w="1843" w:type="dxa"/>
                </w:tcPr>
                <w:p w:rsidR="00263A21" w:rsidRPr="00AE0138" w:rsidRDefault="00263A21" w:rsidP="00AE0138">
                  <w:pPr>
                    <w:ind w:left="317" w:hanging="175"/>
                    <w:jc w:val="center"/>
                  </w:pPr>
                  <w:r w:rsidRPr="00AE0138">
                    <w:t>Livello Scritto</w:t>
                  </w:r>
                </w:p>
              </w:tc>
            </w:tr>
            <w:tr w:rsidR="00295E4C" w:rsidTr="00AE0138">
              <w:tc>
                <w:tcPr>
                  <w:tcW w:w="1446" w:type="dxa"/>
                </w:tcPr>
                <w:p w:rsidR="00295E4C" w:rsidRPr="00AE0138" w:rsidRDefault="00EB1EA4" w:rsidP="00AE0138">
                  <w:pPr>
                    <w:ind w:left="317" w:hanging="175"/>
                    <w:jc w:val="center"/>
                  </w:pPr>
                  <w:r>
                    <w:t>Francese</w:t>
                  </w:r>
                </w:p>
              </w:tc>
              <w:tc>
                <w:tcPr>
                  <w:tcW w:w="2268" w:type="dxa"/>
                </w:tcPr>
                <w:p w:rsidR="00295E4C" w:rsidRPr="00AE0138" w:rsidRDefault="0038230A" w:rsidP="00AE0138">
                  <w:pPr>
                    <w:ind w:left="317" w:hanging="175"/>
                    <w:jc w:val="center"/>
                  </w:pPr>
                  <w:r>
                    <w:t>Medio</w:t>
                  </w:r>
                </w:p>
              </w:tc>
              <w:tc>
                <w:tcPr>
                  <w:tcW w:w="1843" w:type="dxa"/>
                </w:tcPr>
                <w:p w:rsidR="00295E4C" w:rsidRPr="00AE0138" w:rsidRDefault="0038230A" w:rsidP="00AE0138">
                  <w:pPr>
                    <w:ind w:left="317" w:hanging="175"/>
                    <w:jc w:val="center"/>
                  </w:pPr>
                  <w:r>
                    <w:t>Scolastico</w:t>
                  </w:r>
                </w:p>
              </w:tc>
            </w:tr>
          </w:tbl>
          <w:p w:rsidR="00263A21" w:rsidRDefault="00263A21" w:rsidP="00AE0138">
            <w:pPr>
              <w:ind w:left="317" w:hanging="175"/>
            </w:pPr>
          </w:p>
        </w:tc>
      </w:tr>
      <w:tr w:rsidR="00263A21" w:rsidTr="00D421C5">
        <w:tc>
          <w:tcPr>
            <w:tcW w:w="2802" w:type="dxa"/>
            <w:tcBorders>
              <w:right w:val="single" w:sz="4" w:space="0" w:color="auto"/>
            </w:tcBorders>
          </w:tcPr>
          <w:p w:rsidR="00263A21" w:rsidRDefault="00263A21" w:rsidP="00263A21">
            <w:pPr>
              <w:jc w:val="right"/>
            </w:pPr>
            <w:r>
              <w:t>Capacità nell’ uso delle tecnologie</w:t>
            </w:r>
          </w:p>
          <w:p w:rsidR="00263A21" w:rsidRDefault="00263A21" w:rsidP="00263A21">
            <w:pPr>
              <w:jc w:val="right"/>
            </w:pPr>
          </w:p>
        </w:tc>
        <w:tc>
          <w:tcPr>
            <w:tcW w:w="283" w:type="dxa"/>
            <w:tcBorders>
              <w:top w:val="nil"/>
              <w:left w:val="single" w:sz="4" w:space="0" w:color="auto"/>
              <w:bottom w:val="nil"/>
              <w:right w:val="single" w:sz="4" w:space="0" w:color="auto"/>
            </w:tcBorders>
          </w:tcPr>
          <w:p w:rsidR="00263A21" w:rsidRDefault="00263A21" w:rsidP="004D3C55"/>
        </w:tc>
        <w:tc>
          <w:tcPr>
            <w:tcW w:w="5812" w:type="dxa"/>
            <w:tcBorders>
              <w:left w:val="single" w:sz="4" w:space="0" w:color="auto"/>
            </w:tcBorders>
          </w:tcPr>
          <w:p w:rsidR="00263A21" w:rsidRDefault="0038230A" w:rsidP="00FB58EB">
            <w:pPr>
              <w:ind w:left="34" w:hanging="33"/>
            </w:pPr>
            <w:r>
              <w:t>Programmi informatici word, excel, email, internet, windows e web-arch</w:t>
            </w:r>
            <w:r w:rsidR="00FB58EB" w:rsidRPr="00FB58EB">
              <w:t>.</w:t>
            </w:r>
          </w:p>
        </w:tc>
      </w:tr>
      <w:tr w:rsidR="00263A21" w:rsidTr="00D421C5">
        <w:tc>
          <w:tcPr>
            <w:tcW w:w="2802" w:type="dxa"/>
            <w:tcBorders>
              <w:right w:val="single" w:sz="4" w:space="0" w:color="auto"/>
            </w:tcBorders>
          </w:tcPr>
          <w:p w:rsidR="00263A21" w:rsidRDefault="00511707" w:rsidP="00263A21">
            <w:pPr>
              <w:jc w:val="right"/>
            </w:pPr>
            <w:r>
              <w:t>Altro (</w:t>
            </w:r>
            <w:r w:rsidR="00263A21">
              <w:t>partecipazione a convegni e seminari, pubblicazioni, collaborazioni a riviste, ecc., ed ogni altra informazione che il dirigente ritiene di dover pubblicare)</w:t>
            </w:r>
          </w:p>
        </w:tc>
        <w:tc>
          <w:tcPr>
            <w:tcW w:w="283" w:type="dxa"/>
            <w:tcBorders>
              <w:top w:val="nil"/>
              <w:left w:val="single" w:sz="4" w:space="0" w:color="auto"/>
              <w:bottom w:val="nil"/>
              <w:right w:val="single" w:sz="4" w:space="0" w:color="auto"/>
            </w:tcBorders>
          </w:tcPr>
          <w:p w:rsidR="00263A21" w:rsidRDefault="00263A21" w:rsidP="004D3C55"/>
        </w:tc>
        <w:tc>
          <w:tcPr>
            <w:tcW w:w="5812" w:type="dxa"/>
            <w:tcBorders>
              <w:left w:val="single" w:sz="4" w:space="0" w:color="auto"/>
            </w:tcBorders>
          </w:tcPr>
          <w:p w:rsidR="0038230A" w:rsidRPr="0038230A" w:rsidRDefault="0038230A" w:rsidP="0038230A">
            <w:pPr>
              <w:pStyle w:val="Paragrafoelenco"/>
              <w:numPr>
                <w:ilvl w:val="0"/>
                <w:numId w:val="13"/>
              </w:numPr>
              <w:tabs>
                <w:tab w:val="left" w:pos="540"/>
              </w:tabs>
              <w:ind w:left="176" w:hanging="142"/>
              <w:jc w:val="both"/>
            </w:pPr>
            <w:r w:rsidRPr="0038230A">
              <w:rPr>
                <w:rFonts w:cs="Arial"/>
              </w:rPr>
              <w:t>Incarico di docente:</w:t>
            </w:r>
          </w:p>
          <w:p w:rsidR="0038230A" w:rsidRPr="0038230A" w:rsidRDefault="0038230A" w:rsidP="0038230A">
            <w:pPr>
              <w:pStyle w:val="Paragrafoelenco"/>
              <w:numPr>
                <w:ilvl w:val="2"/>
                <w:numId w:val="13"/>
              </w:numPr>
              <w:tabs>
                <w:tab w:val="left" w:pos="317"/>
              </w:tabs>
              <w:ind w:left="317" w:hanging="141"/>
              <w:jc w:val="both"/>
            </w:pPr>
            <w:r>
              <w:rPr>
                <w:rFonts w:cs="Arial"/>
              </w:rPr>
              <w:t xml:space="preserve">al Corso di formazione per gli agenti di Polizia Municipale presso il Comune di Villanova d’Asti; </w:t>
            </w:r>
          </w:p>
          <w:p w:rsidR="00087C69" w:rsidRPr="00087C69" w:rsidRDefault="00087C69" w:rsidP="0038230A">
            <w:pPr>
              <w:pStyle w:val="Paragrafoelenco"/>
              <w:numPr>
                <w:ilvl w:val="2"/>
                <w:numId w:val="13"/>
              </w:numPr>
              <w:tabs>
                <w:tab w:val="left" w:pos="317"/>
              </w:tabs>
              <w:ind w:left="317" w:hanging="141"/>
              <w:jc w:val="both"/>
            </w:pPr>
            <w:r>
              <w:rPr>
                <w:rFonts w:cs="Arial"/>
              </w:rPr>
              <w:t xml:space="preserve">formazione del personale della Prefettura di Ravenna in diritto amministrativo; </w:t>
            </w:r>
          </w:p>
          <w:p w:rsidR="00087C69" w:rsidRPr="00087C69" w:rsidRDefault="00087C69" w:rsidP="0038230A">
            <w:pPr>
              <w:pStyle w:val="Paragrafoelenco"/>
              <w:numPr>
                <w:ilvl w:val="2"/>
                <w:numId w:val="13"/>
              </w:numPr>
              <w:tabs>
                <w:tab w:val="left" w:pos="317"/>
              </w:tabs>
              <w:ind w:left="317" w:hanging="141"/>
              <w:jc w:val="both"/>
            </w:pPr>
            <w:r>
              <w:rPr>
                <w:rFonts w:cs="Arial"/>
              </w:rPr>
              <w:t xml:space="preserve">di diritto amministrativo presso l’ANUSCA per l’anno 2001 </w:t>
            </w:r>
            <w:r>
              <w:rPr>
                <w:rFonts w:cs="Arial"/>
                <w:i/>
              </w:rPr>
              <w:t xml:space="preserve">“Il procedimento amministrativo ed il diritto di accesso” e “Le responsabilità dei dipendenti degli Enti Locali”. </w:t>
            </w:r>
          </w:p>
          <w:p w:rsidR="00087C69" w:rsidRDefault="00087C69" w:rsidP="00087C69">
            <w:pPr>
              <w:pStyle w:val="Paragrafoelenco"/>
              <w:tabs>
                <w:tab w:val="left" w:pos="34"/>
              </w:tabs>
              <w:ind w:left="34"/>
              <w:jc w:val="both"/>
            </w:pPr>
            <w:r>
              <w:t xml:space="preserve">Iscritto all’Albo dei Docenti della ex S.S.A.I., ove ha tenuto vari incarichi per l’insegnamento di diritto amministrativo. </w:t>
            </w:r>
          </w:p>
          <w:p w:rsidR="00087C69" w:rsidRDefault="00087C69" w:rsidP="00087C69">
            <w:pPr>
              <w:pStyle w:val="Paragrafoelenco"/>
              <w:tabs>
                <w:tab w:val="left" w:pos="34"/>
              </w:tabs>
              <w:ind w:left="34"/>
              <w:jc w:val="both"/>
            </w:pPr>
            <w:r>
              <w:t xml:space="preserve">Pubblicazione nel gennaio 2000 sulla rivista “Nuova Rassegna della Legislazione, Dottrina e Giurisprudenza” di Firenze dell’articolo dal titolo “La reprografia: una sintesi di depenalizzazione?”. </w:t>
            </w:r>
          </w:p>
          <w:p w:rsidR="00263A21" w:rsidRDefault="00087C69" w:rsidP="00087C69">
            <w:pPr>
              <w:pStyle w:val="Paragrafoelenco"/>
              <w:tabs>
                <w:tab w:val="left" w:pos="34"/>
              </w:tabs>
              <w:ind w:left="34"/>
              <w:jc w:val="both"/>
            </w:pPr>
            <w:r>
              <w:t xml:space="preserve">Vincitore del concorso per l’assegnazione della borsa di studio intitolata al Prefetto “Raffaele Abate” bandito dal Ministero dell’Interno per l’anno 2000 con una monografia sulla depenalizzazione del reato di cui all’art. 1 della legge 15.12.1990 nr. 386 dal titolo “La nuova depenalizzazione. In particolare l’art. 1 della legge 15.12.1990 nr. 386. Le problematiche giurisprudenziali alla luce della recente disciplina”. </w:t>
            </w:r>
          </w:p>
        </w:tc>
      </w:tr>
    </w:tbl>
    <w:p w:rsidR="00C305B0" w:rsidRDefault="00C305B0" w:rsidP="00C305B0"/>
    <w:p w:rsidR="006147F1" w:rsidRDefault="00C305B0">
      <w:r>
        <w:br w:type="textWrapping" w:clear="all"/>
      </w:r>
      <w:r w:rsidR="00FE028B">
        <w:t xml:space="preserve">   </w:t>
      </w:r>
    </w:p>
    <w:sectPr w:rsidR="006147F1" w:rsidSect="00BB42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D5B"/>
    <w:multiLevelType w:val="hybridMultilevel"/>
    <w:tmpl w:val="EC3429FC"/>
    <w:lvl w:ilvl="0" w:tplc="19FAD62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470FAC"/>
    <w:multiLevelType w:val="hybridMultilevel"/>
    <w:tmpl w:val="E3D63374"/>
    <w:lvl w:ilvl="0" w:tplc="71B6B1CE">
      <w:start w:val="14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EC5AF2"/>
    <w:multiLevelType w:val="hybridMultilevel"/>
    <w:tmpl w:val="5B9A9860"/>
    <w:lvl w:ilvl="0" w:tplc="2174A4B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FB24DC"/>
    <w:multiLevelType w:val="hybridMultilevel"/>
    <w:tmpl w:val="9C2A8AAE"/>
    <w:lvl w:ilvl="0" w:tplc="E9B8DE02">
      <w:start w:val="141"/>
      <w:numFmt w:val="bullet"/>
      <w:lvlText w:val="-"/>
      <w:lvlJc w:val="left"/>
      <w:pPr>
        <w:ind w:left="502" w:hanging="360"/>
      </w:pPr>
      <w:rPr>
        <w:rFonts w:ascii="Calibri" w:eastAsiaTheme="minorEastAsia" w:hAnsi="Calibri"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25CF4244"/>
    <w:multiLevelType w:val="hybridMultilevel"/>
    <w:tmpl w:val="C2549E62"/>
    <w:lvl w:ilvl="0" w:tplc="76622E68">
      <w:start w:val="141"/>
      <w:numFmt w:val="bullet"/>
      <w:lvlText w:val="-"/>
      <w:lvlJc w:val="left"/>
      <w:pPr>
        <w:ind w:left="502" w:hanging="360"/>
      </w:pPr>
      <w:rPr>
        <w:rFonts w:ascii="Calibri" w:eastAsiaTheme="minorEastAsia" w:hAnsi="Calibri"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2B201CCB"/>
    <w:multiLevelType w:val="hybridMultilevel"/>
    <w:tmpl w:val="80EA17EE"/>
    <w:lvl w:ilvl="0" w:tplc="2174A4B4">
      <w:start w:val="1"/>
      <w:numFmt w:val="bullet"/>
      <w:lvlText w:val=""/>
      <w:lvlJc w:val="left"/>
      <w:pPr>
        <w:ind w:left="1012" w:hanging="360"/>
      </w:pPr>
      <w:rPr>
        <w:rFonts w:ascii="Symbol" w:hAnsi="Symbol" w:hint="default"/>
      </w:rPr>
    </w:lvl>
    <w:lvl w:ilvl="1" w:tplc="04100003" w:tentative="1">
      <w:start w:val="1"/>
      <w:numFmt w:val="bullet"/>
      <w:lvlText w:val="o"/>
      <w:lvlJc w:val="left"/>
      <w:pPr>
        <w:ind w:left="1732" w:hanging="360"/>
      </w:pPr>
      <w:rPr>
        <w:rFonts w:ascii="Courier New" w:hAnsi="Courier New" w:cs="Courier New" w:hint="default"/>
      </w:rPr>
    </w:lvl>
    <w:lvl w:ilvl="2" w:tplc="04100005" w:tentative="1">
      <w:start w:val="1"/>
      <w:numFmt w:val="bullet"/>
      <w:lvlText w:val=""/>
      <w:lvlJc w:val="left"/>
      <w:pPr>
        <w:ind w:left="2452" w:hanging="360"/>
      </w:pPr>
      <w:rPr>
        <w:rFonts w:ascii="Wingdings" w:hAnsi="Wingdings" w:hint="default"/>
      </w:rPr>
    </w:lvl>
    <w:lvl w:ilvl="3" w:tplc="04100001" w:tentative="1">
      <w:start w:val="1"/>
      <w:numFmt w:val="bullet"/>
      <w:lvlText w:val=""/>
      <w:lvlJc w:val="left"/>
      <w:pPr>
        <w:ind w:left="3172" w:hanging="360"/>
      </w:pPr>
      <w:rPr>
        <w:rFonts w:ascii="Symbol" w:hAnsi="Symbol" w:hint="default"/>
      </w:rPr>
    </w:lvl>
    <w:lvl w:ilvl="4" w:tplc="04100003" w:tentative="1">
      <w:start w:val="1"/>
      <w:numFmt w:val="bullet"/>
      <w:lvlText w:val="o"/>
      <w:lvlJc w:val="left"/>
      <w:pPr>
        <w:ind w:left="3892" w:hanging="360"/>
      </w:pPr>
      <w:rPr>
        <w:rFonts w:ascii="Courier New" w:hAnsi="Courier New" w:cs="Courier New" w:hint="default"/>
      </w:rPr>
    </w:lvl>
    <w:lvl w:ilvl="5" w:tplc="04100005" w:tentative="1">
      <w:start w:val="1"/>
      <w:numFmt w:val="bullet"/>
      <w:lvlText w:val=""/>
      <w:lvlJc w:val="left"/>
      <w:pPr>
        <w:ind w:left="4612" w:hanging="360"/>
      </w:pPr>
      <w:rPr>
        <w:rFonts w:ascii="Wingdings" w:hAnsi="Wingdings" w:hint="default"/>
      </w:rPr>
    </w:lvl>
    <w:lvl w:ilvl="6" w:tplc="04100001" w:tentative="1">
      <w:start w:val="1"/>
      <w:numFmt w:val="bullet"/>
      <w:lvlText w:val=""/>
      <w:lvlJc w:val="left"/>
      <w:pPr>
        <w:ind w:left="5332" w:hanging="360"/>
      </w:pPr>
      <w:rPr>
        <w:rFonts w:ascii="Symbol" w:hAnsi="Symbol" w:hint="default"/>
      </w:rPr>
    </w:lvl>
    <w:lvl w:ilvl="7" w:tplc="04100003" w:tentative="1">
      <w:start w:val="1"/>
      <w:numFmt w:val="bullet"/>
      <w:lvlText w:val="o"/>
      <w:lvlJc w:val="left"/>
      <w:pPr>
        <w:ind w:left="6052" w:hanging="360"/>
      </w:pPr>
      <w:rPr>
        <w:rFonts w:ascii="Courier New" w:hAnsi="Courier New" w:cs="Courier New" w:hint="default"/>
      </w:rPr>
    </w:lvl>
    <w:lvl w:ilvl="8" w:tplc="04100005" w:tentative="1">
      <w:start w:val="1"/>
      <w:numFmt w:val="bullet"/>
      <w:lvlText w:val=""/>
      <w:lvlJc w:val="left"/>
      <w:pPr>
        <w:ind w:left="6772" w:hanging="360"/>
      </w:pPr>
      <w:rPr>
        <w:rFonts w:ascii="Wingdings" w:hAnsi="Wingdings" w:hint="default"/>
      </w:rPr>
    </w:lvl>
  </w:abstractNum>
  <w:abstractNum w:abstractNumId="6">
    <w:nsid w:val="34653F69"/>
    <w:multiLevelType w:val="hybridMultilevel"/>
    <w:tmpl w:val="9FA4FFC0"/>
    <w:lvl w:ilvl="0" w:tplc="2174A4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A4232F"/>
    <w:multiLevelType w:val="hybridMultilevel"/>
    <w:tmpl w:val="0CBC002C"/>
    <w:lvl w:ilvl="0" w:tplc="2174A4B4">
      <w:start w:val="1"/>
      <w:numFmt w:val="bullet"/>
      <w:lvlText w:val=""/>
      <w:lvlJc w:val="left"/>
      <w:pPr>
        <w:ind w:left="720" w:hanging="360"/>
      </w:pPr>
      <w:rPr>
        <w:rFonts w:ascii="Symbol" w:hAnsi="Symbol" w:hint="default"/>
      </w:rPr>
    </w:lvl>
    <w:lvl w:ilvl="1" w:tplc="2174A4B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9B0C8A"/>
    <w:multiLevelType w:val="hybridMultilevel"/>
    <w:tmpl w:val="6DDAE7E6"/>
    <w:lvl w:ilvl="0" w:tplc="2174A4B4">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9">
    <w:nsid w:val="4DF915E6"/>
    <w:multiLevelType w:val="hybridMultilevel"/>
    <w:tmpl w:val="83BE9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8A7AEE"/>
    <w:multiLevelType w:val="hybridMultilevel"/>
    <w:tmpl w:val="88BAD408"/>
    <w:lvl w:ilvl="0" w:tplc="0E3A09CE">
      <w:start w:val="14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A564B4"/>
    <w:multiLevelType w:val="hybridMultilevel"/>
    <w:tmpl w:val="1562A74C"/>
    <w:lvl w:ilvl="0" w:tplc="BE3E0A4A">
      <w:start w:val="14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A6025A"/>
    <w:multiLevelType w:val="hybridMultilevel"/>
    <w:tmpl w:val="D0004978"/>
    <w:lvl w:ilvl="0" w:tplc="D034DDBA">
      <w:start w:val="14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1"/>
  </w:num>
  <w:num w:numId="5">
    <w:abstractNumId w:val="10"/>
  </w:num>
  <w:num w:numId="6">
    <w:abstractNumId w:val="12"/>
  </w:num>
  <w:num w:numId="7">
    <w:abstractNumId w:val="9"/>
  </w:num>
  <w:num w:numId="8">
    <w:abstractNumId w:val="0"/>
  </w:num>
  <w:num w:numId="9">
    <w:abstractNumId w:val="5"/>
  </w:num>
  <w:num w:numId="10">
    <w:abstractNumId w:val="6"/>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EE"/>
    <w:rsid w:val="00024017"/>
    <w:rsid w:val="00087C69"/>
    <w:rsid w:val="000C0F99"/>
    <w:rsid w:val="001B4909"/>
    <w:rsid w:val="001C5C2B"/>
    <w:rsid w:val="001E33D7"/>
    <w:rsid w:val="00202E8B"/>
    <w:rsid w:val="0022366A"/>
    <w:rsid w:val="00263A21"/>
    <w:rsid w:val="00295E4C"/>
    <w:rsid w:val="002C319B"/>
    <w:rsid w:val="0033450B"/>
    <w:rsid w:val="0038230A"/>
    <w:rsid w:val="003A7ABB"/>
    <w:rsid w:val="004358F3"/>
    <w:rsid w:val="00486C24"/>
    <w:rsid w:val="004A0D8F"/>
    <w:rsid w:val="00504171"/>
    <w:rsid w:val="00511707"/>
    <w:rsid w:val="00572B64"/>
    <w:rsid w:val="006147F1"/>
    <w:rsid w:val="006F32B0"/>
    <w:rsid w:val="00922D28"/>
    <w:rsid w:val="00AE0138"/>
    <w:rsid w:val="00B61053"/>
    <w:rsid w:val="00B64DEE"/>
    <w:rsid w:val="00BB4275"/>
    <w:rsid w:val="00C305B0"/>
    <w:rsid w:val="00CC22DF"/>
    <w:rsid w:val="00CD0760"/>
    <w:rsid w:val="00D421C5"/>
    <w:rsid w:val="00DC64EF"/>
    <w:rsid w:val="00DD051B"/>
    <w:rsid w:val="00E45E99"/>
    <w:rsid w:val="00EB1EA4"/>
    <w:rsid w:val="00F90311"/>
    <w:rsid w:val="00FB58EB"/>
    <w:rsid w:val="00FE0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C22DF"/>
    <w:pPr>
      <w:ind w:left="720"/>
      <w:contextualSpacing/>
    </w:pPr>
  </w:style>
  <w:style w:type="character" w:styleId="Collegamentoipertestuale">
    <w:name w:val="Hyperlink"/>
    <w:basedOn w:val="Carpredefinitoparagrafo"/>
    <w:uiPriority w:val="99"/>
    <w:unhideWhenUsed/>
    <w:rsid w:val="00223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C22DF"/>
    <w:pPr>
      <w:ind w:left="720"/>
      <w:contextualSpacing/>
    </w:pPr>
  </w:style>
  <w:style w:type="character" w:styleId="Collegamentoipertestuale">
    <w:name w:val="Hyperlink"/>
    <w:basedOn w:val="Carpredefinitoparagrafo"/>
    <w:uiPriority w:val="99"/>
    <w:unhideWhenUsed/>
    <w:rsid w:val="00223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naldo.agresta@inter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C937-C54A-4038-982F-483D4340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5048</Characters>
  <Application>Microsoft Office Word</Application>
  <DocSecurity>4</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 Porfiri</dc:creator>
  <cp:lastModifiedBy>dpp1044492</cp:lastModifiedBy>
  <cp:revision>2</cp:revision>
  <dcterms:created xsi:type="dcterms:W3CDTF">2022-03-28T08:19:00Z</dcterms:created>
  <dcterms:modified xsi:type="dcterms:W3CDTF">2022-03-28T08:19:00Z</dcterms:modified>
</cp:coreProperties>
</file>