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1775" w:rsidRPr="00042821" w:rsidRDefault="004F633B" w:rsidP="00A24795">
      <w:pPr>
        <w:pStyle w:val="Intestazione"/>
        <w:tabs>
          <w:tab w:val="clear" w:pos="4819"/>
          <w:tab w:val="clear" w:pos="9638"/>
        </w:tabs>
        <w:ind w:right="2"/>
        <w:jc w:val="center"/>
        <w:rPr>
          <w:rFonts w:ascii="Courier New" w:hAnsi="Courier New"/>
          <w:color w:val="FF9900"/>
          <w:sz w:val="24"/>
          <w:szCs w:val="24"/>
          <w:lang w:eastAsia="it-IT"/>
        </w:rPr>
      </w:pPr>
      <w:r w:rsidRPr="00042821">
        <w:rPr>
          <w:rFonts w:ascii="Courier New" w:hAnsi="Courier New"/>
          <w:color w:val="FF9900"/>
          <w:sz w:val="24"/>
          <w:szCs w:val="24"/>
          <w:lang w:eastAsia="it-IT"/>
        </w:rPr>
        <w:t xml:space="preserve">                       </w:t>
      </w:r>
    </w:p>
    <w:p w:rsidR="00AB1775" w:rsidRDefault="00AB1775" w:rsidP="00A24795">
      <w:pPr>
        <w:rPr>
          <w:i/>
          <w:color w:val="3366FF"/>
          <w:sz w:val="24"/>
          <w:szCs w:val="24"/>
        </w:rPr>
      </w:pPr>
    </w:p>
    <w:p w:rsidR="00647ADF" w:rsidRDefault="00647ADF" w:rsidP="00A24795">
      <w:pPr>
        <w:rPr>
          <w:i/>
          <w:color w:val="3366FF"/>
          <w:sz w:val="24"/>
          <w:szCs w:val="24"/>
        </w:rPr>
      </w:pPr>
    </w:p>
    <w:p w:rsidR="00647ADF" w:rsidRPr="00042821" w:rsidRDefault="00647ADF" w:rsidP="00A24795">
      <w:pPr>
        <w:rPr>
          <w:i/>
          <w:color w:val="3366FF"/>
          <w:sz w:val="24"/>
          <w:szCs w:val="24"/>
        </w:rPr>
      </w:pPr>
    </w:p>
    <w:p w:rsidR="00AB1775" w:rsidRPr="00042821" w:rsidRDefault="00AB1775" w:rsidP="00A24795">
      <w:pPr>
        <w:rPr>
          <w:color w:val="3366FF"/>
          <w:sz w:val="24"/>
          <w:szCs w:val="24"/>
          <w:u w:val="single"/>
        </w:rPr>
      </w:pPr>
    </w:p>
    <w:p w:rsidR="00AB1775" w:rsidRPr="00042821" w:rsidRDefault="00AB1775" w:rsidP="00A24795">
      <w:pPr>
        <w:rPr>
          <w:color w:val="3366FF"/>
          <w:sz w:val="24"/>
          <w:szCs w:val="24"/>
          <w:u w:val="single"/>
        </w:rPr>
      </w:pPr>
    </w:p>
    <w:p w:rsidR="00AB1775" w:rsidRPr="00042821" w:rsidRDefault="00AB1775" w:rsidP="00A24795">
      <w:pPr>
        <w:rPr>
          <w:color w:val="3366FF"/>
          <w:sz w:val="24"/>
          <w:szCs w:val="24"/>
          <w:u w:val="single"/>
        </w:rPr>
      </w:pPr>
    </w:p>
    <w:p w:rsidR="00AB1775" w:rsidRPr="00042821" w:rsidRDefault="00AB1775" w:rsidP="00A24795">
      <w:pPr>
        <w:jc w:val="center"/>
        <w:rPr>
          <w:rFonts w:eastAsia="Tahoma"/>
          <w:b/>
          <w:color w:val="000000"/>
          <w:kern w:val="2"/>
          <w:sz w:val="24"/>
          <w:szCs w:val="24"/>
          <w:shd w:val="clear" w:color="auto" w:fill="FFFFFF"/>
          <w:lang w:eastAsia="it-IT"/>
        </w:rPr>
      </w:pPr>
    </w:p>
    <w:p w:rsidR="00AB1775" w:rsidRPr="00647ADF" w:rsidRDefault="004F633B" w:rsidP="00A24795">
      <w:pPr>
        <w:jc w:val="center"/>
        <w:rPr>
          <w:rFonts w:eastAsia="Tahoma"/>
          <w:b/>
          <w:color w:val="000000"/>
          <w:kern w:val="2"/>
          <w:sz w:val="32"/>
          <w:szCs w:val="32"/>
          <w:shd w:val="clear" w:color="auto" w:fill="FFFFFF"/>
          <w:lang w:eastAsia="it-IT"/>
        </w:rPr>
      </w:pPr>
      <w:r w:rsidRPr="00647ADF">
        <w:rPr>
          <w:rFonts w:eastAsia="Tahoma"/>
          <w:b/>
          <w:color w:val="000000"/>
          <w:kern w:val="2"/>
          <w:sz w:val="32"/>
          <w:szCs w:val="32"/>
          <w:shd w:val="clear" w:color="auto" w:fill="FFFFFF"/>
          <w:lang w:eastAsia="it-IT"/>
        </w:rPr>
        <w:t>PROTOCOLLO D’ INTESA</w:t>
      </w:r>
    </w:p>
    <w:p w:rsidR="00AB1775" w:rsidRPr="00647ADF" w:rsidRDefault="004F633B" w:rsidP="00A24795">
      <w:pPr>
        <w:jc w:val="center"/>
        <w:rPr>
          <w:rFonts w:eastAsia="Tahoma"/>
          <w:b/>
          <w:color w:val="000000"/>
          <w:kern w:val="2"/>
          <w:sz w:val="32"/>
          <w:szCs w:val="32"/>
          <w:shd w:val="clear" w:color="auto" w:fill="FFFFFF"/>
          <w:lang w:eastAsia="it-IT"/>
        </w:rPr>
      </w:pPr>
      <w:r w:rsidRPr="00647ADF">
        <w:rPr>
          <w:rFonts w:eastAsia="Tahoma"/>
          <w:b/>
          <w:color w:val="000000"/>
          <w:kern w:val="2"/>
          <w:sz w:val="32"/>
          <w:szCs w:val="32"/>
          <w:shd w:val="clear" w:color="auto" w:fill="FFFFFF"/>
          <w:lang w:eastAsia="it-IT"/>
        </w:rPr>
        <w:t xml:space="preserve"> PER LA PREVENZIONE DELLA CRIMINALITÀ </w:t>
      </w:r>
    </w:p>
    <w:p w:rsidR="00AB1775" w:rsidRPr="00647ADF" w:rsidRDefault="004F633B" w:rsidP="00A24795">
      <w:pPr>
        <w:jc w:val="center"/>
        <w:rPr>
          <w:rFonts w:eastAsia="Tahoma"/>
          <w:b/>
          <w:color w:val="000000"/>
          <w:kern w:val="2"/>
          <w:sz w:val="32"/>
          <w:szCs w:val="32"/>
          <w:shd w:val="clear" w:color="auto" w:fill="FFFFFF"/>
          <w:lang w:eastAsia="it-IT"/>
        </w:rPr>
      </w:pPr>
      <w:r w:rsidRPr="00647ADF">
        <w:rPr>
          <w:rFonts w:eastAsia="Tahoma"/>
          <w:b/>
          <w:color w:val="000000"/>
          <w:kern w:val="2"/>
          <w:sz w:val="32"/>
          <w:szCs w:val="32"/>
          <w:shd w:val="clear" w:color="auto" w:fill="FFFFFF"/>
          <w:lang w:eastAsia="it-IT"/>
        </w:rPr>
        <w:t>NELLE RIVENDITE DI GENERI DI MONOPOLIO</w:t>
      </w:r>
    </w:p>
    <w:p w:rsidR="00AB1775" w:rsidRPr="00647ADF" w:rsidRDefault="004F633B" w:rsidP="00A24795">
      <w:pPr>
        <w:jc w:val="center"/>
        <w:rPr>
          <w:rFonts w:eastAsia="Tahoma"/>
          <w:b/>
          <w:color w:val="000000"/>
          <w:kern w:val="2"/>
          <w:sz w:val="32"/>
          <w:szCs w:val="32"/>
          <w:shd w:val="clear" w:color="auto" w:fill="FFFFFF"/>
          <w:lang w:eastAsia="it-IT"/>
        </w:rPr>
      </w:pPr>
      <w:r w:rsidRPr="00647ADF">
        <w:rPr>
          <w:rFonts w:eastAsia="Tahoma"/>
          <w:b/>
          <w:color w:val="000000"/>
          <w:kern w:val="2"/>
          <w:sz w:val="32"/>
          <w:szCs w:val="32"/>
          <w:shd w:val="clear" w:color="auto" w:fill="FFFFFF"/>
          <w:lang w:eastAsia="it-IT"/>
        </w:rPr>
        <w:t>DELLA PROVINCIA DI ASCOLI PICENO</w:t>
      </w:r>
    </w:p>
    <w:p w:rsidR="00AB1775" w:rsidRPr="00647ADF" w:rsidRDefault="004F633B" w:rsidP="00A24795">
      <w:pPr>
        <w:jc w:val="center"/>
        <w:rPr>
          <w:rFonts w:eastAsia="Tahoma"/>
          <w:b/>
          <w:color w:val="000000"/>
          <w:kern w:val="2"/>
          <w:sz w:val="32"/>
          <w:szCs w:val="32"/>
          <w:shd w:val="clear" w:color="auto" w:fill="FFFFFF"/>
          <w:lang w:eastAsia="it-IT"/>
        </w:rPr>
      </w:pPr>
      <w:r w:rsidRPr="00647ADF">
        <w:rPr>
          <w:rFonts w:eastAsia="Tahoma"/>
          <w:b/>
          <w:color w:val="000000"/>
          <w:kern w:val="2"/>
          <w:sz w:val="32"/>
          <w:szCs w:val="32"/>
          <w:shd w:val="clear" w:color="auto" w:fill="FFFFFF"/>
          <w:lang w:eastAsia="it-IT"/>
        </w:rPr>
        <w:t>TRA</w:t>
      </w:r>
    </w:p>
    <w:p w:rsidR="00AB1775" w:rsidRPr="00647ADF" w:rsidRDefault="004F633B" w:rsidP="00A24795">
      <w:pPr>
        <w:jc w:val="center"/>
        <w:rPr>
          <w:rFonts w:eastAsia="Tahoma"/>
          <w:b/>
          <w:color w:val="000000"/>
          <w:kern w:val="2"/>
          <w:sz w:val="32"/>
          <w:szCs w:val="32"/>
          <w:shd w:val="clear" w:color="auto" w:fill="FFFFFF"/>
          <w:lang w:eastAsia="it-IT"/>
        </w:rPr>
      </w:pPr>
      <w:r w:rsidRPr="00647ADF">
        <w:rPr>
          <w:rFonts w:eastAsia="Tahoma"/>
          <w:b/>
          <w:color w:val="000000"/>
          <w:kern w:val="2"/>
          <w:sz w:val="32"/>
          <w:szCs w:val="32"/>
          <w:shd w:val="clear" w:color="auto" w:fill="FFFFFF"/>
          <w:lang w:eastAsia="it-IT"/>
        </w:rPr>
        <w:t>LA PREFETTURA DI ASCOLI PICENO</w:t>
      </w:r>
    </w:p>
    <w:p w:rsidR="00AB1775" w:rsidRPr="00647ADF" w:rsidRDefault="004F633B" w:rsidP="00A24795">
      <w:pPr>
        <w:jc w:val="center"/>
        <w:rPr>
          <w:rFonts w:eastAsia="Tahoma"/>
          <w:b/>
          <w:color w:val="000000"/>
          <w:kern w:val="2"/>
          <w:sz w:val="32"/>
          <w:szCs w:val="32"/>
          <w:shd w:val="clear" w:color="auto" w:fill="FFFFFF"/>
          <w:lang w:eastAsia="it-IT"/>
        </w:rPr>
      </w:pPr>
      <w:r w:rsidRPr="00647ADF">
        <w:rPr>
          <w:rFonts w:eastAsia="Tahoma"/>
          <w:b/>
          <w:color w:val="000000"/>
          <w:kern w:val="2"/>
          <w:sz w:val="32"/>
          <w:szCs w:val="32"/>
          <w:shd w:val="clear" w:color="auto" w:fill="FFFFFF"/>
          <w:lang w:eastAsia="it-IT"/>
        </w:rPr>
        <w:t>E</w:t>
      </w:r>
    </w:p>
    <w:p w:rsidR="00AB1775" w:rsidRPr="00647ADF" w:rsidRDefault="004F633B" w:rsidP="00A24795">
      <w:pPr>
        <w:jc w:val="center"/>
        <w:rPr>
          <w:rFonts w:eastAsia="Tahoma"/>
          <w:b/>
          <w:color w:val="000000"/>
          <w:kern w:val="2"/>
          <w:sz w:val="32"/>
          <w:szCs w:val="32"/>
          <w:shd w:val="clear" w:color="auto" w:fill="FFFFFF"/>
          <w:lang w:eastAsia="it-IT"/>
        </w:rPr>
      </w:pPr>
      <w:r w:rsidRPr="00647ADF">
        <w:rPr>
          <w:rFonts w:eastAsia="Tahoma"/>
          <w:b/>
          <w:color w:val="000000"/>
          <w:kern w:val="2"/>
          <w:sz w:val="32"/>
          <w:szCs w:val="32"/>
          <w:shd w:val="clear" w:color="auto" w:fill="FFFFFF"/>
          <w:lang w:eastAsia="it-IT"/>
        </w:rPr>
        <w:t>F.I.T. - FEDERAZIONE ITALIANA TABACCAI</w:t>
      </w:r>
    </w:p>
    <w:p w:rsidR="00AB1775" w:rsidRPr="00647ADF" w:rsidRDefault="00AB1775" w:rsidP="00A24795">
      <w:pPr>
        <w:jc w:val="center"/>
        <w:rPr>
          <w:rFonts w:eastAsia="Tahoma"/>
          <w:b/>
          <w:color w:val="000000"/>
          <w:kern w:val="2"/>
          <w:sz w:val="32"/>
          <w:szCs w:val="32"/>
          <w:shd w:val="clear" w:color="auto" w:fill="FFFFFF"/>
          <w:lang w:eastAsia="it-IT"/>
        </w:rPr>
      </w:pPr>
    </w:p>
    <w:p w:rsidR="00AB1775" w:rsidRPr="00042821" w:rsidRDefault="00AB1775" w:rsidP="00A24795">
      <w:pPr>
        <w:jc w:val="center"/>
        <w:rPr>
          <w:rFonts w:eastAsia="Tahoma"/>
          <w:b/>
          <w:color w:val="000000"/>
          <w:kern w:val="2"/>
          <w:sz w:val="24"/>
          <w:szCs w:val="24"/>
          <w:shd w:val="clear" w:color="auto" w:fill="FFFFFF"/>
          <w:lang w:eastAsia="it-IT"/>
        </w:rPr>
      </w:pPr>
    </w:p>
    <w:p w:rsidR="00AB1775" w:rsidRPr="00042821" w:rsidRDefault="00AB1775" w:rsidP="00A247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sz w:val="24"/>
          <w:szCs w:val="24"/>
        </w:rPr>
      </w:pPr>
    </w:p>
    <w:p w:rsidR="00042821" w:rsidRPr="00042821" w:rsidRDefault="00042821" w:rsidP="00A247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sz w:val="24"/>
          <w:szCs w:val="24"/>
        </w:rPr>
      </w:pPr>
    </w:p>
    <w:p w:rsidR="00042821" w:rsidRPr="00042821" w:rsidRDefault="00042821" w:rsidP="00A247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sz w:val="24"/>
          <w:szCs w:val="24"/>
        </w:rPr>
      </w:pPr>
    </w:p>
    <w:p w:rsidR="00042821" w:rsidRPr="00042821" w:rsidRDefault="00042821" w:rsidP="00A247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sz w:val="24"/>
          <w:szCs w:val="24"/>
        </w:rPr>
      </w:pPr>
    </w:p>
    <w:p w:rsidR="00042821" w:rsidRPr="00042821" w:rsidRDefault="00042821" w:rsidP="00A247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sz w:val="24"/>
          <w:szCs w:val="24"/>
        </w:rPr>
      </w:pPr>
    </w:p>
    <w:p w:rsidR="00042821" w:rsidRPr="00042821" w:rsidRDefault="00042821" w:rsidP="00A247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sz w:val="24"/>
          <w:szCs w:val="24"/>
        </w:rPr>
      </w:pPr>
    </w:p>
    <w:p w:rsidR="00042821" w:rsidRDefault="00042821" w:rsidP="00A247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sz w:val="24"/>
          <w:szCs w:val="24"/>
        </w:rPr>
      </w:pPr>
    </w:p>
    <w:p w:rsidR="00647ADF" w:rsidRDefault="00647ADF" w:rsidP="00A247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sz w:val="24"/>
          <w:szCs w:val="24"/>
        </w:rPr>
      </w:pPr>
    </w:p>
    <w:p w:rsidR="00647ADF" w:rsidRDefault="00647ADF" w:rsidP="00A247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sz w:val="24"/>
          <w:szCs w:val="24"/>
        </w:rPr>
      </w:pPr>
    </w:p>
    <w:p w:rsidR="00647ADF" w:rsidRDefault="00647ADF" w:rsidP="00A247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sz w:val="24"/>
          <w:szCs w:val="24"/>
        </w:rPr>
      </w:pPr>
    </w:p>
    <w:p w:rsidR="00647ADF" w:rsidRDefault="00647ADF" w:rsidP="00A247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sz w:val="24"/>
          <w:szCs w:val="24"/>
        </w:rPr>
      </w:pPr>
    </w:p>
    <w:p w:rsidR="00647ADF" w:rsidRDefault="00647ADF" w:rsidP="00A247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sz w:val="24"/>
          <w:szCs w:val="24"/>
        </w:rPr>
      </w:pPr>
    </w:p>
    <w:p w:rsidR="00647ADF" w:rsidRDefault="00647ADF" w:rsidP="00A247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sz w:val="24"/>
          <w:szCs w:val="24"/>
        </w:rPr>
      </w:pPr>
    </w:p>
    <w:p w:rsidR="00647ADF" w:rsidRDefault="00647ADF" w:rsidP="00A247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sz w:val="24"/>
          <w:szCs w:val="24"/>
        </w:rPr>
      </w:pPr>
    </w:p>
    <w:p w:rsidR="00647ADF" w:rsidRPr="00042821" w:rsidRDefault="00647ADF" w:rsidP="00A247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sz w:val="24"/>
          <w:szCs w:val="24"/>
        </w:rPr>
      </w:pPr>
    </w:p>
    <w:p w:rsidR="00042821" w:rsidRPr="00042821" w:rsidRDefault="00042821" w:rsidP="00A247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sz w:val="24"/>
          <w:szCs w:val="24"/>
        </w:rPr>
      </w:pPr>
    </w:p>
    <w:p w:rsidR="00042821" w:rsidRPr="00042821" w:rsidRDefault="00042821" w:rsidP="00A247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sz w:val="24"/>
          <w:szCs w:val="24"/>
        </w:rPr>
      </w:pPr>
    </w:p>
    <w:p w:rsidR="00AB1775" w:rsidRPr="00042821" w:rsidRDefault="00AB1775" w:rsidP="00A247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sz w:val="24"/>
          <w:szCs w:val="24"/>
        </w:rPr>
      </w:pPr>
    </w:p>
    <w:p w:rsidR="00AB1775" w:rsidRPr="00042821" w:rsidRDefault="00AB1775" w:rsidP="00A24795">
      <w:pPr>
        <w:pStyle w:val="Corpotesto"/>
        <w:tabs>
          <w:tab w:val="left" w:pos="720"/>
        </w:tabs>
        <w:rPr>
          <w:rFonts w:ascii="Palace Script MT" w:hAnsi="Palace Script MT"/>
          <w:b/>
          <w:szCs w:val="24"/>
          <w:lang w:eastAsia="it-IT"/>
        </w:rPr>
      </w:pPr>
    </w:p>
    <w:p w:rsidR="00AB1775" w:rsidRPr="00647ADF" w:rsidRDefault="004F633B" w:rsidP="00A24795">
      <w:pPr>
        <w:pStyle w:val="Corpotesto"/>
        <w:jc w:val="center"/>
        <w:rPr>
          <w:rFonts w:ascii="Palace Script MT" w:hAnsi="Palace Script MT"/>
          <w:b/>
          <w:sz w:val="28"/>
          <w:szCs w:val="28"/>
          <w:lang w:eastAsia="it-IT"/>
        </w:rPr>
        <w:sectPr w:rsidR="00AB1775" w:rsidRPr="00647ADF">
          <w:headerReference w:type="default" r:id="rId8"/>
          <w:footerReference w:type="default" r:id="rId9"/>
          <w:headerReference w:type="first" r:id="rId10"/>
          <w:pgSz w:w="11906" w:h="16838"/>
          <w:pgMar w:top="1134" w:right="1134" w:bottom="1134" w:left="1276" w:header="720" w:footer="720" w:gutter="0"/>
          <w:pgNumType w:start="1"/>
          <w:cols w:space="720"/>
          <w:formProt w:val="0"/>
          <w:titlePg/>
          <w:docGrid w:linePitch="272" w:charSpace="8192"/>
        </w:sectPr>
      </w:pPr>
      <w:r w:rsidRPr="00BB6B88">
        <w:rPr>
          <w:rFonts w:ascii="Palace Script MT" w:hAnsi="Palace Script MT"/>
          <w:b/>
          <w:sz w:val="36"/>
          <w:szCs w:val="36"/>
          <w:lang w:eastAsia="it-IT"/>
        </w:rPr>
        <w:t>Ascoli Piceno</w:t>
      </w:r>
      <w:r w:rsidRPr="00647ADF">
        <w:rPr>
          <w:rFonts w:ascii="Palace Script MT" w:hAnsi="Palace Script MT"/>
          <w:b/>
          <w:sz w:val="28"/>
          <w:szCs w:val="28"/>
          <w:lang w:eastAsia="it-IT"/>
        </w:rPr>
        <w:t xml:space="preserve">, </w:t>
      </w:r>
    </w:p>
    <w:p w:rsidR="00AB1775" w:rsidRPr="00042821" w:rsidRDefault="00AB1775" w:rsidP="00A24795">
      <w:pPr>
        <w:rPr>
          <w:rFonts w:ascii="Palace Script MT" w:hAnsi="Palace Script MT"/>
          <w:b/>
          <w:sz w:val="24"/>
          <w:szCs w:val="24"/>
          <w:lang w:eastAsia="it-IT"/>
        </w:rPr>
      </w:pPr>
    </w:p>
    <w:p w:rsidR="00AB1775" w:rsidRPr="00042821" w:rsidRDefault="004F633B" w:rsidP="00A24795">
      <w:pPr>
        <w:pStyle w:val="Corpotesto"/>
        <w:jc w:val="center"/>
        <w:rPr>
          <w:rFonts w:ascii="Palace Script MT" w:hAnsi="Palace Script MT"/>
          <w:b/>
          <w:szCs w:val="24"/>
          <w:lang w:eastAsia="it-IT"/>
        </w:rPr>
      </w:pPr>
      <w:r w:rsidRPr="00042821">
        <w:rPr>
          <w:rFonts w:ascii="Palace Script MT" w:hAnsi="Palace Script MT"/>
          <w:b/>
          <w:szCs w:val="24"/>
          <w:lang w:eastAsia="it-IT"/>
        </w:rPr>
        <w:t xml:space="preserve"> </w:t>
      </w:r>
      <w:r w:rsidRPr="00042821">
        <w:rPr>
          <w:szCs w:val="24"/>
        </w:rPr>
        <w:br w:type="page"/>
      </w:r>
    </w:p>
    <w:p w:rsidR="00AB1775" w:rsidRPr="00042821" w:rsidRDefault="004F633B" w:rsidP="00A24795">
      <w:pPr>
        <w:pStyle w:val="Corpotesto"/>
        <w:tabs>
          <w:tab w:val="left" w:pos="720"/>
        </w:tabs>
        <w:jc w:val="center"/>
        <w:rPr>
          <w:b/>
          <w:szCs w:val="24"/>
        </w:rPr>
      </w:pPr>
      <w:r w:rsidRPr="00042821">
        <w:rPr>
          <w:b/>
          <w:szCs w:val="24"/>
        </w:rPr>
        <w:lastRenderedPageBreak/>
        <w:t xml:space="preserve">PREMESSO CHE </w:t>
      </w:r>
    </w:p>
    <w:p w:rsidR="00AB1775" w:rsidRPr="00042821" w:rsidRDefault="00AB1775" w:rsidP="00A24795">
      <w:pPr>
        <w:rPr>
          <w:sz w:val="24"/>
          <w:szCs w:val="24"/>
        </w:rPr>
      </w:pPr>
    </w:p>
    <w:p w:rsidR="005928BF" w:rsidRPr="00042821" w:rsidRDefault="005928BF" w:rsidP="00A24795">
      <w:pPr>
        <w:jc w:val="both"/>
        <w:rPr>
          <w:b/>
          <w:sz w:val="24"/>
          <w:szCs w:val="24"/>
        </w:rPr>
      </w:pPr>
      <w:r w:rsidRPr="00042821">
        <w:rPr>
          <w:b/>
          <w:sz w:val="24"/>
          <w:szCs w:val="24"/>
        </w:rPr>
        <w:t>PREMESSO che</w:t>
      </w:r>
    </w:p>
    <w:p w:rsidR="005928BF" w:rsidRPr="00042821" w:rsidRDefault="005928BF" w:rsidP="00A24795">
      <w:pPr>
        <w:pStyle w:val="Paragrafoelenco"/>
        <w:numPr>
          <w:ilvl w:val="0"/>
          <w:numId w:val="1"/>
        </w:numPr>
        <w:spacing w:before="240" w:after="240"/>
        <w:jc w:val="both"/>
        <w:rPr>
          <w:sz w:val="24"/>
          <w:szCs w:val="24"/>
        </w:rPr>
      </w:pPr>
      <w:r w:rsidRPr="00042821">
        <w:rPr>
          <w:sz w:val="24"/>
          <w:szCs w:val="24"/>
        </w:rPr>
        <w:t>la sicurezza è un elemento fondante della vita sociale e presupposto primario per l'esercizio dei diritti e delle libertà fondamentali, nonché essenziale fattore di coesione sociale e di sviluppo del territorio;</w:t>
      </w:r>
    </w:p>
    <w:p w:rsidR="005D20F2" w:rsidRPr="00042821" w:rsidRDefault="005D20F2" w:rsidP="005D20F2">
      <w:pPr>
        <w:pStyle w:val="Paragrafoelenco"/>
        <w:numPr>
          <w:ilvl w:val="0"/>
          <w:numId w:val="1"/>
        </w:numPr>
        <w:spacing w:before="240" w:after="240"/>
        <w:jc w:val="both"/>
        <w:rPr>
          <w:sz w:val="24"/>
          <w:szCs w:val="24"/>
        </w:rPr>
      </w:pPr>
      <w:r w:rsidRPr="00042821">
        <w:rPr>
          <w:sz w:val="24"/>
          <w:szCs w:val="24"/>
        </w:rPr>
        <w:t>le rivendite di generi di monopolio costituiscono una consolidata rete di concessionari dello Stato polivalente e multifunzionale di vendita di generi di monopolio e di erogazione di giochi e di servizi al cittadino tanto che, grazie alla professionalità e l'affidabilità dei rivenditori di generi di monopolio, la rete delle tabaccherie nel tempo ha assunto una preponderante valenza sociale riconosciuta dalle stesse Istituzioni e dalla cittadinanza;</w:t>
      </w:r>
    </w:p>
    <w:p w:rsidR="005D20F2" w:rsidRPr="00042821" w:rsidRDefault="005D20F2" w:rsidP="005D20F2">
      <w:pPr>
        <w:pStyle w:val="Paragrafoelenco"/>
        <w:numPr>
          <w:ilvl w:val="0"/>
          <w:numId w:val="1"/>
        </w:numPr>
        <w:spacing w:before="240" w:after="240"/>
        <w:jc w:val="both"/>
        <w:rPr>
          <w:sz w:val="24"/>
          <w:szCs w:val="24"/>
        </w:rPr>
      </w:pPr>
      <w:r w:rsidRPr="00042821">
        <w:rPr>
          <w:sz w:val="24"/>
          <w:szCs w:val="24"/>
        </w:rPr>
        <w:t>in virtù di quanto sopra le rivendite di generi di monopolio rappresentano la primaria rete di fornitori di servizi alla collettività per conto dello Stato e che pertanto, in ragione dei beni e servizi offerti ad alto livello di fiscalità, nonché dei servizi di incasso di tasse e tributi erogati per conto della Pubblica Amministrazione, necessitano di mirate misure di sicurezza;</w:t>
      </w:r>
    </w:p>
    <w:p w:rsidR="005928BF" w:rsidRPr="00042821" w:rsidRDefault="005928BF" w:rsidP="00A24795">
      <w:pPr>
        <w:pStyle w:val="Paragrafoelenco"/>
        <w:numPr>
          <w:ilvl w:val="0"/>
          <w:numId w:val="1"/>
        </w:numPr>
        <w:spacing w:before="240" w:after="240"/>
        <w:jc w:val="both"/>
        <w:rPr>
          <w:sz w:val="24"/>
          <w:szCs w:val="24"/>
        </w:rPr>
      </w:pPr>
      <w:r w:rsidRPr="00042821">
        <w:rPr>
          <w:sz w:val="24"/>
          <w:szCs w:val="24"/>
        </w:rPr>
        <w:t>nel corso degli ultimi anni le rivendite di generi di monopolio sono divenute attività a forte rischio di commissione di reati predatori e fenomeni estorsivi a causa delle consistenti giacenze di denaro incassate per conto dello Stato e/o di terzi, tanto che tali reati rappresentano un fenomeno di particolare allarme sociale per il settore;</w:t>
      </w:r>
    </w:p>
    <w:p w:rsidR="005928BF" w:rsidRPr="00042821" w:rsidRDefault="005928BF" w:rsidP="00A24795">
      <w:pPr>
        <w:pStyle w:val="Paragrafoelenco"/>
        <w:numPr>
          <w:ilvl w:val="0"/>
          <w:numId w:val="1"/>
        </w:numPr>
        <w:spacing w:before="240" w:after="240"/>
        <w:jc w:val="both"/>
        <w:rPr>
          <w:sz w:val="24"/>
          <w:szCs w:val="24"/>
        </w:rPr>
      </w:pPr>
      <w:r w:rsidRPr="00042821">
        <w:rPr>
          <w:sz w:val="24"/>
          <w:szCs w:val="24"/>
        </w:rPr>
        <w:t xml:space="preserve">in tale ottica la domanda di sicurezza nel settore è in aumento, con la conseguente necessità di potenziare anche l'attività di prevenzione e di contrasto, in particolare attraverso l'ottimizzazione e l'incremento dell'utilizzo di </w:t>
      </w:r>
      <w:r w:rsidR="001A1014" w:rsidRPr="00042821">
        <w:rPr>
          <w:sz w:val="24"/>
          <w:szCs w:val="24"/>
        </w:rPr>
        <w:t>strumenti</w:t>
      </w:r>
      <w:r w:rsidRPr="00042821">
        <w:rPr>
          <w:sz w:val="24"/>
          <w:szCs w:val="24"/>
        </w:rPr>
        <w:t xml:space="preserve"> di videosorveglianza e video allarme messi a disposizione dalle moderne tecnologie;</w:t>
      </w:r>
    </w:p>
    <w:p w:rsidR="00A24795" w:rsidRPr="00042821" w:rsidRDefault="00A24795" w:rsidP="00A24795">
      <w:pPr>
        <w:pStyle w:val="Paragrafoelenco"/>
        <w:numPr>
          <w:ilvl w:val="0"/>
          <w:numId w:val="1"/>
        </w:numPr>
        <w:jc w:val="both"/>
        <w:rPr>
          <w:sz w:val="24"/>
          <w:szCs w:val="24"/>
        </w:rPr>
      </w:pPr>
      <w:r w:rsidRPr="00042821">
        <w:rPr>
          <w:sz w:val="24"/>
          <w:szCs w:val="24"/>
        </w:rPr>
        <w:t>che i sistemi di videosorveglianza e video allarme antirapina, assieme ad altri interventi per la prevenzione ed il contrasto della criminalità e per la promozione della cultura della legalità, possono qualificarsi strumenti sicuramente determinanti per la risoluzione di molte tipologie di reato;</w:t>
      </w:r>
    </w:p>
    <w:p w:rsidR="005D20F2" w:rsidRDefault="005D20F2" w:rsidP="00A24795">
      <w:pPr>
        <w:pStyle w:val="Paragrafoelenco"/>
        <w:ind w:left="0"/>
        <w:jc w:val="both"/>
        <w:rPr>
          <w:b/>
          <w:sz w:val="24"/>
          <w:szCs w:val="24"/>
        </w:rPr>
      </w:pPr>
    </w:p>
    <w:p w:rsidR="001A1014" w:rsidRPr="00042821" w:rsidRDefault="005928BF" w:rsidP="00A24795">
      <w:pPr>
        <w:pStyle w:val="Paragrafoelenco"/>
        <w:ind w:left="0"/>
        <w:jc w:val="both"/>
        <w:rPr>
          <w:b/>
          <w:sz w:val="24"/>
          <w:szCs w:val="24"/>
        </w:rPr>
      </w:pPr>
      <w:r w:rsidRPr="00042821">
        <w:rPr>
          <w:b/>
          <w:sz w:val="24"/>
          <w:szCs w:val="24"/>
        </w:rPr>
        <w:t>VIST</w:t>
      </w:r>
      <w:r w:rsidR="001A1014" w:rsidRPr="00042821">
        <w:rPr>
          <w:b/>
          <w:sz w:val="24"/>
          <w:szCs w:val="24"/>
        </w:rPr>
        <w:t>O</w:t>
      </w:r>
    </w:p>
    <w:p w:rsidR="005928BF" w:rsidRPr="00042821" w:rsidRDefault="005928BF" w:rsidP="00A24795">
      <w:pPr>
        <w:pStyle w:val="Paragrafoelenco"/>
        <w:numPr>
          <w:ilvl w:val="0"/>
          <w:numId w:val="4"/>
        </w:numPr>
        <w:ind w:left="709"/>
        <w:jc w:val="both"/>
        <w:rPr>
          <w:sz w:val="24"/>
          <w:szCs w:val="24"/>
        </w:rPr>
      </w:pPr>
      <w:r w:rsidRPr="00042821">
        <w:rPr>
          <w:sz w:val="24"/>
          <w:szCs w:val="24"/>
        </w:rPr>
        <w:t xml:space="preserve">il </w:t>
      </w:r>
      <w:r w:rsidRPr="00042821">
        <w:rPr>
          <w:i/>
          <w:sz w:val="24"/>
          <w:szCs w:val="24"/>
        </w:rPr>
        <w:t>Protocollo Quadro per la prevenzione della criminalità nelle rivendite di generi di monopolio</w:t>
      </w:r>
      <w:r w:rsidRPr="00042821">
        <w:rPr>
          <w:sz w:val="24"/>
          <w:szCs w:val="24"/>
        </w:rPr>
        <w:t>, stipulato in data 11 dicembre 2014 tra il Ministero dell'Interno e la Federazione Italiana Tabaccai, avente lo scopo di realizzare una collaborazione, nell'ambito delle rispettive competenze</w:t>
      </w:r>
      <w:r w:rsidR="009C01EB" w:rsidRPr="00042821">
        <w:rPr>
          <w:sz w:val="24"/>
          <w:szCs w:val="24"/>
        </w:rPr>
        <w:t>,</w:t>
      </w:r>
      <w:r w:rsidRPr="00042821">
        <w:rPr>
          <w:sz w:val="24"/>
          <w:szCs w:val="24"/>
        </w:rPr>
        <w:t xml:space="preserve"> per migliorare l'attività di prevenzione e repressione dei fenomeni criminali in danno dei rivenditori di generi di monopolio</w:t>
      </w:r>
      <w:r w:rsidR="009C01EB" w:rsidRPr="00042821">
        <w:rPr>
          <w:sz w:val="24"/>
          <w:szCs w:val="24"/>
        </w:rPr>
        <w:t xml:space="preserve"> anche attraverso la diffusione e l’implementazione delle tecnologie di videosorveglianza </w:t>
      </w:r>
      <w:r w:rsidR="00CC4E10" w:rsidRPr="00042821">
        <w:rPr>
          <w:sz w:val="24"/>
          <w:szCs w:val="24"/>
        </w:rPr>
        <w:t xml:space="preserve">e di video allarme antirapina, </w:t>
      </w:r>
      <w:r w:rsidR="009C01EB" w:rsidRPr="00042821">
        <w:rPr>
          <w:sz w:val="24"/>
          <w:szCs w:val="24"/>
        </w:rPr>
        <w:t xml:space="preserve">secondo le specifiche tecniche indicate nel </w:t>
      </w:r>
      <w:r w:rsidR="009C01EB" w:rsidRPr="00042821">
        <w:rPr>
          <w:i/>
          <w:sz w:val="24"/>
          <w:szCs w:val="24"/>
        </w:rPr>
        <w:t xml:space="preserve">Disciplinare tecnico </w:t>
      </w:r>
      <w:r w:rsidR="00CC4E10" w:rsidRPr="00042821">
        <w:rPr>
          <w:sz w:val="24"/>
          <w:szCs w:val="24"/>
        </w:rPr>
        <w:t>allegato al Protocollo d’Intesa del 14 luglio 2009 – rinnovato il 12 novembre 2013 – siglato tra il Ministero dell’Interno con le Associazioni di categoria dei commercianti;</w:t>
      </w:r>
    </w:p>
    <w:p w:rsidR="00CC4E10" w:rsidRPr="00042821" w:rsidRDefault="001A1014" w:rsidP="00A24795">
      <w:pPr>
        <w:pStyle w:val="Paragrafoelenco"/>
        <w:numPr>
          <w:ilvl w:val="0"/>
          <w:numId w:val="4"/>
        </w:numPr>
        <w:ind w:left="709"/>
        <w:jc w:val="both"/>
        <w:rPr>
          <w:sz w:val="24"/>
          <w:szCs w:val="24"/>
        </w:rPr>
      </w:pPr>
      <w:r w:rsidRPr="00042821">
        <w:rPr>
          <w:sz w:val="24"/>
          <w:szCs w:val="24"/>
        </w:rPr>
        <w:t>che</w:t>
      </w:r>
      <w:r w:rsidR="00FF2BE0" w:rsidRPr="00042821">
        <w:rPr>
          <w:sz w:val="24"/>
          <w:szCs w:val="24"/>
        </w:rPr>
        <w:t>, sulla scorta dei positivi risultati</w:t>
      </w:r>
      <w:r w:rsidRPr="00042821">
        <w:rPr>
          <w:sz w:val="24"/>
          <w:szCs w:val="24"/>
        </w:rPr>
        <w:t xml:space="preserve"> </w:t>
      </w:r>
      <w:r w:rsidR="00FF2BE0" w:rsidRPr="00042821">
        <w:rPr>
          <w:sz w:val="24"/>
          <w:szCs w:val="24"/>
        </w:rPr>
        <w:t>ottenuti</w:t>
      </w:r>
      <w:r w:rsidR="00D344D4" w:rsidRPr="00042821">
        <w:rPr>
          <w:sz w:val="24"/>
          <w:szCs w:val="24"/>
        </w:rPr>
        <w:t xml:space="preserve"> in virtù delle iniziative collegate all’Intesa, il </w:t>
      </w:r>
      <w:r w:rsidR="005D20F2">
        <w:rPr>
          <w:sz w:val="24"/>
          <w:szCs w:val="24"/>
        </w:rPr>
        <w:t>suindicato</w:t>
      </w:r>
      <w:r w:rsidR="00D344D4" w:rsidRPr="00042821">
        <w:rPr>
          <w:sz w:val="24"/>
          <w:szCs w:val="24"/>
        </w:rPr>
        <w:t xml:space="preserve"> Protocollo</w:t>
      </w:r>
      <w:r w:rsidRPr="00042821">
        <w:rPr>
          <w:sz w:val="24"/>
          <w:szCs w:val="24"/>
        </w:rPr>
        <w:t xml:space="preserve"> </w:t>
      </w:r>
      <w:r w:rsidR="005D20F2">
        <w:rPr>
          <w:sz w:val="24"/>
          <w:szCs w:val="24"/>
        </w:rPr>
        <w:t xml:space="preserve">Quadro </w:t>
      </w:r>
      <w:r w:rsidRPr="00042821">
        <w:rPr>
          <w:sz w:val="24"/>
          <w:szCs w:val="24"/>
        </w:rPr>
        <w:t xml:space="preserve">è stato rinnovato, con le medesime finalità, in data </w:t>
      </w:r>
      <w:r w:rsidR="00FF2BE0" w:rsidRPr="00042821">
        <w:rPr>
          <w:sz w:val="24"/>
          <w:szCs w:val="24"/>
        </w:rPr>
        <w:t>7 marzo 2017</w:t>
      </w:r>
      <w:r w:rsidR="00D344D4" w:rsidRPr="00042821">
        <w:rPr>
          <w:sz w:val="24"/>
          <w:szCs w:val="24"/>
        </w:rPr>
        <w:t xml:space="preserve">; </w:t>
      </w:r>
    </w:p>
    <w:p w:rsidR="00AB1775" w:rsidRPr="00042821" w:rsidRDefault="000B00D1" w:rsidP="00A24795">
      <w:pPr>
        <w:pStyle w:val="Paragrafoelenco"/>
        <w:numPr>
          <w:ilvl w:val="0"/>
          <w:numId w:val="4"/>
        </w:numPr>
        <w:ind w:left="709"/>
        <w:jc w:val="both"/>
        <w:rPr>
          <w:sz w:val="24"/>
          <w:szCs w:val="24"/>
        </w:rPr>
      </w:pPr>
      <w:r w:rsidRPr="00042821">
        <w:rPr>
          <w:sz w:val="24"/>
          <w:szCs w:val="24"/>
        </w:rPr>
        <w:lastRenderedPageBreak/>
        <w:t>l’ulteriore atto di rinnovo del predetto Protocollo Quadro, stipulato il</w:t>
      </w:r>
      <w:r w:rsidR="004F633B" w:rsidRPr="00042821">
        <w:rPr>
          <w:sz w:val="24"/>
          <w:szCs w:val="24"/>
        </w:rPr>
        <w:t xml:space="preserve"> 30 dicembre 2020</w:t>
      </w:r>
      <w:r w:rsidRPr="00042821">
        <w:rPr>
          <w:sz w:val="24"/>
          <w:szCs w:val="24"/>
        </w:rPr>
        <w:t>, che recepisce, in materia di videosorveglianza e video allarme antirapina,</w:t>
      </w:r>
      <w:r w:rsidR="004F633B" w:rsidRPr="00042821">
        <w:rPr>
          <w:sz w:val="24"/>
          <w:szCs w:val="24"/>
        </w:rPr>
        <w:t xml:space="preserve"> </w:t>
      </w:r>
      <w:r w:rsidRPr="00042821">
        <w:rPr>
          <w:rFonts w:eastAsia="Tahoma"/>
          <w:color w:val="000000"/>
          <w:sz w:val="24"/>
          <w:szCs w:val="24"/>
          <w:shd w:val="clear" w:color="auto" w:fill="FFFFFF"/>
        </w:rPr>
        <w:t xml:space="preserve">le nuove soluzioni tecnologiche compendiate nel </w:t>
      </w:r>
      <w:r w:rsidR="005D20F2">
        <w:rPr>
          <w:rFonts w:eastAsia="Tahoma"/>
          <w:i/>
          <w:color w:val="000000"/>
          <w:sz w:val="24"/>
          <w:szCs w:val="24"/>
          <w:shd w:val="clear" w:color="auto" w:fill="FFFFFF"/>
        </w:rPr>
        <w:t>D</w:t>
      </w:r>
      <w:r w:rsidRPr="00042821">
        <w:rPr>
          <w:rFonts w:eastAsia="Tahoma"/>
          <w:i/>
          <w:color w:val="000000"/>
          <w:sz w:val="24"/>
          <w:szCs w:val="24"/>
          <w:shd w:val="clear" w:color="auto" w:fill="FFFFFF"/>
        </w:rPr>
        <w:t>isciplinare</w:t>
      </w:r>
      <w:r w:rsidRPr="00042821">
        <w:rPr>
          <w:rFonts w:eastAsia="Tahoma"/>
          <w:color w:val="000000"/>
          <w:sz w:val="24"/>
          <w:szCs w:val="24"/>
          <w:shd w:val="clear" w:color="auto" w:fill="FFFFFF"/>
        </w:rPr>
        <w:t xml:space="preserve"> </w:t>
      </w:r>
      <w:r w:rsidRPr="00042821">
        <w:rPr>
          <w:rFonts w:eastAsia="Tahoma"/>
          <w:i/>
          <w:color w:val="000000"/>
          <w:sz w:val="24"/>
          <w:szCs w:val="24"/>
          <w:shd w:val="clear" w:color="auto" w:fill="FFFFFF"/>
        </w:rPr>
        <w:t>tecnico</w:t>
      </w:r>
      <w:r w:rsidRPr="00042821">
        <w:rPr>
          <w:rFonts w:eastAsia="Tahoma"/>
          <w:color w:val="000000"/>
          <w:sz w:val="24"/>
          <w:szCs w:val="24"/>
          <w:shd w:val="clear" w:color="auto" w:fill="FFFFFF"/>
        </w:rPr>
        <w:t xml:space="preserve"> del 30 ottobre 2019, allegato </w:t>
      </w:r>
      <w:r w:rsidRPr="00042821">
        <w:rPr>
          <w:sz w:val="24"/>
          <w:szCs w:val="24"/>
        </w:rPr>
        <w:t xml:space="preserve">al </w:t>
      </w:r>
      <w:r w:rsidRPr="00042821">
        <w:rPr>
          <w:i/>
          <w:sz w:val="24"/>
          <w:szCs w:val="24"/>
        </w:rPr>
        <w:t>Protocollo Quadro Video Allarme Antirapina</w:t>
      </w:r>
      <w:r w:rsidRPr="00042821">
        <w:rPr>
          <w:sz w:val="24"/>
          <w:szCs w:val="24"/>
        </w:rPr>
        <w:t xml:space="preserve"> siglato il 12 dicembre 2019 tra il Ministero dell’Interno, Confcommercio Imprese per l’Italia e Confesercenti </w:t>
      </w:r>
      <w:r w:rsidRPr="00042821">
        <w:rPr>
          <w:rFonts w:eastAsia="Tahoma"/>
          <w:color w:val="000000"/>
          <w:sz w:val="24"/>
          <w:szCs w:val="24"/>
          <w:shd w:val="clear" w:color="auto" w:fill="FFFFFF"/>
        </w:rPr>
        <w:t>al Protocollo, nel quale sono indicate le procedure operative volte all’interconnessione del sistema per la Polizia di Stato e per l’Arma dei Carabinieri, sulla base delle rispettive caratteristiche tecniche</w:t>
      </w:r>
      <w:r w:rsidR="00042821" w:rsidRPr="00042821">
        <w:rPr>
          <w:rFonts w:eastAsia="Tahoma"/>
          <w:color w:val="000000"/>
          <w:sz w:val="24"/>
          <w:szCs w:val="24"/>
          <w:shd w:val="clear" w:color="auto" w:fill="FFFFFF"/>
        </w:rPr>
        <w:t>.</w:t>
      </w:r>
    </w:p>
    <w:p w:rsidR="00042821" w:rsidRPr="00042821" w:rsidRDefault="00042821" w:rsidP="00042821">
      <w:pPr>
        <w:pStyle w:val="Paragrafoelenco"/>
        <w:ind w:left="709"/>
        <w:jc w:val="both"/>
        <w:rPr>
          <w:sz w:val="24"/>
          <w:szCs w:val="24"/>
        </w:rPr>
      </w:pPr>
    </w:p>
    <w:p w:rsidR="00042821" w:rsidRDefault="00042821" w:rsidP="00042821">
      <w:pPr>
        <w:pStyle w:val="Paragrafoelenco"/>
        <w:ind w:left="0"/>
        <w:jc w:val="both"/>
        <w:rPr>
          <w:sz w:val="24"/>
          <w:szCs w:val="24"/>
        </w:rPr>
      </w:pPr>
      <w:r w:rsidRPr="00042821">
        <w:rPr>
          <w:b/>
          <w:bCs/>
          <w:sz w:val="24"/>
          <w:szCs w:val="24"/>
        </w:rPr>
        <w:t xml:space="preserve">VISTA </w:t>
      </w:r>
      <w:r w:rsidRPr="00042821">
        <w:rPr>
          <w:sz w:val="24"/>
          <w:szCs w:val="24"/>
        </w:rPr>
        <w:t xml:space="preserve">la circolare del Ministero dell'Interno in data </w:t>
      </w:r>
      <w:r>
        <w:rPr>
          <w:sz w:val="24"/>
          <w:szCs w:val="24"/>
        </w:rPr>
        <w:t>11 febbraio 2021;</w:t>
      </w:r>
    </w:p>
    <w:p w:rsidR="00042821" w:rsidRPr="00042821" w:rsidRDefault="00042821" w:rsidP="00042821">
      <w:pPr>
        <w:pStyle w:val="Paragrafoelenco"/>
        <w:ind w:left="0"/>
        <w:jc w:val="both"/>
        <w:rPr>
          <w:sz w:val="24"/>
          <w:szCs w:val="24"/>
        </w:rPr>
      </w:pPr>
    </w:p>
    <w:p w:rsidR="00042821" w:rsidRPr="00042821" w:rsidRDefault="00042821" w:rsidP="00042821">
      <w:pPr>
        <w:pStyle w:val="Paragrafoelenco"/>
        <w:ind w:left="0"/>
        <w:jc w:val="both"/>
        <w:rPr>
          <w:sz w:val="24"/>
          <w:szCs w:val="24"/>
        </w:rPr>
      </w:pPr>
      <w:r w:rsidRPr="00042821">
        <w:rPr>
          <w:b/>
          <w:sz w:val="24"/>
          <w:szCs w:val="24"/>
        </w:rPr>
        <w:t>CONSIDERATO</w:t>
      </w:r>
      <w:r w:rsidRPr="00042821">
        <w:rPr>
          <w:sz w:val="24"/>
          <w:szCs w:val="24"/>
        </w:rPr>
        <w:t xml:space="preserve"> che le attività previste dal Protocollo Quadro possono essere perseguite anche attraverso la sottoscrizione di protocolli d'intesa a livello provinciale tra i Prefetti e la Federazione Italiana Tabaccai, conformi agli indirizzi dello stesso Protocollo.</w:t>
      </w:r>
    </w:p>
    <w:p w:rsidR="00042821" w:rsidRPr="00042821" w:rsidRDefault="00042821" w:rsidP="00042821">
      <w:pPr>
        <w:pStyle w:val="Paragrafoelenco"/>
        <w:ind w:left="709"/>
        <w:jc w:val="both"/>
        <w:rPr>
          <w:sz w:val="24"/>
          <w:szCs w:val="24"/>
        </w:rPr>
      </w:pPr>
    </w:p>
    <w:p w:rsidR="00A24795" w:rsidRDefault="00A24795" w:rsidP="00A24795">
      <w:pPr>
        <w:jc w:val="both"/>
        <w:rPr>
          <w:rFonts w:eastAsia="Tahoma"/>
          <w:color w:val="000000"/>
          <w:sz w:val="24"/>
          <w:szCs w:val="24"/>
          <w:shd w:val="clear" w:color="auto" w:fill="FFFFFF"/>
        </w:rPr>
      </w:pPr>
      <w:r w:rsidRPr="00042821">
        <w:rPr>
          <w:rFonts w:eastAsia="Tahoma"/>
          <w:b/>
          <w:color w:val="000000"/>
          <w:sz w:val="24"/>
          <w:szCs w:val="24"/>
          <w:shd w:val="clear" w:color="auto" w:fill="FFFFFF"/>
        </w:rPr>
        <w:t>RAVVISATA</w:t>
      </w:r>
      <w:r w:rsidRPr="00042821">
        <w:rPr>
          <w:rFonts w:eastAsia="Tahoma"/>
          <w:color w:val="000000"/>
          <w:sz w:val="24"/>
          <w:szCs w:val="24"/>
          <w:shd w:val="clear" w:color="auto" w:fill="FFFFFF"/>
        </w:rPr>
        <w:t xml:space="preserve"> la necessità, in attuazione del citato Protocollo Quadro del 30 dicembre 2020, di favorire ogni forma di collaborazione e sinergia tra la Prefettura di Ascoli Piceno e la Federazione Tabaccai della provincia di Ascoli Piceno, attraverso la stipula di un Atto di Intesa a livello locale per l'avvio di iniziative volte a promuovere e favorire la cultura della legalità, la diffusione di sistemi di videosorveglianza e video allarme antirapina, collegabili con gli apparati presenti presso le sale e le centrali  operative della Polizia di Stato e dell’Arma dei Carabinieri, nonché l'utilizzo di  sistemi di pagamento elettronici come mezzi alternativi all'uso del denaro contante;</w:t>
      </w:r>
    </w:p>
    <w:p w:rsidR="00042821" w:rsidRDefault="00042821" w:rsidP="00A24795">
      <w:pPr>
        <w:jc w:val="both"/>
        <w:rPr>
          <w:rFonts w:eastAsia="Tahoma"/>
          <w:color w:val="000000"/>
          <w:sz w:val="24"/>
          <w:szCs w:val="24"/>
          <w:shd w:val="clear" w:color="auto" w:fill="FFFFFF"/>
        </w:rPr>
      </w:pPr>
    </w:p>
    <w:p w:rsidR="00AB1775" w:rsidRPr="00042821" w:rsidRDefault="00042821" w:rsidP="00042821">
      <w:pPr>
        <w:pStyle w:val="Paragrafoelenco"/>
        <w:ind w:left="0"/>
        <w:jc w:val="both"/>
        <w:rPr>
          <w:sz w:val="24"/>
          <w:szCs w:val="24"/>
        </w:rPr>
      </w:pPr>
      <w:r>
        <w:rPr>
          <w:b/>
          <w:bCs/>
          <w:color w:val="000000"/>
          <w:sz w:val="24"/>
          <w:szCs w:val="24"/>
          <w:lang w:eastAsia="it-IT"/>
        </w:rPr>
        <w:t xml:space="preserve">VISTA </w:t>
      </w:r>
      <w:r>
        <w:rPr>
          <w:color w:val="000000"/>
          <w:sz w:val="24"/>
          <w:szCs w:val="24"/>
          <w:lang w:eastAsia="it-IT"/>
        </w:rPr>
        <w:t xml:space="preserve">la nota della Federazione Italiana Tabaccai del </w:t>
      </w:r>
      <w:r w:rsidR="00182B0F">
        <w:rPr>
          <w:color w:val="000000"/>
          <w:sz w:val="24"/>
          <w:szCs w:val="24"/>
          <w:lang w:eastAsia="it-IT"/>
        </w:rPr>
        <w:t>5/11/2021</w:t>
      </w:r>
      <w:r>
        <w:rPr>
          <w:color w:val="000000"/>
          <w:sz w:val="24"/>
          <w:szCs w:val="24"/>
          <w:lang w:eastAsia="it-IT"/>
        </w:rPr>
        <w:t xml:space="preserve"> con la quale il Presidente Nazionale ha comunicato la disponibilità a sottoscrivere, a livello locale, delle intese per la prevenzione della criminalità nelle rivendite di generi di monopolio presenti in questa provincia;</w:t>
      </w:r>
    </w:p>
    <w:p w:rsidR="00B519F6" w:rsidRDefault="00B519F6" w:rsidP="00042821">
      <w:pPr>
        <w:jc w:val="both"/>
        <w:rPr>
          <w:rFonts w:eastAsia="Tahoma"/>
          <w:b/>
          <w:color w:val="000000"/>
          <w:sz w:val="24"/>
          <w:szCs w:val="24"/>
          <w:shd w:val="clear" w:color="auto" w:fill="FFFFFF"/>
        </w:rPr>
      </w:pPr>
    </w:p>
    <w:p w:rsidR="00042821" w:rsidRPr="00042821" w:rsidRDefault="00042821" w:rsidP="00042821">
      <w:pPr>
        <w:jc w:val="both"/>
        <w:rPr>
          <w:rFonts w:eastAsia="Tahoma"/>
          <w:color w:val="000000"/>
          <w:sz w:val="24"/>
          <w:szCs w:val="24"/>
          <w:shd w:val="clear" w:color="auto" w:fill="FFFFFF"/>
        </w:rPr>
      </w:pPr>
      <w:r w:rsidRPr="00B519F6">
        <w:rPr>
          <w:rFonts w:eastAsia="Tahoma"/>
          <w:b/>
          <w:color w:val="000000"/>
          <w:sz w:val="24"/>
          <w:szCs w:val="24"/>
          <w:shd w:val="clear" w:color="auto" w:fill="FFFFFF"/>
        </w:rPr>
        <w:t>VISTI</w:t>
      </w:r>
      <w:r w:rsidRPr="00042821">
        <w:rPr>
          <w:rFonts w:eastAsia="Tahoma"/>
          <w:color w:val="000000"/>
          <w:sz w:val="24"/>
          <w:szCs w:val="24"/>
          <w:shd w:val="clear" w:color="auto" w:fill="FFFFFF"/>
        </w:rPr>
        <w:t>:</w:t>
      </w:r>
    </w:p>
    <w:p w:rsidR="00042821" w:rsidRPr="00042821" w:rsidRDefault="00042821" w:rsidP="00042821">
      <w:pPr>
        <w:jc w:val="both"/>
        <w:rPr>
          <w:rFonts w:eastAsia="Tahoma"/>
          <w:color w:val="000000"/>
          <w:sz w:val="24"/>
          <w:szCs w:val="24"/>
          <w:shd w:val="clear" w:color="auto" w:fill="FFFFFF"/>
        </w:rPr>
      </w:pPr>
    </w:p>
    <w:p w:rsidR="00042821" w:rsidRPr="00042821" w:rsidRDefault="00042821" w:rsidP="00042821">
      <w:pPr>
        <w:numPr>
          <w:ilvl w:val="0"/>
          <w:numId w:val="5"/>
        </w:numPr>
        <w:ind w:left="426"/>
        <w:jc w:val="both"/>
        <w:rPr>
          <w:rFonts w:eastAsia="Tahoma"/>
          <w:color w:val="000000"/>
          <w:sz w:val="24"/>
          <w:szCs w:val="24"/>
          <w:shd w:val="clear" w:color="auto" w:fill="FFFFFF"/>
        </w:rPr>
      </w:pPr>
      <w:r w:rsidRPr="00042821">
        <w:rPr>
          <w:rFonts w:eastAsia="Tahoma"/>
          <w:color w:val="000000"/>
          <w:sz w:val="24"/>
          <w:szCs w:val="24"/>
          <w:shd w:val="clear" w:color="auto" w:fill="FFFFFF"/>
        </w:rPr>
        <w:t xml:space="preserve">il Provvedimento Generale del Garante dell’8 aprile 2010 in materia di trattamento di dati personali effettuato tramite sistemi di videosorveglianza; </w:t>
      </w:r>
    </w:p>
    <w:p w:rsidR="00042821" w:rsidRPr="00042821" w:rsidRDefault="00042821" w:rsidP="00042821">
      <w:pPr>
        <w:numPr>
          <w:ilvl w:val="0"/>
          <w:numId w:val="5"/>
        </w:numPr>
        <w:ind w:left="426"/>
        <w:jc w:val="both"/>
        <w:rPr>
          <w:rFonts w:eastAsia="Tahoma"/>
          <w:color w:val="000000"/>
          <w:sz w:val="24"/>
          <w:szCs w:val="24"/>
          <w:shd w:val="clear" w:color="auto" w:fill="FFFFFF"/>
        </w:rPr>
      </w:pPr>
      <w:r w:rsidRPr="00042821">
        <w:rPr>
          <w:rFonts w:eastAsia="Tahoma"/>
          <w:color w:val="000000"/>
          <w:sz w:val="24"/>
          <w:szCs w:val="24"/>
          <w:shd w:val="clear" w:color="auto" w:fill="FFFFFF"/>
        </w:rPr>
        <w:t>il decreto legislativo 30 giugno 2003, n.196 “</w:t>
      </w:r>
      <w:r w:rsidRPr="00042821">
        <w:rPr>
          <w:rFonts w:eastAsia="Tahoma"/>
          <w:i/>
          <w:color w:val="000000"/>
          <w:sz w:val="24"/>
          <w:szCs w:val="24"/>
          <w:shd w:val="clear" w:color="auto" w:fill="FFFFFF"/>
        </w:rPr>
        <w:t>Codice in materia di protezione dei dati personali</w:t>
      </w:r>
      <w:r w:rsidRPr="00042821">
        <w:rPr>
          <w:rFonts w:eastAsia="Tahoma"/>
          <w:color w:val="000000"/>
          <w:sz w:val="24"/>
          <w:szCs w:val="24"/>
          <w:shd w:val="clear" w:color="auto" w:fill="FFFFFF"/>
        </w:rPr>
        <w:t>” come modificato dal decreto legislativo 10 agosto 2018, n.101 e dalla legge 27 dicembre 2019, n.160;</w:t>
      </w:r>
    </w:p>
    <w:p w:rsidR="00042821" w:rsidRPr="00042821" w:rsidRDefault="00042821" w:rsidP="00042821">
      <w:pPr>
        <w:numPr>
          <w:ilvl w:val="0"/>
          <w:numId w:val="5"/>
        </w:numPr>
        <w:ind w:left="426"/>
        <w:jc w:val="both"/>
        <w:rPr>
          <w:rFonts w:eastAsia="Tahoma"/>
          <w:color w:val="000000"/>
          <w:sz w:val="24"/>
          <w:szCs w:val="24"/>
          <w:shd w:val="clear" w:color="auto" w:fill="FFFFFF"/>
        </w:rPr>
      </w:pPr>
      <w:r w:rsidRPr="00042821">
        <w:rPr>
          <w:rFonts w:eastAsia="Tahoma"/>
          <w:color w:val="000000"/>
          <w:sz w:val="24"/>
          <w:szCs w:val="24"/>
          <w:shd w:val="clear" w:color="auto" w:fill="FFFFFF"/>
        </w:rPr>
        <w:t>il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 RGPD);</w:t>
      </w:r>
    </w:p>
    <w:p w:rsidR="00042821" w:rsidRPr="00042821" w:rsidRDefault="00042821" w:rsidP="00042821">
      <w:pPr>
        <w:numPr>
          <w:ilvl w:val="0"/>
          <w:numId w:val="5"/>
        </w:numPr>
        <w:ind w:left="426"/>
        <w:jc w:val="both"/>
        <w:rPr>
          <w:rFonts w:eastAsia="Tahoma"/>
          <w:color w:val="000000"/>
          <w:sz w:val="24"/>
          <w:szCs w:val="24"/>
          <w:shd w:val="clear" w:color="auto" w:fill="FFFFFF"/>
        </w:rPr>
      </w:pPr>
      <w:r w:rsidRPr="00042821">
        <w:rPr>
          <w:rFonts w:eastAsia="Tahoma"/>
          <w:color w:val="000000"/>
          <w:sz w:val="24"/>
          <w:szCs w:val="24"/>
          <w:shd w:val="clear" w:color="auto" w:fill="FFFFFF"/>
        </w:rPr>
        <w:t>il decreto del Presidente della Repubblica 15 gennaio 2018, n.15 “Regolamento a norma dell’articolo 57 del decreto legislativo 30 giugno 2003, n. 196, recante l’individuazione delle modalità di attuazione dei principi del Codice in materia di protezione dei dati personali relativamente al trattamento dei dati effettuato, per le finalità di polizia, da organi, uffici e comandi di polizia”;</w:t>
      </w:r>
    </w:p>
    <w:p w:rsidR="00042821" w:rsidRPr="00042821" w:rsidRDefault="00042821" w:rsidP="00042821">
      <w:pPr>
        <w:numPr>
          <w:ilvl w:val="0"/>
          <w:numId w:val="5"/>
        </w:numPr>
        <w:ind w:left="426"/>
        <w:jc w:val="both"/>
        <w:rPr>
          <w:rFonts w:eastAsia="Tahoma"/>
          <w:color w:val="000000"/>
          <w:sz w:val="24"/>
          <w:szCs w:val="24"/>
          <w:shd w:val="clear" w:color="auto" w:fill="FFFFFF"/>
        </w:rPr>
      </w:pPr>
      <w:r w:rsidRPr="00042821">
        <w:rPr>
          <w:rFonts w:eastAsia="Tahoma"/>
          <w:color w:val="000000"/>
          <w:sz w:val="24"/>
          <w:szCs w:val="24"/>
          <w:shd w:val="clear" w:color="auto" w:fill="FFFFFF"/>
        </w:rPr>
        <w:lastRenderedPageBreak/>
        <w:t>il decreto legislativo 18 maggio 2018, n.51 recante “Attuazione della direttiva (UE) 2016/680 del Parlamento europeo e del Consiglio, del 27 aprile 2016, relativa alla protezione delle persone fisiche con riguardo al trattamento dei dati personali da parte delle autorità competenti a fini di prevenzione, indagine, accertamento e perseguimento di reati o esecuzione di sanzioni penali, nonché alla libera circolazione di tali dati e che abroga la decisione quadro 2008/977/GAI del Consiglio”;</w:t>
      </w:r>
    </w:p>
    <w:p w:rsidR="00042821" w:rsidRPr="00042821" w:rsidRDefault="00042821" w:rsidP="00042821">
      <w:pPr>
        <w:jc w:val="both"/>
        <w:rPr>
          <w:rFonts w:eastAsia="Tahoma"/>
          <w:color w:val="000000"/>
          <w:sz w:val="24"/>
          <w:szCs w:val="24"/>
          <w:shd w:val="clear" w:color="auto" w:fill="FFFFFF"/>
        </w:rPr>
      </w:pPr>
    </w:p>
    <w:p w:rsidR="00042821" w:rsidRPr="00042821" w:rsidRDefault="00042821" w:rsidP="00042821">
      <w:pPr>
        <w:jc w:val="both"/>
        <w:rPr>
          <w:rFonts w:eastAsia="Tahoma"/>
          <w:color w:val="000000"/>
          <w:sz w:val="24"/>
          <w:szCs w:val="24"/>
          <w:shd w:val="clear" w:color="auto" w:fill="FFFFFF"/>
        </w:rPr>
      </w:pPr>
    </w:p>
    <w:p w:rsidR="00042821" w:rsidRPr="00042821" w:rsidRDefault="00042821" w:rsidP="00042821">
      <w:pPr>
        <w:jc w:val="both"/>
        <w:rPr>
          <w:rFonts w:eastAsia="Tahoma"/>
          <w:color w:val="000000"/>
          <w:sz w:val="24"/>
          <w:szCs w:val="24"/>
          <w:shd w:val="clear" w:color="auto" w:fill="FFFFFF"/>
        </w:rPr>
      </w:pPr>
      <w:r w:rsidRPr="00B519F6">
        <w:rPr>
          <w:rFonts w:eastAsia="Tahoma"/>
          <w:b/>
          <w:color w:val="000000"/>
          <w:sz w:val="24"/>
          <w:szCs w:val="24"/>
          <w:shd w:val="clear" w:color="auto" w:fill="FFFFFF"/>
        </w:rPr>
        <w:t>VISTA</w:t>
      </w:r>
      <w:r w:rsidRPr="00042821">
        <w:rPr>
          <w:rFonts w:eastAsia="Tahoma"/>
          <w:color w:val="000000"/>
          <w:sz w:val="24"/>
          <w:szCs w:val="24"/>
          <w:shd w:val="clear" w:color="auto" w:fill="FFFFFF"/>
        </w:rPr>
        <w:t xml:space="preserve">, inoltre, la nota n. </w:t>
      </w:r>
      <w:r w:rsidR="00182B0F">
        <w:rPr>
          <w:rFonts w:eastAsia="Tahoma"/>
          <w:color w:val="000000"/>
          <w:sz w:val="24"/>
          <w:szCs w:val="24"/>
          <w:shd w:val="clear" w:color="auto" w:fill="FFFFFF"/>
        </w:rPr>
        <w:t>11001/128/1(7) PROT. N. 31286</w:t>
      </w:r>
      <w:r w:rsidRPr="00042821">
        <w:rPr>
          <w:rFonts w:eastAsia="Tahoma"/>
          <w:color w:val="000000"/>
          <w:sz w:val="24"/>
          <w:szCs w:val="24"/>
          <w:shd w:val="clear" w:color="auto" w:fill="FFFFFF"/>
        </w:rPr>
        <w:t xml:space="preserve"> in data </w:t>
      </w:r>
      <w:r w:rsidR="00182B0F">
        <w:rPr>
          <w:rFonts w:eastAsia="Tahoma"/>
          <w:color w:val="000000"/>
          <w:sz w:val="24"/>
          <w:szCs w:val="24"/>
          <w:shd w:val="clear" w:color="auto" w:fill="FFFFFF"/>
        </w:rPr>
        <w:t>11 maggio 2022</w:t>
      </w:r>
      <w:r w:rsidRPr="00042821">
        <w:rPr>
          <w:rFonts w:eastAsia="Tahoma"/>
          <w:color w:val="000000"/>
          <w:sz w:val="24"/>
          <w:szCs w:val="24"/>
          <w:shd w:val="clear" w:color="auto" w:fill="FFFFFF"/>
        </w:rPr>
        <w:t xml:space="preserve">, con la quale il Ministero dell’Interno - Gabinetto, ha assentito alla stipula del presente Protocollo d’intesa;  </w:t>
      </w:r>
    </w:p>
    <w:p w:rsidR="00AB1775" w:rsidRPr="00042821" w:rsidRDefault="00AB1775" w:rsidP="00A24795">
      <w:pPr>
        <w:pStyle w:val="Paragrafoelenco"/>
        <w:jc w:val="both"/>
        <w:rPr>
          <w:sz w:val="24"/>
          <w:szCs w:val="24"/>
        </w:rPr>
      </w:pPr>
    </w:p>
    <w:p w:rsidR="00AB1775" w:rsidRPr="00042821" w:rsidRDefault="00AB1775" w:rsidP="00A24795">
      <w:pPr>
        <w:pStyle w:val="Paragrafoelenco"/>
        <w:jc w:val="both"/>
        <w:rPr>
          <w:sz w:val="24"/>
          <w:szCs w:val="24"/>
        </w:rPr>
      </w:pPr>
    </w:p>
    <w:p w:rsidR="00AB1775" w:rsidRPr="00042821" w:rsidRDefault="00AB1775" w:rsidP="00A24795">
      <w:pPr>
        <w:pStyle w:val="Paragrafoelenco"/>
        <w:ind w:left="0"/>
        <w:jc w:val="both"/>
        <w:rPr>
          <w:sz w:val="24"/>
          <w:szCs w:val="24"/>
        </w:rPr>
      </w:pPr>
    </w:p>
    <w:p w:rsidR="00AB1775" w:rsidRDefault="004F633B" w:rsidP="00A24795">
      <w:pPr>
        <w:jc w:val="both"/>
        <w:rPr>
          <w:sz w:val="24"/>
          <w:szCs w:val="24"/>
        </w:rPr>
      </w:pPr>
      <w:r w:rsidRPr="00042821">
        <w:rPr>
          <w:sz w:val="24"/>
          <w:szCs w:val="24"/>
        </w:rPr>
        <w:t xml:space="preserve">Tutto ciò premesso, la Prefettura - U.T.G. di Ascoli Piceno e la F.I.T. - Federazione Italiana Tabaccai </w:t>
      </w:r>
    </w:p>
    <w:p w:rsidR="00042821" w:rsidRPr="00042821" w:rsidRDefault="00042821" w:rsidP="00A24795">
      <w:pPr>
        <w:jc w:val="both"/>
        <w:rPr>
          <w:sz w:val="24"/>
          <w:szCs w:val="24"/>
        </w:rPr>
      </w:pPr>
    </w:p>
    <w:p w:rsidR="00AB1775" w:rsidRPr="00042821" w:rsidRDefault="00AB1775" w:rsidP="00A24795">
      <w:pPr>
        <w:pStyle w:val="Corpotesto"/>
        <w:tabs>
          <w:tab w:val="left" w:pos="720"/>
        </w:tabs>
        <w:jc w:val="center"/>
        <w:rPr>
          <w:b/>
          <w:szCs w:val="24"/>
        </w:rPr>
      </w:pPr>
    </w:p>
    <w:p w:rsidR="0089309E" w:rsidRDefault="0089309E" w:rsidP="00A24795">
      <w:pPr>
        <w:pStyle w:val="Corpotesto"/>
        <w:tabs>
          <w:tab w:val="left" w:pos="720"/>
        </w:tabs>
        <w:jc w:val="center"/>
        <w:rPr>
          <w:b/>
          <w:szCs w:val="24"/>
        </w:rPr>
      </w:pPr>
    </w:p>
    <w:p w:rsidR="00AB1775" w:rsidRPr="00042821" w:rsidRDefault="004F633B" w:rsidP="00A24795">
      <w:pPr>
        <w:pStyle w:val="Corpotesto"/>
        <w:tabs>
          <w:tab w:val="left" w:pos="720"/>
        </w:tabs>
        <w:jc w:val="center"/>
        <w:rPr>
          <w:b/>
          <w:szCs w:val="24"/>
        </w:rPr>
      </w:pPr>
      <w:r w:rsidRPr="00042821">
        <w:rPr>
          <w:b/>
          <w:szCs w:val="24"/>
        </w:rPr>
        <w:t>CONVENGONO QUANTO SEGUE</w:t>
      </w:r>
    </w:p>
    <w:p w:rsidR="00AB1775" w:rsidRPr="00042821" w:rsidRDefault="00AB1775" w:rsidP="00A24795">
      <w:pPr>
        <w:pStyle w:val="Corpotesto"/>
        <w:tabs>
          <w:tab w:val="left" w:pos="720"/>
        </w:tabs>
        <w:jc w:val="center"/>
        <w:rPr>
          <w:b/>
          <w:szCs w:val="24"/>
        </w:rPr>
      </w:pPr>
    </w:p>
    <w:p w:rsidR="00AB1775" w:rsidRPr="00042821" w:rsidRDefault="00AB1775" w:rsidP="00A24795">
      <w:pPr>
        <w:pStyle w:val="Corpotesto"/>
        <w:tabs>
          <w:tab w:val="left" w:pos="720"/>
        </w:tabs>
        <w:jc w:val="center"/>
        <w:rPr>
          <w:b/>
          <w:szCs w:val="24"/>
        </w:rPr>
      </w:pPr>
    </w:p>
    <w:p w:rsidR="00AB1775" w:rsidRPr="00042821" w:rsidRDefault="004F633B" w:rsidP="00A24795">
      <w:pPr>
        <w:jc w:val="center"/>
        <w:rPr>
          <w:b/>
          <w:sz w:val="24"/>
          <w:szCs w:val="24"/>
        </w:rPr>
      </w:pPr>
      <w:r w:rsidRPr="00042821">
        <w:rPr>
          <w:b/>
          <w:sz w:val="24"/>
          <w:szCs w:val="24"/>
        </w:rPr>
        <w:t>Articolo 1</w:t>
      </w:r>
    </w:p>
    <w:p w:rsidR="00AB1775" w:rsidRPr="00042821" w:rsidRDefault="004F633B" w:rsidP="00A24795">
      <w:pPr>
        <w:jc w:val="center"/>
        <w:rPr>
          <w:b/>
          <w:sz w:val="24"/>
          <w:szCs w:val="24"/>
        </w:rPr>
      </w:pPr>
      <w:r w:rsidRPr="00042821">
        <w:rPr>
          <w:b/>
          <w:sz w:val="24"/>
          <w:szCs w:val="24"/>
        </w:rPr>
        <w:t>(Premesse)</w:t>
      </w:r>
    </w:p>
    <w:p w:rsidR="00AB1775" w:rsidRPr="00042821" w:rsidRDefault="00AB1775" w:rsidP="00A24795">
      <w:pPr>
        <w:jc w:val="center"/>
        <w:rPr>
          <w:b/>
          <w:sz w:val="24"/>
          <w:szCs w:val="24"/>
        </w:rPr>
      </w:pPr>
    </w:p>
    <w:p w:rsidR="00AB1775" w:rsidRPr="00042821" w:rsidRDefault="004F633B" w:rsidP="00A24795">
      <w:pPr>
        <w:jc w:val="both"/>
        <w:rPr>
          <w:sz w:val="24"/>
          <w:szCs w:val="24"/>
        </w:rPr>
      </w:pPr>
      <w:r w:rsidRPr="00042821">
        <w:rPr>
          <w:sz w:val="24"/>
          <w:szCs w:val="24"/>
        </w:rPr>
        <w:t xml:space="preserve">Le premesse </w:t>
      </w:r>
      <w:r w:rsidR="005D20F2">
        <w:rPr>
          <w:sz w:val="24"/>
          <w:szCs w:val="24"/>
        </w:rPr>
        <w:t xml:space="preserve">e l’allegato </w:t>
      </w:r>
      <w:r w:rsidR="005D20F2">
        <w:rPr>
          <w:i/>
          <w:sz w:val="24"/>
          <w:szCs w:val="24"/>
        </w:rPr>
        <w:t>D</w:t>
      </w:r>
      <w:r w:rsidR="005D20F2" w:rsidRPr="005D20F2">
        <w:rPr>
          <w:i/>
          <w:sz w:val="24"/>
          <w:szCs w:val="24"/>
        </w:rPr>
        <w:t>isciplinare tecnico</w:t>
      </w:r>
      <w:r w:rsidR="005D20F2">
        <w:rPr>
          <w:sz w:val="24"/>
          <w:szCs w:val="24"/>
        </w:rPr>
        <w:t xml:space="preserve"> </w:t>
      </w:r>
      <w:r w:rsidRPr="00042821">
        <w:rPr>
          <w:sz w:val="24"/>
          <w:szCs w:val="24"/>
        </w:rPr>
        <w:t>costituiscono parte integrante del presente documento.</w:t>
      </w:r>
    </w:p>
    <w:p w:rsidR="00AB1775" w:rsidRPr="00042821" w:rsidRDefault="00AB1775" w:rsidP="00A24795">
      <w:pPr>
        <w:jc w:val="both"/>
        <w:rPr>
          <w:sz w:val="24"/>
          <w:szCs w:val="24"/>
        </w:rPr>
      </w:pPr>
    </w:p>
    <w:p w:rsidR="00AB1775" w:rsidRPr="00042821" w:rsidRDefault="00AB1775" w:rsidP="00A24795">
      <w:pPr>
        <w:jc w:val="both"/>
        <w:rPr>
          <w:sz w:val="24"/>
          <w:szCs w:val="24"/>
        </w:rPr>
      </w:pPr>
    </w:p>
    <w:p w:rsidR="00AB1775" w:rsidRPr="00042821" w:rsidRDefault="004F633B" w:rsidP="00A24795">
      <w:pPr>
        <w:jc w:val="center"/>
        <w:rPr>
          <w:b/>
          <w:sz w:val="24"/>
          <w:szCs w:val="24"/>
        </w:rPr>
      </w:pPr>
      <w:r w:rsidRPr="00042821">
        <w:rPr>
          <w:b/>
          <w:sz w:val="24"/>
          <w:szCs w:val="24"/>
        </w:rPr>
        <w:t>Articolo 2</w:t>
      </w:r>
    </w:p>
    <w:p w:rsidR="00AB1775" w:rsidRDefault="004F633B" w:rsidP="00A24795">
      <w:pPr>
        <w:jc w:val="center"/>
        <w:rPr>
          <w:b/>
          <w:sz w:val="24"/>
          <w:szCs w:val="24"/>
        </w:rPr>
      </w:pPr>
      <w:r w:rsidRPr="00042821">
        <w:rPr>
          <w:b/>
          <w:sz w:val="24"/>
          <w:szCs w:val="24"/>
        </w:rPr>
        <w:t>(Finalità)</w:t>
      </w:r>
    </w:p>
    <w:p w:rsidR="0089309E" w:rsidRPr="00042821" w:rsidRDefault="0089309E" w:rsidP="00A24795">
      <w:pPr>
        <w:jc w:val="center"/>
        <w:rPr>
          <w:b/>
          <w:sz w:val="24"/>
          <w:szCs w:val="24"/>
        </w:rPr>
      </w:pPr>
    </w:p>
    <w:p w:rsidR="00AB1775" w:rsidRPr="00042821" w:rsidRDefault="00AB1775" w:rsidP="00A24795">
      <w:pPr>
        <w:jc w:val="center"/>
        <w:rPr>
          <w:b/>
          <w:sz w:val="24"/>
          <w:szCs w:val="24"/>
        </w:rPr>
      </w:pPr>
    </w:p>
    <w:p w:rsidR="009A25CE" w:rsidRDefault="00850165" w:rsidP="009A25CE">
      <w:pPr>
        <w:pStyle w:val="Paragrafoelenco"/>
        <w:numPr>
          <w:ilvl w:val="0"/>
          <w:numId w:val="8"/>
        </w:numPr>
        <w:shd w:val="clear" w:color="auto" w:fill="FFFFFF"/>
        <w:suppressAutoHyphens w:val="0"/>
        <w:autoSpaceDE w:val="0"/>
        <w:autoSpaceDN w:val="0"/>
        <w:adjustRightInd w:val="0"/>
        <w:ind w:left="426" w:hanging="426"/>
        <w:jc w:val="both"/>
        <w:rPr>
          <w:color w:val="000000"/>
          <w:sz w:val="24"/>
          <w:szCs w:val="24"/>
          <w:lang w:eastAsia="it-IT"/>
        </w:rPr>
      </w:pPr>
      <w:r w:rsidRPr="00850165">
        <w:rPr>
          <w:sz w:val="24"/>
          <w:szCs w:val="24"/>
        </w:rPr>
        <w:t xml:space="preserve">La Prefettura — U.T.G. di Ascoli Piceno e la F.I.T. - Federazione Italiana Tabaccai avvalendosi del proprio Sindacato Provinciale Tabaccai di Ascoli Piceno (di seguito “Parti”) sottoscrivono il presente Protocollo d'Intesa allo scopo di </w:t>
      </w:r>
      <w:r w:rsidR="009A25CE">
        <w:rPr>
          <w:color w:val="000000"/>
          <w:sz w:val="24"/>
          <w:szCs w:val="24"/>
          <w:lang w:eastAsia="it-IT"/>
        </w:rPr>
        <w:t>realizzare una stretta collaborazione, finalizzata, nel rispetto delle normative vigenti e nell'ambito delle rispettive competenze, al miglioramento delle attività di prevenzione e repressione dei fenomeni legati alla criminalità ed, in particolare, rapine, furti, usura,</w:t>
      </w:r>
      <w:r w:rsidR="009A25CE" w:rsidRPr="009A25CE">
        <w:t xml:space="preserve"> </w:t>
      </w:r>
      <w:r w:rsidR="009A25CE" w:rsidRPr="009A25CE">
        <w:rPr>
          <w:color w:val="000000"/>
          <w:sz w:val="24"/>
          <w:szCs w:val="24"/>
          <w:lang w:eastAsia="it-IT"/>
        </w:rPr>
        <w:t>estorsioni, truffe, contrabbando, contraffazione, ecc. a danno dei rivenditori di generi di monopolio.</w:t>
      </w:r>
    </w:p>
    <w:p w:rsidR="009A25CE" w:rsidRPr="00F71EA0" w:rsidRDefault="00F71EA0" w:rsidP="00F71EA0">
      <w:pPr>
        <w:pStyle w:val="Paragrafoelenco"/>
        <w:numPr>
          <w:ilvl w:val="0"/>
          <w:numId w:val="8"/>
        </w:numPr>
        <w:shd w:val="clear" w:color="auto" w:fill="FFFFFF"/>
        <w:suppressAutoHyphens w:val="0"/>
        <w:autoSpaceDE w:val="0"/>
        <w:autoSpaceDN w:val="0"/>
        <w:adjustRightInd w:val="0"/>
        <w:ind w:left="426" w:hanging="426"/>
        <w:rPr>
          <w:sz w:val="24"/>
          <w:szCs w:val="24"/>
          <w:lang w:eastAsia="it-IT"/>
        </w:rPr>
      </w:pPr>
      <w:r>
        <w:rPr>
          <w:color w:val="000000"/>
          <w:sz w:val="24"/>
          <w:szCs w:val="24"/>
          <w:lang w:eastAsia="it-IT"/>
        </w:rPr>
        <w:t>In particolare con la sottoscrizione del presente Protocollo le Parti intendono:</w:t>
      </w:r>
    </w:p>
    <w:p w:rsidR="0089309E" w:rsidRPr="0089309E" w:rsidRDefault="009A25CE" w:rsidP="00F71EA0">
      <w:pPr>
        <w:pStyle w:val="Paragrafoelenco"/>
        <w:numPr>
          <w:ilvl w:val="0"/>
          <w:numId w:val="9"/>
        </w:numPr>
        <w:shd w:val="clear" w:color="auto" w:fill="FFFFFF"/>
        <w:suppressAutoHyphens w:val="0"/>
        <w:autoSpaceDE w:val="0"/>
        <w:autoSpaceDN w:val="0"/>
        <w:adjustRightInd w:val="0"/>
        <w:jc w:val="both"/>
        <w:rPr>
          <w:sz w:val="24"/>
          <w:szCs w:val="24"/>
          <w:lang w:eastAsia="it-IT"/>
        </w:rPr>
      </w:pPr>
      <w:r w:rsidRPr="0089309E">
        <w:rPr>
          <w:color w:val="000000"/>
          <w:sz w:val="24"/>
          <w:szCs w:val="24"/>
          <w:lang w:eastAsia="it-IT"/>
        </w:rPr>
        <w:t>favorire un interscambio di informazioni sui fenomeni legati alla criminalità, al fine di studiare azioni e progetti condivisi sul tema della sicurezza e della prevenzione e repressione dei fenomeni criminali, con attenzione particolare per i rivenditori di generi di monopoli</w:t>
      </w:r>
      <w:r w:rsidR="0089309E">
        <w:rPr>
          <w:color w:val="000000"/>
          <w:sz w:val="24"/>
          <w:szCs w:val="24"/>
          <w:lang w:eastAsia="it-IT"/>
        </w:rPr>
        <w:t>.</w:t>
      </w:r>
    </w:p>
    <w:p w:rsidR="00F71EA0" w:rsidRPr="0089309E" w:rsidRDefault="009A25CE" w:rsidP="00F71EA0">
      <w:pPr>
        <w:pStyle w:val="Paragrafoelenco"/>
        <w:numPr>
          <w:ilvl w:val="0"/>
          <w:numId w:val="9"/>
        </w:numPr>
        <w:shd w:val="clear" w:color="auto" w:fill="FFFFFF"/>
        <w:suppressAutoHyphens w:val="0"/>
        <w:autoSpaceDE w:val="0"/>
        <w:autoSpaceDN w:val="0"/>
        <w:adjustRightInd w:val="0"/>
        <w:jc w:val="both"/>
        <w:rPr>
          <w:sz w:val="24"/>
          <w:szCs w:val="24"/>
          <w:lang w:eastAsia="it-IT"/>
        </w:rPr>
      </w:pPr>
      <w:r w:rsidRPr="0089309E">
        <w:rPr>
          <w:color w:val="000000"/>
          <w:sz w:val="24"/>
          <w:szCs w:val="24"/>
          <w:lang w:eastAsia="it-IT"/>
        </w:rPr>
        <w:lastRenderedPageBreak/>
        <w:t xml:space="preserve">promuovere iniziative e corsi volti a favorire la diffusione della cultura della legalità e dell'etica della responsabilità presso i rivenditori di generi di monopolio; </w:t>
      </w:r>
    </w:p>
    <w:p w:rsidR="009A25CE" w:rsidRPr="00F71EA0" w:rsidRDefault="009A25CE" w:rsidP="00F71EA0">
      <w:pPr>
        <w:pStyle w:val="Paragrafoelenco"/>
        <w:numPr>
          <w:ilvl w:val="0"/>
          <w:numId w:val="9"/>
        </w:numPr>
        <w:shd w:val="clear" w:color="auto" w:fill="FFFFFF"/>
        <w:suppressAutoHyphens w:val="0"/>
        <w:autoSpaceDE w:val="0"/>
        <w:autoSpaceDN w:val="0"/>
        <w:adjustRightInd w:val="0"/>
        <w:jc w:val="both"/>
        <w:rPr>
          <w:sz w:val="24"/>
          <w:szCs w:val="24"/>
          <w:lang w:eastAsia="it-IT"/>
        </w:rPr>
      </w:pPr>
      <w:r w:rsidRPr="00F71EA0">
        <w:rPr>
          <w:color w:val="000000"/>
          <w:sz w:val="24"/>
          <w:szCs w:val="24"/>
          <w:lang w:eastAsia="it-IT"/>
        </w:rPr>
        <w:t>incrementare, da parte dei rivenditori di generi di monopolio, l'utilizzo di strumenti di videosorveglianza e di sicurezza antirapina, collegabili con gli apparati presenti presso le sale e le centrali operative della Polizia di Stato e dell'Arma dei Carabinieri, anche nella qualità di strumenti fondamentali per la crescita della Sicurezza Territoriale Integrata, che con la messa in sicurezza del singolo pone in sicurezza l'intera collettività;</w:t>
      </w:r>
    </w:p>
    <w:p w:rsidR="009A25CE" w:rsidRPr="009A25CE" w:rsidRDefault="00323459" w:rsidP="00323459">
      <w:pPr>
        <w:pStyle w:val="Paragrafoelenco"/>
        <w:numPr>
          <w:ilvl w:val="0"/>
          <w:numId w:val="9"/>
        </w:numPr>
        <w:shd w:val="clear" w:color="auto" w:fill="FFFFFF"/>
        <w:suppressAutoHyphens w:val="0"/>
        <w:autoSpaceDE w:val="0"/>
        <w:autoSpaceDN w:val="0"/>
        <w:adjustRightInd w:val="0"/>
        <w:jc w:val="both"/>
        <w:rPr>
          <w:color w:val="000000"/>
          <w:sz w:val="24"/>
          <w:szCs w:val="24"/>
          <w:lang w:eastAsia="it-IT"/>
        </w:rPr>
      </w:pPr>
      <w:r>
        <w:rPr>
          <w:color w:val="000000"/>
          <w:sz w:val="24"/>
          <w:szCs w:val="24"/>
          <w:lang w:eastAsia="it-IT"/>
        </w:rPr>
        <w:t>favorire</w:t>
      </w:r>
      <w:r w:rsidR="009A25CE">
        <w:rPr>
          <w:color w:val="000000"/>
          <w:sz w:val="24"/>
          <w:szCs w:val="24"/>
          <w:lang w:eastAsia="it-IT"/>
        </w:rPr>
        <w:t xml:space="preserve"> l'utilizzo di sistemi di pagamento elettronici come mezzi alternativi all'uso del denaro contante.</w:t>
      </w:r>
    </w:p>
    <w:p w:rsidR="00AB1775" w:rsidRPr="00042821" w:rsidRDefault="004F633B" w:rsidP="00A24795">
      <w:pPr>
        <w:jc w:val="center"/>
        <w:rPr>
          <w:b/>
          <w:sz w:val="24"/>
          <w:szCs w:val="24"/>
        </w:rPr>
      </w:pPr>
      <w:r w:rsidRPr="00042821">
        <w:rPr>
          <w:b/>
          <w:sz w:val="24"/>
          <w:szCs w:val="24"/>
        </w:rPr>
        <w:t>Articolo 3</w:t>
      </w:r>
    </w:p>
    <w:p w:rsidR="00AB1775" w:rsidRPr="00042821" w:rsidRDefault="004F633B" w:rsidP="00A24795">
      <w:pPr>
        <w:jc w:val="center"/>
        <w:rPr>
          <w:b/>
          <w:sz w:val="24"/>
          <w:szCs w:val="24"/>
        </w:rPr>
      </w:pPr>
      <w:r w:rsidRPr="00042821">
        <w:rPr>
          <w:b/>
          <w:sz w:val="24"/>
          <w:szCs w:val="24"/>
        </w:rPr>
        <w:t>(Impegni delle parti)</w:t>
      </w:r>
    </w:p>
    <w:p w:rsidR="00AB1775" w:rsidRPr="00042821" w:rsidRDefault="00AB1775" w:rsidP="00A24795">
      <w:pPr>
        <w:jc w:val="center"/>
        <w:rPr>
          <w:b/>
          <w:sz w:val="24"/>
          <w:szCs w:val="24"/>
        </w:rPr>
      </w:pPr>
    </w:p>
    <w:p w:rsidR="00AB1775" w:rsidRPr="00042821" w:rsidRDefault="004F633B" w:rsidP="00A24795">
      <w:pPr>
        <w:jc w:val="both"/>
        <w:rPr>
          <w:sz w:val="24"/>
          <w:szCs w:val="24"/>
        </w:rPr>
      </w:pPr>
      <w:r w:rsidRPr="00042821">
        <w:rPr>
          <w:b/>
          <w:sz w:val="24"/>
          <w:szCs w:val="24"/>
        </w:rPr>
        <w:t>La Federazione Italiana Tabaccai</w:t>
      </w:r>
      <w:r w:rsidRPr="00042821">
        <w:rPr>
          <w:sz w:val="24"/>
          <w:szCs w:val="24"/>
        </w:rPr>
        <w:t xml:space="preserve"> per il tramite del Sindacato Provinciale Tabaccai di Ascoli Piceno si impegna a:</w:t>
      </w:r>
    </w:p>
    <w:p w:rsidR="00323459" w:rsidRDefault="00323459" w:rsidP="00323459">
      <w:pPr>
        <w:pStyle w:val="Paragrafoelenco"/>
        <w:numPr>
          <w:ilvl w:val="1"/>
          <w:numId w:val="2"/>
        </w:numPr>
        <w:ind w:left="709"/>
        <w:jc w:val="both"/>
        <w:rPr>
          <w:sz w:val="24"/>
          <w:szCs w:val="24"/>
        </w:rPr>
      </w:pPr>
      <w:r w:rsidRPr="00323459">
        <w:rPr>
          <w:sz w:val="24"/>
          <w:szCs w:val="24"/>
        </w:rPr>
        <w:t>cura</w:t>
      </w:r>
      <w:r>
        <w:rPr>
          <w:sz w:val="24"/>
          <w:szCs w:val="24"/>
        </w:rPr>
        <w:t>re</w:t>
      </w:r>
      <w:r w:rsidRPr="00323459">
        <w:rPr>
          <w:sz w:val="24"/>
          <w:szCs w:val="24"/>
        </w:rPr>
        <w:t xml:space="preserve">   la   realizzazione   e   la   diffusione   del   materiale   informativo   nonché   la l'organizzazione di appositi corsi formativi in materia di prevenzione e sicurezza con la partecipazione di personale appartenente alle Forze dell'Ordine;</w:t>
      </w:r>
    </w:p>
    <w:p w:rsidR="00323459" w:rsidRPr="00323459" w:rsidRDefault="00323459" w:rsidP="00323459">
      <w:pPr>
        <w:pStyle w:val="Paragrafoelenco"/>
        <w:numPr>
          <w:ilvl w:val="0"/>
          <w:numId w:val="2"/>
        </w:numPr>
        <w:jc w:val="both"/>
        <w:rPr>
          <w:sz w:val="24"/>
          <w:szCs w:val="24"/>
        </w:rPr>
      </w:pPr>
      <w:r w:rsidRPr="00323459">
        <w:rPr>
          <w:sz w:val="24"/>
          <w:szCs w:val="24"/>
        </w:rPr>
        <w:t>comunicare alla Prefettura, in occasione di riunioni appositamente convocate, informazioni di cui dovesse venire a conoscenza sugli eventi criminosi ai danni dei rivenditori di generi di monopolio e, se conosciuti, sui sistemi di difesa utilizzati per contrastarli;</w:t>
      </w:r>
    </w:p>
    <w:p w:rsidR="00323459" w:rsidRPr="00323459" w:rsidRDefault="00323459" w:rsidP="00323459">
      <w:pPr>
        <w:pStyle w:val="Paragrafoelenco"/>
        <w:numPr>
          <w:ilvl w:val="1"/>
          <w:numId w:val="2"/>
        </w:numPr>
        <w:ind w:left="709"/>
        <w:jc w:val="both"/>
        <w:rPr>
          <w:sz w:val="24"/>
          <w:szCs w:val="24"/>
        </w:rPr>
      </w:pPr>
      <w:r w:rsidRPr="00323459">
        <w:rPr>
          <w:sz w:val="24"/>
          <w:szCs w:val="24"/>
        </w:rPr>
        <w:t>promuove</w:t>
      </w:r>
      <w:r>
        <w:rPr>
          <w:sz w:val="24"/>
          <w:szCs w:val="24"/>
        </w:rPr>
        <w:t>re</w:t>
      </w:r>
      <w:r w:rsidRPr="00323459">
        <w:rPr>
          <w:sz w:val="24"/>
          <w:szCs w:val="24"/>
        </w:rPr>
        <w:t xml:space="preserve">, presso i rivenditori di generi di monopolio, la diffusione di sistemi di videosorveglianza e di sicurezza che interagiscano direttamente con gli apparati in essere presso le sale e le centrali operative della Polizia di Stato e dell'Arma dei Carabinieri e le cui caratteristiche tecniche e funzionali sono riportate nel </w:t>
      </w:r>
      <w:r w:rsidRPr="00323459">
        <w:rPr>
          <w:i/>
          <w:sz w:val="24"/>
          <w:szCs w:val="24"/>
        </w:rPr>
        <w:t>Disciplinare Tecnico</w:t>
      </w:r>
      <w:r w:rsidRPr="00323459">
        <w:rPr>
          <w:sz w:val="24"/>
          <w:szCs w:val="24"/>
        </w:rPr>
        <w:t xml:space="preserve"> di cui alle premesse;</w:t>
      </w:r>
    </w:p>
    <w:p w:rsidR="00BB6B88" w:rsidRPr="00A57DBF" w:rsidRDefault="0089309E" w:rsidP="00BB6B88">
      <w:pPr>
        <w:pStyle w:val="Paragrafoelenco"/>
        <w:numPr>
          <w:ilvl w:val="0"/>
          <w:numId w:val="2"/>
        </w:numPr>
        <w:shd w:val="clear" w:color="auto" w:fill="FFFFFF"/>
        <w:suppressAutoHyphens w:val="0"/>
        <w:autoSpaceDE w:val="0"/>
        <w:autoSpaceDN w:val="0"/>
        <w:adjustRightInd w:val="0"/>
        <w:jc w:val="both"/>
        <w:rPr>
          <w:sz w:val="24"/>
          <w:szCs w:val="24"/>
          <w:highlight w:val="yellow"/>
          <w:lang w:eastAsia="it-IT"/>
        </w:rPr>
      </w:pPr>
      <w:bookmarkStart w:id="0" w:name="_Hlk104222146"/>
      <w:r w:rsidRPr="00A57DBF">
        <w:rPr>
          <w:sz w:val="24"/>
          <w:szCs w:val="24"/>
          <w:highlight w:val="yellow"/>
          <w:lang w:eastAsia="it-IT"/>
        </w:rPr>
        <w:t>a realizzare una rete di telecamere ubicate all’esterno delle tabaccherie, collegate alle sale operative delle Forze dell’ordine e ad uso esclusivo delle stesse o dell’Autorità giudiziaria per esigenze info-investigative, secondo le Linee Guida che verranno successivamente definite</w:t>
      </w:r>
      <w:r w:rsidR="00DE4C34" w:rsidRPr="00A57DBF">
        <w:rPr>
          <w:sz w:val="24"/>
          <w:szCs w:val="24"/>
          <w:highlight w:val="yellow"/>
          <w:lang w:eastAsia="it-IT"/>
        </w:rPr>
        <w:t>;</w:t>
      </w:r>
      <w:r w:rsidRPr="00A57DBF">
        <w:rPr>
          <w:sz w:val="24"/>
          <w:szCs w:val="24"/>
          <w:highlight w:val="yellow"/>
          <w:lang w:eastAsia="it-IT"/>
        </w:rPr>
        <w:t xml:space="preserve"> </w:t>
      </w:r>
    </w:p>
    <w:p w:rsidR="00AB1775" w:rsidRPr="00042821" w:rsidRDefault="007565BF" w:rsidP="007565BF">
      <w:pPr>
        <w:pStyle w:val="Paragrafoelenco"/>
        <w:numPr>
          <w:ilvl w:val="1"/>
          <w:numId w:val="2"/>
        </w:numPr>
        <w:ind w:left="709"/>
        <w:jc w:val="both"/>
        <w:rPr>
          <w:sz w:val="24"/>
          <w:szCs w:val="24"/>
        </w:rPr>
      </w:pPr>
      <w:bookmarkStart w:id="1" w:name="_GoBack"/>
      <w:bookmarkEnd w:id="0"/>
      <w:bookmarkEnd w:id="1"/>
      <w:r>
        <w:rPr>
          <w:color w:val="000000"/>
          <w:sz w:val="24"/>
          <w:szCs w:val="24"/>
          <w:lang w:eastAsia="it-IT"/>
        </w:rPr>
        <w:t>incrementare presso i rivenditori di generi di monopolio il ricorso ai pagamenti con moneta elettronica per limitare le giacenze degli incassi in denaro contante;</w:t>
      </w:r>
    </w:p>
    <w:p w:rsidR="00AB1775" w:rsidRPr="00042821" w:rsidRDefault="004F633B" w:rsidP="00A24795">
      <w:pPr>
        <w:pStyle w:val="Paragrafoelenco"/>
        <w:numPr>
          <w:ilvl w:val="0"/>
          <w:numId w:val="2"/>
        </w:numPr>
        <w:jc w:val="both"/>
        <w:rPr>
          <w:sz w:val="24"/>
          <w:szCs w:val="24"/>
        </w:rPr>
      </w:pPr>
      <w:r w:rsidRPr="00042821">
        <w:rPr>
          <w:sz w:val="24"/>
          <w:szCs w:val="24"/>
        </w:rPr>
        <w:t>promuovere altresì l’installazione di sistemi di sicurezza passiva quali ad esempio casseforti, blindature, sistemi di allarme antintrusione.</w:t>
      </w:r>
    </w:p>
    <w:p w:rsidR="00AB1775" w:rsidRPr="00042821" w:rsidRDefault="00AB1775" w:rsidP="00A24795">
      <w:pPr>
        <w:jc w:val="both"/>
        <w:rPr>
          <w:sz w:val="24"/>
          <w:szCs w:val="24"/>
        </w:rPr>
      </w:pPr>
    </w:p>
    <w:p w:rsidR="00AB1775" w:rsidRPr="00042821" w:rsidRDefault="00AB1775" w:rsidP="00A24795">
      <w:pPr>
        <w:jc w:val="both"/>
        <w:rPr>
          <w:sz w:val="24"/>
          <w:szCs w:val="24"/>
        </w:rPr>
      </w:pPr>
    </w:p>
    <w:p w:rsidR="00AB1775" w:rsidRPr="00042821" w:rsidRDefault="004F633B" w:rsidP="00A24795">
      <w:pPr>
        <w:jc w:val="both"/>
        <w:rPr>
          <w:sz w:val="24"/>
          <w:szCs w:val="24"/>
        </w:rPr>
      </w:pPr>
      <w:r w:rsidRPr="00042821">
        <w:rPr>
          <w:sz w:val="24"/>
          <w:szCs w:val="24"/>
        </w:rPr>
        <w:t>A tal fine, la Federazione Italiana Tabaccai individua come referente sul territorio il Presidente pro tempore del Sindacato Provinciale Tabaccai di Ascoli Piceno.</w:t>
      </w:r>
    </w:p>
    <w:p w:rsidR="00AB1775" w:rsidRPr="00042821" w:rsidRDefault="00AB1775" w:rsidP="00A24795">
      <w:pPr>
        <w:jc w:val="both"/>
        <w:rPr>
          <w:sz w:val="24"/>
          <w:szCs w:val="24"/>
        </w:rPr>
      </w:pPr>
    </w:p>
    <w:p w:rsidR="00323459" w:rsidRDefault="00323459" w:rsidP="00323459">
      <w:pPr>
        <w:shd w:val="clear" w:color="auto" w:fill="FFFFFF"/>
        <w:suppressAutoHyphens w:val="0"/>
        <w:autoSpaceDE w:val="0"/>
        <w:autoSpaceDN w:val="0"/>
        <w:adjustRightInd w:val="0"/>
        <w:rPr>
          <w:color w:val="000000"/>
          <w:sz w:val="24"/>
          <w:szCs w:val="24"/>
          <w:lang w:eastAsia="it-IT"/>
        </w:rPr>
      </w:pPr>
      <w:r w:rsidRPr="00323459">
        <w:rPr>
          <w:b/>
          <w:color w:val="000000"/>
          <w:sz w:val="24"/>
          <w:szCs w:val="24"/>
          <w:lang w:eastAsia="it-IT"/>
        </w:rPr>
        <w:t xml:space="preserve">La Prefettura di </w:t>
      </w:r>
      <w:r>
        <w:rPr>
          <w:b/>
          <w:color w:val="000000"/>
          <w:sz w:val="24"/>
          <w:szCs w:val="24"/>
          <w:lang w:eastAsia="it-IT"/>
        </w:rPr>
        <w:t>Ascoli Piceno</w:t>
      </w:r>
      <w:r>
        <w:rPr>
          <w:color w:val="000000"/>
          <w:sz w:val="24"/>
          <w:szCs w:val="24"/>
          <w:lang w:eastAsia="it-IT"/>
        </w:rPr>
        <w:t>, d'intesa con le Forze dell'Ordine e sulla base delle indicazioni fornite dal Ministero dell'Interno:</w:t>
      </w:r>
    </w:p>
    <w:p w:rsidR="007565BF" w:rsidRDefault="007565BF" w:rsidP="00323459">
      <w:pPr>
        <w:shd w:val="clear" w:color="auto" w:fill="FFFFFF"/>
        <w:suppressAutoHyphens w:val="0"/>
        <w:autoSpaceDE w:val="0"/>
        <w:autoSpaceDN w:val="0"/>
        <w:adjustRightInd w:val="0"/>
        <w:rPr>
          <w:sz w:val="24"/>
          <w:szCs w:val="24"/>
          <w:lang w:eastAsia="it-IT"/>
        </w:rPr>
      </w:pPr>
    </w:p>
    <w:p w:rsidR="00323459" w:rsidRPr="00323459" w:rsidRDefault="00323459" w:rsidP="00323459">
      <w:pPr>
        <w:pStyle w:val="Paragrafoelenco"/>
        <w:numPr>
          <w:ilvl w:val="0"/>
          <w:numId w:val="10"/>
        </w:numPr>
        <w:shd w:val="clear" w:color="auto" w:fill="FFFFFF"/>
        <w:suppressAutoHyphens w:val="0"/>
        <w:autoSpaceDE w:val="0"/>
        <w:autoSpaceDN w:val="0"/>
        <w:adjustRightInd w:val="0"/>
        <w:rPr>
          <w:sz w:val="24"/>
          <w:szCs w:val="24"/>
          <w:lang w:eastAsia="it-IT"/>
        </w:rPr>
      </w:pPr>
      <w:r w:rsidRPr="00323459">
        <w:rPr>
          <w:color w:val="000000"/>
          <w:sz w:val="24"/>
          <w:szCs w:val="24"/>
          <w:lang w:eastAsia="it-IT"/>
        </w:rPr>
        <w:lastRenderedPageBreak/>
        <w:t>favorisce, ne</w:t>
      </w:r>
      <w:r>
        <w:rPr>
          <w:color w:val="000000"/>
          <w:sz w:val="24"/>
          <w:szCs w:val="24"/>
          <w:lang w:eastAsia="it-IT"/>
        </w:rPr>
        <w:t>l</w:t>
      </w:r>
      <w:r w:rsidRPr="00323459">
        <w:rPr>
          <w:color w:val="000000"/>
          <w:sz w:val="24"/>
          <w:szCs w:val="24"/>
          <w:lang w:eastAsia="it-IT"/>
        </w:rPr>
        <w:t xml:space="preserve"> rispetto degli ambiti di competenza, ogni forma di collaborazione e sinergia con la Federazione italiana Tabaccai, attraverso la stipula a livello provinciale del presente Accordo;</w:t>
      </w:r>
    </w:p>
    <w:p w:rsidR="00AB1775" w:rsidRPr="00323459" w:rsidRDefault="00323459" w:rsidP="00323459">
      <w:pPr>
        <w:pStyle w:val="Paragrafoelenco"/>
        <w:numPr>
          <w:ilvl w:val="0"/>
          <w:numId w:val="10"/>
        </w:numPr>
        <w:jc w:val="both"/>
        <w:rPr>
          <w:sz w:val="24"/>
          <w:szCs w:val="24"/>
        </w:rPr>
      </w:pPr>
      <w:r w:rsidRPr="00323459">
        <w:rPr>
          <w:color w:val="000000"/>
          <w:sz w:val="24"/>
          <w:szCs w:val="24"/>
          <w:lang w:eastAsia="it-IT"/>
        </w:rPr>
        <w:t>cura i contenuti di materiale informativo e divulgativo sulle prassi da seguire per ridurre il rischio di fenomeni di criminalità nelle rivendite di generi di monopolio.</w:t>
      </w:r>
    </w:p>
    <w:p w:rsidR="004F633B" w:rsidRPr="00042821" w:rsidRDefault="004F633B" w:rsidP="00A24795">
      <w:pPr>
        <w:jc w:val="both"/>
        <w:rPr>
          <w:sz w:val="24"/>
          <w:szCs w:val="24"/>
        </w:rPr>
      </w:pPr>
    </w:p>
    <w:p w:rsidR="007565BF" w:rsidRDefault="007565BF" w:rsidP="007565BF">
      <w:pPr>
        <w:shd w:val="clear" w:color="auto" w:fill="FFFFFF"/>
        <w:suppressAutoHyphens w:val="0"/>
        <w:autoSpaceDE w:val="0"/>
        <w:autoSpaceDN w:val="0"/>
        <w:adjustRightInd w:val="0"/>
        <w:jc w:val="both"/>
        <w:rPr>
          <w:b/>
          <w:sz w:val="24"/>
          <w:szCs w:val="24"/>
        </w:rPr>
      </w:pPr>
    </w:p>
    <w:p w:rsidR="00AB1775" w:rsidRPr="00042821" w:rsidRDefault="004F633B" w:rsidP="007565BF">
      <w:pPr>
        <w:shd w:val="clear" w:color="auto" w:fill="FFFFFF"/>
        <w:suppressAutoHyphens w:val="0"/>
        <w:autoSpaceDE w:val="0"/>
        <w:autoSpaceDN w:val="0"/>
        <w:adjustRightInd w:val="0"/>
        <w:jc w:val="center"/>
        <w:rPr>
          <w:b/>
          <w:sz w:val="24"/>
          <w:szCs w:val="24"/>
          <w:lang w:eastAsia="it-IT"/>
        </w:rPr>
      </w:pPr>
      <w:r w:rsidRPr="00042821">
        <w:rPr>
          <w:b/>
          <w:sz w:val="24"/>
          <w:szCs w:val="24"/>
        </w:rPr>
        <w:t>Articolo 4</w:t>
      </w:r>
    </w:p>
    <w:p w:rsidR="007565BF" w:rsidRDefault="007565BF" w:rsidP="007565BF">
      <w:pPr>
        <w:shd w:val="clear" w:color="auto" w:fill="FFFFFF"/>
        <w:suppressAutoHyphens w:val="0"/>
        <w:autoSpaceDE w:val="0"/>
        <w:autoSpaceDN w:val="0"/>
        <w:adjustRightInd w:val="0"/>
        <w:jc w:val="center"/>
        <w:rPr>
          <w:b/>
          <w:color w:val="000000"/>
          <w:sz w:val="24"/>
          <w:szCs w:val="24"/>
          <w:lang w:eastAsia="it-IT"/>
        </w:rPr>
      </w:pPr>
      <w:r w:rsidRPr="007565BF">
        <w:rPr>
          <w:b/>
          <w:color w:val="000000"/>
          <w:sz w:val="24"/>
          <w:szCs w:val="24"/>
          <w:lang w:eastAsia="it-IT"/>
        </w:rPr>
        <w:t>(durata e modifiche del Protocollo)</w:t>
      </w:r>
    </w:p>
    <w:p w:rsidR="007565BF" w:rsidRPr="007565BF" w:rsidRDefault="007565BF" w:rsidP="007565BF">
      <w:pPr>
        <w:shd w:val="clear" w:color="auto" w:fill="FFFFFF"/>
        <w:suppressAutoHyphens w:val="0"/>
        <w:autoSpaceDE w:val="0"/>
        <w:autoSpaceDN w:val="0"/>
        <w:adjustRightInd w:val="0"/>
        <w:jc w:val="center"/>
        <w:rPr>
          <w:b/>
          <w:sz w:val="24"/>
          <w:szCs w:val="24"/>
          <w:lang w:eastAsia="it-IT"/>
        </w:rPr>
      </w:pPr>
    </w:p>
    <w:p w:rsidR="007565BF" w:rsidRDefault="007565BF" w:rsidP="007565BF">
      <w:pPr>
        <w:shd w:val="clear" w:color="auto" w:fill="FFFFFF"/>
        <w:suppressAutoHyphens w:val="0"/>
        <w:autoSpaceDE w:val="0"/>
        <w:autoSpaceDN w:val="0"/>
        <w:adjustRightInd w:val="0"/>
        <w:jc w:val="both"/>
        <w:rPr>
          <w:color w:val="000000"/>
          <w:sz w:val="24"/>
          <w:szCs w:val="24"/>
          <w:lang w:eastAsia="it-IT"/>
        </w:rPr>
      </w:pPr>
      <w:r>
        <w:rPr>
          <w:color w:val="000000"/>
          <w:sz w:val="24"/>
          <w:szCs w:val="24"/>
          <w:lang w:eastAsia="it-IT"/>
        </w:rPr>
        <w:t xml:space="preserve">Il presente Protocollo </w:t>
      </w:r>
      <w:r w:rsidR="004751DC">
        <w:rPr>
          <w:color w:val="000000"/>
          <w:sz w:val="24"/>
          <w:szCs w:val="24"/>
          <w:lang w:eastAsia="it-IT"/>
        </w:rPr>
        <w:t xml:space="preserve">entra in vigore dalla data di sottoscrizione dello stesso ed ha </w:t>
      </w:r>
      <w:r>
        <w:rPr>
          <w:color w:val="000000"/>
          <w:sz w:val="24"/>
          <w:szCs w:val="24"/>
          <w:lang w:eastAsia="it-IT"/>
        </w:rPr>
        <w:t xml:space="preserve">durata di anni </w:t>
      </w:r>
      <w:r w:rsidR="000A1E16">
        <w:rPr>
          <w:color w:val="000000"/>
          <w:sz w:val="24"/>
          <w:szCs w:val="24"/>
          <w:lang w:eastAsia="it-IT"/>
        </w:rPr>
        <w:t>tre.</w:t>
      </w:r>
    </w:p>
    <w:p w:rsidR="000A1E16" w:rsidRDefault="000A1E16" w:rsidP="007565BF">
      <w:pPr>
        <w:shd w:val="clear" w:color="auto" w:fill="FFFFFF"/>
        <w:suppressAutoHyphens w:val="0"/>
        <w:autoSpaceDE w:val="0"/>
        <w:autoSpaceDN w:val="0"/>
        <w:adjustRightInd w:val="0"/>
        <w:jc w:val="both"/>
        <w:rPr>
          <w:color w:val="000000"/>
          <w:sz w:val="24"/>
          <w:szCs w:val="24"/>
          <w:lang w:eastAsia="it-IT"/>
        </w:rPr>
      </w:pPr>
      <w:r>
        <w:rPr>
          <w:color w:val="000000"/>
          <w:sz w:val="24"/>
          <w:szCs w:val="24"/>
          <w:lang w:eastAsia="it-IT"/>
        </w:rPr>
        <w:t>Alla scadenza potrà essere rinnovato a seguito di opportune intese tra le Parti.</w:t>
      </w:r>
    </w:p>
    <w:p w:rsidR="007565BF" w:rsidRDefault="007565BF" w:rsidP="007565BF">
      <w:pPr>
        <w:jc w:val="both"/>
        <w:rPr>
          <w:sz w:val="24"/>
          <w:szCs w:val="24"/>
        </w:rPr>
      </w:pPr>
    </w:p>
    <w:p w:rsidR="007565BF" w:rsidRPr="00042821" w:rsidRDefault="007565BF" w:rsidP="007565BF">
      <w:pPr>
        <w:jc w:val="both"/>
        <w:rPr>
          <w:sz w:val="24"/>
          <w:szCs w:val="24"/>
        </w:rPr>
      </w:pPr>
    </w:p>
    <w:p w:rsidR="00AB1775" w:rsidRPr="00042821" w:rsidRDefault="004F633B" w:rsidP="00A24795">
      <w:pPr>
        <w:jc w:val="both"/>
        <w:rPr>
          <w:sz w:val="24"/>
          <w:szCs w:val="24"/>
        </w:rPr>
      </w:pPr>
      <w:r w:rsidRPr="00042821">
        <w:rPr>
          <w:sz w:val="24"/>
          <w:szCs w:val="24"/>
        </w:rPr>
        <w:t>Ascoli Piceno, ..................</w:t>
      </w:r>
    </w:p>
    <w:p w:rsidR="004F633B" w:rsidRDefault="004F633B" w:rsidP="00A24795">
      <w:pPr>
        <w:jc w:val="both"/>
        <w:rPr>
          <w:sz w:val="24"/>
          <w:szCs w:val="24"/>
        </w:rPr>
      </w:pPr>
    </w:p>
    <w:p w:rsidR="000A1E16" w:rsidRDefault="000A1E16" w:rsidP="00A24795">
      <w:pPr>
        <w:jc w:val="both"/>
        <w:rPr>
          <w:sz w:val="24"/>
          <w:szCs w:val="24"/>
        </w:rPr>
      </w:pPr>
    </w:p>
    <w:p w:rsidR="000A1E16" w:rsidRDefault="000A1E16" w:rsidP="00A24795">
      <w:pPr>
        <w:jc w:val="both"/>
        <w:rPr>
          <w:sz w:val="24"/>
          <w:szCs w:val="24"/>
        </w:rPr>
      </w:pPr>
    </w:p>
    <w:p w:rsidR="000A1E16" w:rsidRDefault="000A1E16" w:rsidP="00A24795">
      <w:pPr>
        <w:jc w:val="both"/>
        <w:rPr>
          <w:sz w:val="24"/>
          <w:szCs w:val="24"/>
        </w:rPr>
      </w:pPr>
    </w:p>
    <w:p w:rsidR="000A1E16" w:rsidRDefault="000A1E16" w:rsidP="00A24795">
      <w:pPr>
        <w:jc w:val="both"/>
        <w:rPr>
          <w:sz w:val="24"/>
          <w:szCs w:val="24"/>
        </w:rPr>
      </w:pPr>
    </w:p>
    <w:p w:rsidR="000A1E16" w:rsidRDefault="000A1E16" w:rsidP="00A24795">
      <w:pPr>
        <w:jc w:val="both"/>
        <w:rPr>
          <w:sz w:val="24"/>
          <w:szCs w:val="24"/>
        </w:rPr>
      </w:pPr>
    </w:p>
    <w:p w:rsidR="000A1E16" w:rsidRPr="00042821" w:rsidRDefault="000A1E16" w:rsidP="00A24795">
      <w:pPr>
        <w:jc w:val="both"/>
        <w:rPr>
          <w:sz w:val="24"/>
          <w:szCs w:val="24"/>
        </w:rPr>
      </w:pPr>
    </w:p>
    <w:p w:rsidR="00AB1775" w:rsidRPr="00042821" w:rsidRDefault="00AB1775" w:rsidP="00A24795">
      <w:pPr>
        <w:ind w:left="-1276"/>
        <w:jc w:val="both"/>
        <w:rPr>
          <w:sz w:val="24"/>
          <w:szCs w:val="24"/>
        </w:rPr>
      </w:pPr>
    </w:p>
    <w:p w:rsidR="00AB1775" w:rsidRPr="00042821" w:rsidRDefault="004F633B" w:rsidP="00A24795">
      <w:pPr>
        <w:jc w:val="both"/>
        <w:rPr>
          <w:b/>
          <w:sz w:val="24"/>
          <w:szCs w:val="24"/>
        </w:rPr>
      </w:pPr>
      <w:r w:rsidRPr="00042821">
        <w:rPr>
          <w:sz w:val="24"/>
          <w:szCs w:val="24"/>
        </w:rPr>
        <w:tab/>
      </w:r>
      <w:r w:rsidRPr="00042821">
        <w:rPr>
          <w:b/>
          <w:sz w:val="24"/>
          <w:szCs w:val="24"/>
        </w:rPr>
        <w:t>Federazione Italiana Tabaccai</w:t>
      </w:r>
      <w:r w:rsidRPr="00042821">
        <w:rPr>
          <w:b/>
          <w:sz w:val="24"/>
          <w:szCs w:val="24"/>
        </w:rPr>
        <w:tab/>
        <w:t xml:space="preserve">                                Il Prefetto di Ascoli Piceno</w:t>
      </w:r>
    </w:p>
    <w:p w:rsidR="00AB1775" w:rsidRPr="00042821" w:rsidRDefault="004F633B" w:rsidP="00A24795">
      <w:pPr>
        <w:rPr>
          <w:i/>
          <w:sz w:val="24"/>
          <w:szCs w:val="24"/>
        </w:rPr>
      </w:pPr>
      <w:r w:rsidRPr="00042821">
        <w:rPr>
          <w:sz w:val="24"/>
          <w:szCs w:val="24"/>
        </w:rPr>
        <w:t xml:space="preserve">    </w:t>
      </w:r>
      <w:r w:rsidRPr="00042821">
        <w:rPr>
          <w:i/>
          <w:sz w:val="24"/>
          <w:szCs w:val="24"/>
        </w:rPr>
        <w:t xml:space="preserve">per delega del Presidente Nazionale          </w:t>
      </w:r>
      <w:r w:rsidRPr="00042821">
        <w:rPr>
          <w:sz w:val="24"/>
          <w:szCs w:val="24"/>
        </w:rPr>
        <w:t xml:space="preserve">           </w:t>
      </w:r>
    </w:p>
    <w:p w:rsidR="00AB1775" w:rsidRPr="00042821" w:rsidRDefault="004F633B" w:rsidP="00A24795">
      <w:pPr>
        <w:rPr>
          <w:sz w:val="24"/>
          <w:szCs w:val="24"/>
        </w:rPr>
      </w:pPr>
      <w:r w:rsidRPr="00042821">
        <w:rPr>
          <w:sz w:val="24"/>
          <w:szCs w:val="24"/>
        </w:rPr>
        <w:tab/>
      </w:r>
      <w:r w:rsidRPr="00042821">
        <w:rPr>
          <w:sz w:val="24"/>
          <w:szCs w:val="24"/>
        </w:rPr>
        <w:tab/>
        <w:t xml:space="preserve">   il Presidente </w:t>
      </w:r>
    </w:p>
    <w:p w:rsidR="00AB1775" w:rsidRPr="00042821" w:rsidRDefault="004F633B" w:rsidP="00A24795">
      <w:pPr>
        <w:rPr>
          <w:sz w:val="24"/>
          <w:szCs w:val="24"/>
        </w:rPr>
      </w:pPr>
      <w:r w:rsidRPr="00042821">
        <w:rPr>
          <w:sz w:val="24"/>
          <w:szCs w:val="24"/>
        </w:rPr>
        <w:tab/>
        <w:t xml:space="preserve">del Sindacato Provinciale Tabaccai </w:t>
      </w:r>
    </w:p>
    <w:p w:rsidR="00AB1775" w:rsidRPr="00042821" w:rsidRDefault="004F633B" w:rsidP="00A24795">
      <w:pPr>
        <w:rPr>
          <w:i/>
          <w:sz w:val="24"/>
          <w:szCs w:val="24"/>
        </w:rPr>
      </w:pPr>
      <w:r w:rsidRPr="00042821">
        <w:rPr>
          <w:sz w:val="24"/>
          <w:szCs w:val="24"/>
        </w:rPr>
        <w:tab/>
        <w:t xml:space="preserve">           di Ascoli Piceno                 </w:t>
      </w:r>
    </w:p>
    <w:p w:rsidR="00AB1775" w:rsidRDefault="00AB1775" w:rsidP="00A24795">
      <w:pPr>
        <w:rPr>
          <w:sz w:val="24"/>
          <w:szCs w:val="24"/>
          <w:u w:val="single"/>
        </w:rPr>
      </w:pPr>
    </w:p>
    <w:p w:rsidR="00DF27D5" w:rsidRDefault="00DF27D5" w:rsidP="00A24795">
      <w:pPr>
        <w:rPr>
          <w:sz w:val="24"/>
          <w:szCs w:val="24"/>
          <w:u w:val="single"/>
        </w:rPr>
      </w:pPr>
    </w:p>
    <w:p w:rsidR="00DF27D5" w:rsidRDefault="00DF27D5" w:rsidP="00A24795">
      <w:pPr>
        <w:rPr>
          <w:sz w:val="24"/>
          <w:szCs w:val="24"/>
          <w:u w:val="single"/>
        </w:rPr>
      </w:pPr>
    </w:p>
    <w:p w:rsidR="00DF27D5" w:rsidRPr="00042821" w:rsidRDefault="00DF27D5" w:rsidP="00A24795">
      <w:pPr>
        <w:rPr>
          <w:sz w:val="24"/>
          <w:szCs w:val="24"/>
          <w:u w:val="single"/>
        </w:rPr>
        <w:sectPr w:rsidR="00DF27D5" w:rsidRPr="00042821">
          <w:headerReference w:type="default" r:id="rId11"/>
          <w:footerReference w:type="default" r:id="rId12"/>
          <w:headerReference w:type="first" r:id="rId13"/>
          <w:pgSz w:w="11906" w:h="16838"/>
          <w:pgMar w:top="1134" w:right="1134" w:bottom="1134" w:left="1134" w:header="720" w:footer="720" w:gutter="0"/>
          <w:pgNumType w:start="1"/>
          <w:cols w:space="720"/>
          <w:formProt w:val="0"/>
          <w:titlePg/>
          <w:docGrid w:linePitch="272" w:charSpace="8192"/>
        </w:sectPr>
      </w:pPr>
    </w:p>
    <w:p w:rsidR="00AB1775" w:rsidRPr="00042821" w:rsidRDefault="00AB1775" w:rsidP="00A24795">
      <w:pPr>
        <w:rPr>
          <w:rFonts w:ascii="Tahoma" w:hAnsi="Tahoma" w:cs="Tahoma"/>
          <w:sz w:val="24"/>
          <w:szCs w:val="24"/>
          <w:u w:val="single"/>
        </w:rPr>
      </w:pPr>
    </w:p>
    <w:p w:rsidR="00AB1775" w:rsidRPr="00042821" w:rsidRDefault="00AB1775" w:rsidP="00A24795">
      <w:pPr>
        <w:rPr>
          <w:rFonts w:ascii="Tahoma" w:hAnsi="Tahoma" w:cs="Tahoma"/>
          <w:sz w:val="24"/>
          <w:szCs w:val="24"/>
          <w:u w:val="single"/>
        </w:rPr>
      </w:pPr>
    </w:p>
    <w:p w:rsidR="00AB1775" w:rsidRPr="00042821" w:rsidRDefault="00AB1775" w:rsidP="00A24795">
      <w:pPr>
        <w:rPr>
          <w:rFonts w:ascii="Tahoma" w:hAnsi="Tahoma" w:cs="Tahoma"/>
          <w:sz w:val="24"/>
          <w:szCs w:val="24"/>
          <w:u w:val="single"/>
        </w:rPr>
      </w:pPr>
    </w:p>
    <w:p w:rsidR="00AB1775" w:rsidRPr="00042821" w:rsidRDefault="00AB1775" w:rsidP="00A24795">
      <w:pPr>
        <w:rPr>
          <w:rFonts w:ascii="Tahoma" w:hAnsi="Tahoma" w:cs="Tahoma"/>
          <w:sz w:val="24"/>
          <w:szCs w:val="24"/>
          <w:u w:val="single"/>
        </w:rPr>
      </w:pPr>
    </w:p>
    <w:p w:rsidR="00AB1775" w:rsidRPr="00042821" w:rsidRDefault="00AB1775" w:rsidP="00A24795">
      <w:pPr>
        <w:rPr>
          <w:rFonts w:ascii="Tahoma" w:hAnsi="Tahoma" w:cs="Tahoma"/>
          <w:sz w:val="24"/>
          <w:szCs w:val="24"/>
          <w:u w:val="single"/>
        </w:rPr>
      </w:pPr>
    </w:p>
    <w:p w:rsidR="00AB1775" w:rsidRPr="00042821" w:rsidRDefault="00AB1775" w:rsidP="00A24795">
      <w:pPr>
        <w:rPr>
          <w:rFonts w:ascii="Tahoma" w:hAnsi="Tahoma" w:cs="Tahoma"/>
          <w:sz w:val="24"/>
          <w:szCs w:val="24"/>
          <w:u w:val="single"/>
        </w:rPr>
      </w:pPr>
    </w:p>
    <w:p w:rsidR="00AB1775" w:rsidRPr="00042821" w:rsidRDefault="00AB1775" w:rsidP="00A24795">
      <w:pPr>
        <w:rPr>
          <w:rFonts w:ascii="Tahoma" w:hAnsi="Tahoma" w:cs="Tahoma"/>
          <w:sz w:val="24"/>
          <w:szCs w:val="24"/>
          <w:u w:val="single"/>
        </w:rPr>
      </w:pPr>
    </w:p>
    <w:p w:rsidR="00AB1775" w:rsidRPr="00042821" w:rsidRDefault="00AB1775" w:rsidP="00A24795">
      <w:pPr>
        <w:rPr>
          <w:rFonts w:ascii="Tahoma" w:hAnsi="Tahoma" w:cs="Tahoma"/>
          <w:sz w:val="24"/>
          <w:szCs w:val="24"/>
          <w:u w:val="single"/>
        </w:rPr>
      </w:pPr>
    </w:p>
    <w:p w:rsidR="00AB1775" w:rsidRPr="00042821" w:rsidRDefault="00AB1775" w:rsidP="00A24795">
      <w:pPr>
        <w:rPr>
          <w:rFonts w:ascii="Tahoma" w:hAnsi="Tahoma" w:cs="Tahoma"/>
          <w:sz w:val="24"/>
          <w:szCs w:val="24"/>
          <w:u w:val="single"/>
        </w:rPr>
      </w:pPr>
    </w:p>
    <w:p w:rsidR="00AB1775" w:rsidRPr="00042821" w:rsidRDefault="00AB1775" w:rsidP="00A24795">
      <w:pPr>
        <w:rPr>
          <w:rFonts w:ascii="Tahoma" w:hAnsi="Tahoma" w:cs="Tahoma"/>
          <w:sz w:val="24"/>
          <w:szCs w:val="24"/>
          <w:u w:val="single"/>
        </w:rPr>
      </w:pPr>
    </w:p>
    <w:p w:rsidR="00AB1775" w:rsidRPr="00042821" w:rsidRDefault="00AB1775" w:rsidP="00A24795">
      <w:pPr>
        <w:rPr>
          <w:rFonts w:ascii="Tahoma" w:hAnsi="Tahoma" w:cs="Tahoma"/>
          <w:sz w:val="24"/>
          <w:szCs w:val="24"/>
          <w:u w:val="single"/>
        </w:rPr>
      </w:pPr>
    </w:p>
    <w:p w:rsidR="00AB1775" w:rsidRPr="00042821" w:rsidRDefault="00AB1775" w:rsidP="00A24795">
      <w:pPr>
        <w:rPr>
          <w:rFonts w:ascii="Tahoma" w:hAnsi="Tahoma" w:cs="Tahoma"/>
          <w:sz w:val="24"/>
          <w:szCs w:val="24"/>
          <w:u w:val="single"/>
        </w:rPr>
      </w:pPr>
    </w:p>
    <w:p w:rsidR="00AB1775" w:rsidRPr="00042821" w:rsidRDefault="00AB1775" w:rsidP="00A24795">
      <w:pPr>
        <w:rPr>
          <w:rFonts w:ascii="Tahoma" w:hAnsi="Tahoma" w:cs="Tahoma"/>
          <w:sz w:val="24"/>
          <w:szCs w:val="24"/>
          <w:u w:val="single"/>
        </w:rPr>
      </w:pPr>
    </w:p>
    <w:p w:rsidR="00AB1775" w:rsidRPr="00042821" w:rsidRDefault="00AB1775" w:rsidP="00A24795">
      <w:pPr>
        <w:rPr>
          <w:rFonts w:ascii="Tahoma" w:hAnsi="Tahoma" w:cs="Tahoma"/>
          <w:sz w:val="24"/>
          <w:szCs w:val="24"/>
          <w:u w:val="single"/>
        </w:rPr>
      </w:pPr>
    </w:p>
    <w:p w:rsidR="00AB1775" w:rsidRPr="00042821" w:rsidRDefault="00AB1775" w:rsidP="00A24795">
      <w:pPr>
        <w:rPr>
          <w:rFonts w:ascii="Tahoma" w:hAnsi="Tahoma" w:cs="Tahoma"/>
          <w:sz w:val="24"/>
          <w:szCs w:val="24"/>
          <w:u w:val="single"/>
        </w:rPr>
      </w:pPr>
    </w:p>
    <w:p w:rsidR="00AB1775" w:rsidRPr="00042821" w:rsidRDefault="00AB1775" w:rsidP="00A24795">
      <w:pPr>
        <w:rPr>
          <w:rFonts w:ascii="Tahoma" w:hAnsi="Tahoma" w:cs="Tahoma"/>
          <w:sz w:val="24"/>
          <w:szCs w:val="24"/>
          <w:u w:val="single"/>
        </w:rPr>
      </w:pPr>
    </w:p>
    <w:p w:rsidR="00AB1775" w:rsidRPr="00042821" w:rsidRDefault="00AB1775" w:rsidP="00A24795">
      <w:pPr>
        <w:rPr>
          <w:rFonts w:ascii="Tahoma" w:hAnsi="Tahoma" w:cs="Tahoma"/>
          <w:sz w:val="24"/>
          <w:szCs w:val="24"/>
          <w:u w:val="single"/>
        </w:rPr>
      </w:pPr>
    </w:p>
    <w:p w:rsidR="00AB1775" w:rsidRPr="00042821" w:rsidRDefault="00AB1775" w:rsidP="00A24795">
      <w:pPr>
        <w:rPr>
          <w:rFonts w:ascii="Tahoma" w:hAnsi="Tahoma" w:cs="Tahoma"/>
          <w:sz w:val="24"/>
          <w:szCs w:val="24"/>
          <w:u w:val="single"/>
        </w:rPr>
      </w:pPr>
    </w:p>
    <w:p w:rsidR="00AB1775" w:rsidRPr="00042821" w:rsidRDefault="00AB1775" w:rsidP="00A24795">
      <w:pPr>
        <w:rPr>
          <w:rFonts w:ascii="Tahoma" w:hAnsi="Tahoma" w:cs="Tahoma"/>
          <w:sz w:val="24"/>
          <w:szCs w:val="24"/>
          <w:u w:val="single"/>
        </w:rPr>
      </w:pPr>
    </w:p>
    <w:p w:rsidR="00AB1775" w:rsidRPr="00042821" w:rsidRDefault="00AB1775" w:rsidP="00A24795">
      <w:pPr>
        <w:rPr>
          <w:rFonts w:ascii="Tahoma" w:hAnsi="Tahoma" w:cs="Tahoma"/>
          <w:sz w:val="24"/>
          <w:szCs w:val="24"/>
          <w:u w:val="single"/>
        </w:rPr>
      </w:pPr>
    </w:p>
    <w:p w:rsidR="00AB1775" w:rsidRPr="00042821" w:rsidRDefault="00AB1775" w:rsidP="00A24795">
      <w:pPr>
        <w:rPr>
          <w:rFonts w:ascii="Tahoma" w:hAnsi="Tahoma" w:cs="Tahoma"/>
          <w:sz w:val="24"/>
          <w:szCs w:val="24"/>
          <w:u w:val="single"/>
        </w:rPr>
      </w:pPr>
    </w:p>
    <w:p w:rsidR="00AB1775" w:rsidRPr="00042821" w:rsidRDefault="00AB1775" w:rsidP="00A24795">
      <w:pPr>
        <w:rPr>
          <w:rFonts w:ascii="Tahoma" w:hAnsi="Tahoma" w:cs="Tahoma"/>
          <w:sz w:val="24"/>
          <w:szCs w:val="24"/>
          <w:u w:val="single"/>
        </w:rPr>
      </w:pPr>
    </w:p>
    <w:p w:rsidR="00AB1775" w:rsidRPr="00042821" w:rsidRDefault="00AB1775" w:rsidP="00A24795">
      <w:pPr>
        <w:rPr>
          <w:rFonts w:ascii="Tahoma" w:hAnsi="Tahoma" w:cs="Tahoma"/>
          <w:sz w:val="24"/>
          <w:szCs w:val="24"/>
          <w:u w:val="single"/>
        </w:rPr>
      </w:pPr>
    </w:p>
    <w:p w:rsidR="00AB1775" w:rsidRPr="00042821" w:rsidRDefault="00AB1775" w:rsidP="00A24795">
      <w:pPr>
        <w:rPr>
          <w:rFonts w:ascii="Tahoma" w:hAnsi="Tahoma" w:cs="Tahoma"/>
          <w:sz w:val="24"/>
          <w:szCs w:val="24"/>
          <w:u w:val="single"/>
        </w:rPr>
      </w:pPr>
    </w:p>
    <w:p w:rsidR="00AB1775" w:rsidRPr="00042821" w:rsidRDefault="00AB1775" w:rsidP="00A24795">
      <w:pPr>
        <w:rPr>
          <w:rFonts w:ascii="Tahoma" w:hAnsi="Tahoma" w:cs="Tahoma"/>
          <w:sz w:val="24"/>
          <w:szCs w:val="24"/>
          <w:u w:val="single"/>
        </w:rPr>
      </w:pPr>
    </w:p>
    <w:p w:rsidR="00AB1775" w:rsidRPr="00042821" w:rsidRDefault="00AB1775" w:rsidP="00A24795">
      <w:pPr>
        <w:rPr>
          <w:rFonts w:ascii="Tahoma" w:hAnsi="Tahoma" w:cs="Tahoma"/>
          <w:sz w:val="24"/>
          <w:szCs w:val="24"/>
          <w:u w:val="single"/>
        </w:rPr>
      </w:pPr>
    </w:p>
    <w:p w:rsidR="00AB1775" w:rsidRPr="00042821" w:rsidRDefault="00AB1775" w:rsidP="00A24795">
      <w:pPr>
        <w:rPr>
          <w:rFonts w:ascii="Tahoma" w:hAnsi="Tahoma" w:cs="Tahoma"/>
          <w:sz w:val="24"/>
          <w:szCs w:val="24"/>
          <w:u w:val="single"/>
        </w:rPr>
      </w:pPr>
    </w:p>
    <w:p w:rsidR="00AB1775" w:rsidRPr="00042821" w:rsidRDefault="00AB1775" w:rsidP="00A24795">
      <w:pPr>
        <w:rPr>
          <w:rFonts w:ascii="Tahoma" w:hAnsi="Tahoma" w:cs="Tahoma"/>
          <w:sz w:val="24"/>
          <w:szCs w:val="24"/>
          <w:u w:val="single"/>
        </w:rPr>
      </w:pPr>
    </w:p>
    <w:p w:rsidR="00AB1775" w:rsidRPr="00042821" w:rsidRDefault="00AB1775" w:rsidP="00A24795">
      <w:pPr>
        <w:rPr>
          <w:rFonts w:ascii="Tahoma" w:hAnsi="Tahoma" w:cs="Tahoma"/>
          <w:sz w:val="24"/>
          <w:szCs w:val="24"/>
          <w:u w:val="single"/>
        </w:rPr>
      </w:pPr>
    </w:p>
    <w:p w:rsidR="00AB1775" w:rsidRPr="00042821" w:rsidRDefault="00AB1775" w:rsidP="00A24795">
      <w:pPr>
        <w:rPr>
          <w:rFonts w:ascii="Tahoma" w:hAnsi="Tahoma" w:cs="Tahoma"/>
          <w:sz w:val="24"/>
          <w:szCs w:val="24"/>
          <w:u w:val="single"/>
        </w:rPr>
      </w:pPr>
    </w:p>
    <w:p w:rsidR="00AB1775" w:rsidRPr="00042821" w:rsidRDefault="00AB1775" w:rsidP="00A24795">
      <w:pPr>
        <w:rPr>
          <w:rFonts w:ascii="Tahoma" w:hAnsi="Tahoma" w:cs="Tahoma"/>
          <w:sz w:val="24"/>
          <w:szCs w:val="24"/>
          <w:u w:val="single"/>
        </w:rPr>
      </w:pPr>
    </w:p>
    <w:p w:rsidR="00AB1775" w:rsidRPr="00042821" w:rsidRDefault="00AB1775" w:rsidP="00A24795">
      <w:pPr>
        <w:rPr>
          <w:rFonts w:ascii="Tahoma" w:hAnsi="Tahoma" w:cs="Tahoma"/>
          <w:sz w:val="24"/>
          <w:szCs w:val="24"/>
          <w:u w:val="single"/>
        </w:rPr>
      </w:pPr>
    </w:p>
    <w:p w:rsidR="00AB1775" w:rsidRPr="00042821" w:rsidRDefault="00AB1775" w:rsidP="00A24795">
      <w:pPr>
        <w:rPr>
          <w:rFonts w:ascii="Tahoma" w:hAnsi="Tahoma" w:cs="Tahoma"/>
          <w:sz w:val="24"/>
          <w:szCs w:val="24"/>
          <w:u w:val="single"/>
        </w:rPr>
      </w:pPr>
    </w:p>
    <w:p w:rsidR="00AB1775" w:rsidRPr="00042821" w:rsidRDefault="00AB1775" w:rsidP="00A24795">
      <w:pPr>
        <w:rPr>
          <w:rFonts w:ascii="Tahoma" w:hAnsi="Tahoma" w:cs="Tahoma"/>
          <w:sz w:val="24"/>
          <w:szCs w:val="24"/>
          <w:u w:val="single"/>
        </w:rPr>
      </w:pPr>
    </w:p>
    <w:p w:rsidR="00AB1775" w:rsidRPr="00042821" w:rsidRDefault="00AB1775" w:rsidP="00A24795">
      <w:pPr>
        <w:rPr>
          <w:rFonts w:ascii="Tahoma" w:hAnsi="Tahoma" w:cs="Tahoma"/>
          <w:sz w:val="24"/>
          <w:szCs w:val="24"/>
          <w:u w:val="single"/>
        </w:rPr>
      </w:pPr>
    </w:p>
    <w:p w:rsidR="00AB1775" w:rsidRPr="00042821" w:rsidRDefault="00AB1775" w:rsidP="00A24795">
      <w:pPr>
        <w:rPr>
          <w:rFonts w:ascii="Tahoma" w:hAnsi="Tahoma" w:cs="Tahoma"/>
          <w:sz w:val="24"/>
          <w:szCs w:val="24"/>
          <w:u w:val="single"/>
        </w:rPr>
      </w:pPr>
    </w:p>
    <w:sectPr w:rsidR="00AB1775" w:rsidRPr="00042821">
      <w:headerReference w:type="default" r:id="rId14"/>
      <w:footerReference w:type="default" r:id="rId15"/>
      <w:headerReference w:type="first" r:id="rId16"/>
      <w:pgSz w:w="11906" w:h="16838"/>
      <w:pgMar w:top="1134" w:right="1134" w:bottom="1134" w:left="2268" w:header="720" w:footer="720" w:gutter="0"/>
      <w:pgNumType w:start="1"/>
      <w:cols w:space="720"/>
      <w:formProt w:val="0"/>
      <w:titlePg/>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5AD1" w:rsidRDefault="004F633B">
      <w:r>
        <w:separator/>
      </w:r>
    </w:p>
  </w:endnote>
  <w:endnote w:type="continuationSeparator" w:id="0">
    <w:p w:rsidR="00EB5AD1" w:rsidRDefault="004F6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Palace Script MT">
    <w:panose1 w:val="030303020206070C0B05"/>
    <w:charset w:val="00"/>
    <w:family w:val="script"/>
    <w:pitch w:val="variable"/>
    <w:sig w:usb0="00000003" w:usb1="00000000" w:usb2="00000000" w:usb3="00000000" w:csb0="00000001" w:csb1="00000000"/>
  </w:font>
  <w:font w:name="Antique Olive Roman">
    <w:altName w:val="Cambria"/>
    <w:charset w:val="00"/>
    <w:family w:val="roman"/>
    <w:pitch w:val="variable"/>
  </w:font>
  <w:font w:name="Aharoni">
    <w:panose1 w:val="00000000000000000000"/>
    <w:charset w:val="00"/>
    <w:family w:val="roman"/>
    <w:notTrueType/>
    <w:pitch w:val="default"/>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4021626"/>
      <w:docPartObj>
        <w:docPartGallery w:val="Page Numbers (Bottom of Page)"/>
        <w:docPartUnique/>
      </w:docPartObj>
    </w:sdtPr>
    <w:sdtEndPr/>
    <w:sdtContent>
      <w:p w:rsidR="00AB1775" w:rsidRDefault="004F633B">
        <w:pPr>
          <w:pStyle w:val="Pidipagina"/>
          <w:jc w:val="center"/>
          <w:rPr>
            <w:sz w:val="22"/>
            <w:szCs w:val="22"/>
          </w:rPr>
        </w:pPr>
        <w:r>
          <w:rPr>
            <w:sz w:val="22"/>
            <w:szCs w:val="22"/>
          </w:rPr>
          <w:fldChar w:fldCharType="begin"/>
        </w:r>
        <w:r>
          <w:rPr>
            <w:sz w:val="22"/>
            <w:szCs w:val="22"/>
          </w:rPr>
          <w:instrText>PAGE</w:instrText>
        </w:r>
        <w:r>
          <w:rPr>
            <w:sz w:val="22"/>
            <w:szCs w:val="22"/>
          </w:rPr>
          <w:fldChar w:fldCharType="separate"/>
        </w:r>
        <w:r>
          <w:rPr>
            <w:sz w:val="22"/>
            <w:szCs w:val="22"/>
          </w:rPr>
          <w:t>2</w:t>
        </w:r>
        <w:r>
          <w:rPr>
            <w:sz w:val="22"/>
            <w:szCs w:val="22"/>
          </w:rPr>
          <w:fldChar w:fldCharType="end"/>
        </w:r>
      </w:p>
    </w:sdtContent>
  </w:sdt>
  <w:p w:rsidR="00AB1775" w:rsidRDefault="00AB1775">
    <w:pPr>
      <w:pStyle w:val="Pidipa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7851163"/>
      <w:docPartObj>
        <w:docPartGallery w:val="Page Numbers (Bottom of Page)"/>
        <w:docPartUnique/>
      </w:docPartObj>
    </w:sdtPr>
    <w:sdtEndPr/>
    <w:sdtContent>
      <w:p w:rsidR="00AB1775" w:rsidRDefault="004F633B">
        <w:pPr>
          <w:pStyle w:val="Pidipagina"/>
          <w:jc w:val="center"/>
          <w:rPr>
            <w:sz w:val="22"/>
            <w:szCs w:val="22"/>
          </w:rPr>
        </w:pPr>
        <w:r>
          <w:rPr>
            <w:sz w:val="22"/>
            <w:szCs w:val="22"/>
          </w:rPr>
          <w:fldChar w:fldCharType="begin"/>
        </w:r>
        <w:r>
          <w:rPr>
            <w:sz w:val="22"/>
            <w:szCs w:val="22"/>
          </w:rPr>
          <w:instrText>PAGE</w:instrText>
        </w:r>
        <w:r>
          <w:rPr>
            <w:sz w:val="22"/>
            <w:szCs w:val="22"/>
          </w:rPr>
          <w:fldChar w:fldCharType="separate"/>
        </w:r>
        <w:r>
          <w:rPr>
            <w:sz w:val="22"/>
            <w:szCs w:val="22"/>
          </w:rPr>
          <w:t>5</w:t>
        </w:r>
        <w:r>
          <w:rPr>
            <w:sz w:val="22"/>
            <w:szCs w:val="22"/>
          </w:rPr>
          <w:fldChar w:fldCharType="end"/>
        </w:r>
      </w:p>
    </w:sdtContent>
  </w:sdt>
  <w:p w:rsidR="00AB1775" w:rsidRDefault="00AB1775">
    <w:pPr>
      <w:pStyle w:val="Pidipagin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1775" w:rsidRDefault="00AB1775">
    <w:pPr>
      <w:pStyle w:val="Pidipagina"/>
      <w:jc w:val="center"/>
      <w:rPr>
        <w:sz w:val="22"/>
        <w:szCs w:val="22"/>
      </w:rPr>
    </w:pPr>
  </w:p>
  <w:p w:rsidR="00AB1775" w:rsidRDefault="00AB1775">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5AD1" w:rsidRDefault="004F633B">
      <w:r>
        <w:separator/>
      </w:r>
    </w:p>
  </w:footnote>
  <w:footnote w:type="continuationSeparator" w:id="0">
    <w:p w:rsidR="00EB5AD1" w:rsidRDefault="004F63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1775" w:rsidRDefault="004F633B">
    <w:pPr>
      <w:pStyle w:val="Intestazione"/>
      <w:tabs>
        <w:tab w:val="clear" w:pos="4819"/>
        <w:tab w:val="clear" w:pos="9638"/>
      </w:tabs>
      <w:ind w:right="2"/>
      <w:jc w:val="center"/>
      <w:rPr>
        <w:rFonts w:ascii="Courier New" w:hAnsi="Courier New"/>
        <w:lang w:eastAsia="it-IT"/>
      </w:rPr>
    </w:pPr>
    <w:r>
      <w:rPr>
        <w:rFonts w:ascii="Courier New" w:hAnsi="Courier New"/>
        <w:lang w:eastAsia="it-IT"/>
      </w:rPr>
      <w:tab/>
    </w:r>
    <w:r>
      <w:rPr>
        <w:rFonts w:ascii="Courier New" w:hAnsi="Courier New"/>
        <w:lang w:eastAsia="it-IT"/>
      </w:rPr>
      <w:tab/>
      <w:t xml:space="preserve">                      </w:t>
    </w:r>
  </w:p>
  <w:tbl>
    <w:tblPr>
      <w:tblStyle w:val="Grigliatabella"/>
      <w:tblW w:w="9890" w:type="dxa"/>
      <w:jc w:val="center"/>
      <w:tblLayout w:type="fixed"/>
      <w:tblLook w:val="04A0" w:firstRow="1" w:lastRow="0" w:firstColumn="1" w:lastColumn="0" w:noHBand="0" w:noVBand="1"/>
    </w:tblPr>
    <w:tblGrid>
      <w:gridCol w:w="4220"/>
      <w:gridCol w:w="850"/>
      <w:gridCol w:w="2410"/>
      <w:gridCol w:w="2410"/>
    </w:tblGrid>
    <w:tr w:rsidR="00AB1775">
      <w:trPr>
        <w:jc w:val="center"/>
      </w:trPr>
      <w:tc>
        <w:tcPr>
          <w:tcW w:w="4219" w:type="dxa"/>
          <w:tcBorders>
            <w:top w:val="nil"/>
            <w:left w:val="nil"/>
            <w:bottom w:val="nil"/>
            <w:right w:val="nil"/>
          </w:tcBorders>
        </w:tcPr>
        <w:p w:rsidR="00AB1775" w:rsidRDefault="004F633B">
          <w:pPr>
            <w:widowControl w:val="0"/>
            <w:suppressLineNumbers/>
            <w:tabs>
              <w:tab w:val="left" w:pos="7920"/>
            </w:tabs>
            <w:jc w:val="center"/>
            <w:rPr>
              <w:rFonts w:ascii="Palace Script MT" w:hAnsi="Palace Script MT" w:cs="Palace Script MT"/>
              <w:iCs/>
              <w:kern w:val="2"/>
              <w:sz w:val="40"/>
              <w:szCs w:val="40"/>
              <w:lang w:eastAsia="ar-SA"/>
            </w:rPr>
          </w:pPr>
          <w:r>
            <w:rPr>
              <w:noProof/>
            </w:rPr>
            <w:drawing>
              <wp:inline distT="0" distB="0" distL="0" distR="0">
                <wp:extent cx="381000" cy="459105"/>
                <wp:effectExtent l="0" t="0" r="0" b="0"/>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3"/>
                        <pic:cNvPicPr>
                          <a:picLocks noChangeAspect="1" noChangeArrowheads="1"/>
                        </pic:cNvPicPr>
                      </pic:nvPicPr>
                      <pic:blipFill>
                        <a:blip r:embed="rId1"/>
                        <a:stretch>
                          <a:fillRect/>
                        </a:stretch>
                      </pic:blipFill>
                      <pic:spPr bwMode="auto">
                        <a:xfrm>
                          <a:off x="0" y="0"/>
                          <a:ext cx="381000" cy="459105"/>
                        </a:xfrm>
                        <a:prstGeom prst="rect">
                          <a:avLst/>
                        </a:prstGeom>
                      </pic:spPr>
                    </pic:pic>
                  </a:graphicData>
                </a:graphic>
              </wp:inline>
            </w:drawing>
          </w:r>
        </w:p>
        <w:p w:rsidR="00AB1775" w:rsidRDefault="004F633B">
          <w:pPr>
            <w:widowControl w:val="0"/>
            <w:suppressLineNumbers/>
            <w:tabs>
              <w:tab w:val="left" w:pos="7920"/>
            </w:tabs>
            <w:spacing w:line="276" w:lineRule="auto"/>
            <w:jc w:val="center"/>
            <w:rPr>
              <w:rFonts w:ascii="Palace Script MT" w:hAnsi="Palace Script MT" w:cs="Palace Script MT"/>
              <w:iCs/>
              <w:kern w:val="2"/>
              <w:sz w:val="52"/>
              <w:szCs w:val="52"/>
              <w:lang w:eastAsia="ar-SA"/>
            </w:rPr>
          </w:pPr>
          <w:r>
            <w:rPr>
              <w:rFonts w:ascii="Palace Script MT" w:hAnsi="Palace Script MT" w:cs="Palace Script MT"/>
              <w:iCs/>
              <w:kern w:val="2"/>
              <w:sz w:val="52"/>
              <w:szCs w:val="52"/>
              <w:lang w:eastAsia="ar-SA"/>
            </w:rPr>
            <w:t>Prefettura  di Ascoli Piceno</w:t>
          </w:r>
        </w:p>
        <w:p w:rsidR="00AB1775" w:rsidRDefault="004F633B">
          <w:pPr>
            <w:pStyle w:val="Intestazione"/>
            <w:tabs>
              <w:tab w:val="clear" w:pos="4819"/>
              <w:tab w:val="clear" w:pos="9638"/>
            </w:tabs>
            <w:ind w:right="2"/>
            <w:jc w:val="center"/>
            <w:rPr>
              <w:rFonts w:ascii="Palace Script MT" w:hAnsi="Palace Script MT"/>
              <w:b/>
              <w:i/>
              <w:sz w:val="52"/>
              <w:szCs w:val="52"/>
            </w:rPr>
          </w:pPr>
          <w:r>
            <w:rPr>
              <w:rFonts w:ascii="Palace Script MT" w:hAnsi="Palace Script MT" w:cs="Palace Script MT"/>
              <w:iCs/>
              <w:kern w:val="2"/>
              <w:sz w:val="36"/>
              <w:szCs w:val="36"/>
              <w:lang w:eastAsia="ar-SA"/>
            </w:rPr>
            <w:t xml:space="preserve">    </w:t>
          </w:r>
          <w:r>
            <w:rPr>
              <w:iCs/>
              <w:kern w:val="2"/>
              <w:sz w:val="18"/>
              <w:szCs w:val="18"/>
              <w:lang w:eastAsia="ar-SA"/>
            </w:rPr>
            <w:t>UFFICIO TERRITORIALE DEL GOVERNO</w:t>
          </w:r>
        </w:p>
        <w:p w:rsidR="00AB1775" w:rsidRDefault="00AB1775">
          <w:pPr>
            <w:pStyle w:val="Corpotesto"/>
            <w:tabs>
              <w:tab w:val="left" w:pos="720"/>
            </w:tabs>
            <w:spacing w:line="360" w:lineRule="auto"/>
            <w:jc w:val="center"/>
            <w:rPr>
              <w:rFonts w:ascii="Palace Script MT" w:hAnsi="Palace Script MT"/>
              <w:b/>
              <w:i/>
              <w:sz w:val="52"/>
              <w:szCs w:val="52"/>
            </w:rPr>
          </w:pPr>
        </w:p>
      </w:tc>
      <w:tc>
        <w:tcPr>
          <w:tcW w:w="850" w:type="dxa"/>
          <w:tcBorders>
            <w:top w:val="nil"/>
            <w:left w:val="nil"/>
            <w:bottom w:val="nil"/>
            <w:right w:val="nil"/>
          </w:tcBorders>
        </w:tcPr>
        <w:p w:rsidR="00AB1775" w:rsidRDefault="00AB1775">
          <w:pPr>
            <w:pStyle w:val="Intestazione"/>
            <w:tabs>
              <w:tab w:val="clear" w:pos="4819"/>
              <w:tab w:val="clear" w:pos="9638"/>
            </w:tabs>
            <w:ind w:right="2"/>
            <w:jc w:val="right"/>
            <w:rPr>
              <w:rFonts w:ascii="Palace Script MT" w:hAnsi="Palace Script MT"/>
              <w:b/>
              <w:i/>
              <w:sz w:val="52"/>
              <w:szCs w:val="52"/>
            </w:rPr>
          </w:pPr>
        </w:p>
        <w:p w:rsidR="00AB1775" w:rsidRDefault="00AB1775">
          <w:pPr>
            <w:pStyle w:val="Intestazione"/>
            <w:tabs>
              <w:tab w:val="clear" w:pos="4819"/>
              <w:tab w:val="clear" w:pos="9638"/>
            </w:tabs>
            <w:ind w:right="2"/>
            <w:jc w:val="right"/>
            <w:rPr>
              <w:rFonts w:ascii="Palace Script MT" w:hAnsi="Palace Script MT"/>
              <w:b/>
              <w:i/>
              <w:sz w:val="16"/>
              <w:szCs w:val="16"/>
            </w:rPr>
          </w:pPr>
        </w:p>
        <w:p w:rsidR="00AB1775" w:rsidRDefault="00AB1775">
          <w:pPr>
            <w:pStyle w:val="Intestazione"/>
            <w:tabs>
              <w:tab w:val="clear" w:pos="4819"/>
              <w:tab w:val="clear" w:pos="9638"/>
            </w:tabs>
            <w:ind w:right="2"/>
            <w:jc w:val="right"/>
            <w:rPr>
              <w:rFonts w:ascii="Palace Script MT" w:hAnsi="Palace Script MT"/>
              <w:b/>
              <w:i/>
              <w:sz w:val="52"/>
              <w:szCs w:val="52"/>
            </w:rPr>
          </w:pPr>
        </w:p>
      </w:tc>
      <w:tc>
        <w:tcPr>
          <w:tcW w:w="2410" w:type="dxa"/>
          <w:tcBorders>
            <w:top w:val="nil"/>
            <w:left w:val="nil"/>
            <w:bottom w:val="nil"/>
            <w:right w:val="nil"/>
          </w:tcBorders>
          <w:vAlign w:val="center"/>
        </w:tcPr>
        <w:p w:rsidR="00AB1775" w:rsidRDefault="004F633B">
          <w:pPr>
            <w:jc w:val="right"/>
            <w:rPr>
              <w:rFonts w:asciiTheme="minorHAnsi" w:eastAsiaTheme="minorHAnsi" w:hAnsiTheme="minorHAnsi" w:cstheme="minorBidi"/>
              <w:sz w:val="22"/>
              <w:szCs w:val="22"/>
              <w:lang w:eastAsia="en-US"/>
            </w:rPr>
          </w:pPr>
          <w:r>
            <w:rPr>
              <w:noProof/>
            </w:rPr>
            <w:drawing>
              <wp:inline distT="0" distB="0" distL="0" distR="0">
                <wp:extent cx="571500" cy="816610"/>
                <wp:effectExtent l="0" t="0" r="0" b="0"/>
                <wp:docPr id="2" name="irc_mi" descr="http://www.twinbroker.it/userfiles/image/logoFit.gif">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rc_mi" descr="http://www.twinbroker.it/userfiles/image/logoFit.gif">
                          <a:hlinkClick r:id="rId2"/>
                        </pic:cNvPr>
                        <pic:cNvPicPr>
                          <a:picLocks noChangeAspect="1" noChangeArrowheads="1"/>
                        </pic:cNvPicPr>
                      </pic:nvPicPr>
                      <pic:blipFill>
                        <a:blip r:embed="rId3"/>
                        <a:stretch>
                          <a:fillRect/>
                        </a:stretch>
                      </pic:blipFill>
                      <pic:spPr bwMode="auto">
                        <a:xfrm>
                          <a:off x="0" y="0"/>
                          <a:ext cx="571500" cy="816610"/>
                        </a:xfrm>
                        <a:prstGeom prst="rect">
                          <a:avLst/>
                        </a:prstGeom>
                      </pic:spPr>
                    </pic:pic>
                  </a:graphicData>
                </a:graphic>
              </wp:inline>
            </w:drawing>
          </w:r>
        </w:p>
      </w:tc>
      <w:tc>
        <w:tcPr>
          <w:tcW w:w="2410" w:type="dxa"/>
          <w:tcBorders>
            <w:top w:val="nil"/>
            <w:left w:val="nil"/>
            <w:bottom w:val="nil"/>
            <w:right w:val="nil"/>
          </w:tcBorders>
          <w:vAlign w:val="center"/>
        </w:tcPr>
        <w:p w:rsidR="00AB1775" w:rsidRDefault="004F633B">
          <w:pPr>
            <w:rPr>
              <w:rFonts w:ascii="Antique Olive Roman" w:eastAsiaTheme="minorHAnsi" w:hAnsi="Antique Olive Roman" w:cs="Aharoni"/>
              <w:b/>
              <w:color w:val="000066"/>
              <w:sz w:val="18"/>
              <w:szCs w:val="18"/>
              <w:lang w:eastAsia="en-US"/>
            </w:rPr>
          </w:pPr>
          <w:r>
            <w:rPr>
              <w:rFonts w:ascii="Antique Olive Roman" w:eastAsiaTheme="minorHAnsi" w:hAnsi="Antique Olive Roman" w:cs="Aharoni"/>
              <w:b/>
              <w:color w:val="000066"/>
              <w:sz w:val="18"/>
              <w:szCs w:val="18"/>
              <w:lang w:eastAsia="en-US"/>
            </w:rPr>
            <w:t>Federazione</w:t>
          </w:r>
        </w:p>
        <w:p w:rsidR="00AB1775" w:rsidRDefault="004F633B">
          <w:pPr>
            <w:rPr>
              <w:rFonts w:ascii="Antique Olive Roman" w:eastAsiaTheme="minorHAnsi" w:hAnsi="Antique Olive Roman" w:cs="Aharoni"/>
              <w:b/>
              <w:color w:val="000066"/>
              <w:sz w:val="18"/>
              <w:szCs w:val="18"/>
              <w:lang w:eastAsia="en-US"/>
            </w:rPr>
          </w:pPr>
          <w:r>
            <w:rPr>
              <w:rFonts w:ascii="Antique Olive Roman" w:eastAsiaTheme="minorHAnsi" w:hAnsi="Antique Olive Roman" w:cs="Aharoni"/>
              <w:b/>
              <w:color w:val="000066"/>
              <w:sz w:val="18"/>
              <w:szCs w:val="18"/>
              <w:lang w:eastAsia="en-US"/>
            </w:rPr>
            <w:t>Italiana</w:t>
          </w:r>
        </w:p>
        <w:p w:rsidR="00AB1775" w:rsidRDefault="004F633B">
          <w:pPr>
            <w:rPr>
              <w:rFonts w:ascii="Antique Olive Roman" w:eastAsiaTheme="minorHAnsi" w:hAnsi="Antique Olive Roman" w:cs="Aharoni"/>
              <w:b/>
              <w:color w:val="000066"/>
              <w:sz w:val="18"/>
              <w:szCs w:val="18"/>
              <w:lang w:eastAsia="en-US"/>
            </w:rPr>
          </w:pPr>
          <w:r>
            <w:rPr>
              <w:rFonts w:ascii="Antique Olive Roman" w:eastAsiaTheme="minorHAnsi" w:hAnsi="Antique Olive Roman" w:cs="Aharoni"/>
              <w:b/>
              <w:color w:val="000066"/>
              <w:sz w:val="18"/>
              <w:szCs w:val="18"/>
              <w:lang w:eastAsia="en-US"/>
            </w:rPr>
            <w:t>Tabaccai</w:t>
          </w:r>
        </w:p>
        <w:p w:rsidR="00AB1775" w:rsidRDefault="00AB1775">
          <w:pPr>
            <w:rPr>
              <w:rFonts w:asciiTheme="minorHAnsi" w:eastAsiaTheme="minorHAnsi" w:hAnsiTheme="minorHAnsi" w:cstheme="minorBidi"/>
              <w:sz w:val="22"/>
              <w:szCs w:val="22"/>
              <w:lang w:eastAsia="en-US"/>
            </w:rPr>
          </w:pPr>
        </w:p>
      </w:tc>
    </w:tr>
  </w:tbl>
  <w:p w:rsidR="00AB1775" w:rsidRDefault="004F633B">
    <w:pPr>
      <w:pStyle w:val="Intestazione"/>
      <w:tabs>
        <w:tab w:val="clear" w:pos="4819"/>
        <w:tab w:val="clear" w:pos="9638"/>
        <w:tab w:val="left" w:pos="1991"/>
      </w:tabs>
      <w:ind w:right="2"/>
      <w:rPr>
        <w:rFonts w:ascii="Palace Script MT" w:hAnsi="Palace Script MT"/>
        <w:b/>
        <w:i/>
        <w:sz w:val="52"/>
        <w:szCs w:val="52"/>
      </w:rPr>
    </w:pPr>
    <w:r>
      <w:rPr>
        <w:rFonts w:ascii="Palace Script MT" w:hAnsi="Palace Script MT"/>
        <w:b/>
        <w:i/>
        <w:sz w:val="52"/>
        <w:szCs w:val="52"/>
      </w:rPr>
      <w:tab/>
    </w:r>
  </w:p>
  <w:p w:rsidR="00AB1775" w:rsidRDefault="00AB177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gliatabella"/>
      <w:tblW w:w="9890" w:type="dxa"/>
      <w:jc w:val="center"/>
      <w:tblLayout w:type="fixed"/>
      <w:tblLook w:val="04A0" w:firstRow="1" w:lastRow="0" w:firstColumn="1" w:lastColumn="0" w:noHBand="0" w:noVBand="1"/>
    </w:tblPr>
    <w:tblGrid>
      <w:gridCol w:w="4220"/>
      <w:gridCol w:w="850"/>
      <w:gridCol w:w="2410"/>
      <w:gridCol w:w="2410"/>
    </w:tblGrid>
    <w:tr w:rsidR="00AB1775">
      <w:trPr>
        <w:jc w:val="center"/>
      </w:trPr>
      <w:tc>
        <w:tcPr>
          <w:tcW w:w="4219" w:type="dxa"/>
          <w:tcBorders>
            <w:top w:val="nil"/>
            <w:left w:val="nil"/>
            <w:bottom w:val="nil"/>
            <w:right w:val="nil"/>
          </w:tcBorders>
        </w:tcPr>
        <w:p w:rsidR="00AB1775" w:rsidRDefault="004F633B">
          <w:pPr>
            <w:widowControl w:val="0"/>
            <w:suppressLineNumbers/>
            <w:tabs>
              <w:tab w:val="left" w:pos="7920"/>
            </w:tabs>
            <w:jc w:val="center"/>
            <w:rPr>
              <w:rFonts w:ascii="Palace Script MT" w:hAnsi="Palace Script MT" w:cs="Palace Script MT"/>
              <w:iCs/>
              <w:kern w:val="2"/>
              <w:sz w:val="40"/>
              <w:szCs w:val="40"/>
              <w:lang w:eastAsia="ar-SA"/>
            </w:rPr>
          </w:pPr>
          <w:r>
            <w:rPr>
              <w:noProof/>
            </w:rPr>
            <w:drawing>
              <wp:inline distT="0" distB="0" distL="0" distR="0">
                <wp:extent cx="381000" cy="459105"/>
                <wp:effectExtent l="0" t="0" r="0" b="0"/>
                <wp:docPr id="3"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4"/>
                        <pic:cNvPicPr>
                          <a:picLocks noChangeAspect="1" noChangeArrowheads="1"/>
                        </pic:cNvPicPr>
                      </pic:nvPicPr>
                      <pic:blipFill>
                        <a:blip r:embed="rId1"/>
                        <a:stretch>
                          <a:fillRect/>
                        </a:stretch>
                      </pic:blipFill>
                      <pic:spPr bwMode="auto">
                        <a:xfrm>
                          <a:off x="0" y="0"/>
                          <a:ext cx="381000" cy="459105"/>
                        </a:xfrm>
                        <a:prstGeom prst="rect">
                          <a:avLst/>
                        </a:prstGeom>
                      </pic:spPr>
                    </pic:pic>
                  </a:graphicData>
                </a:graphic>
              </wp:inline>
            </w:drawing>
          </w:r>
        </w:p>
        <w:p w:rsidR="00AB1775" w:rsidRPr="00647ADF" w:rsidRDefault="004F633B">
          <w:pPr>
            <w:widowControl w:val="0"/>
            <w:suppressLineNumbers/>
            <w:tabs>
              <w:tab w:val="left" w:pos="7920"/>
            </w:tabs>
            <w:spacing w:line="276" w:lineRule="auto"/>
            <w:jc w:val="center"/>
            <w:rPr>
              <w:rFonts w:ascii="Palace Script MT" w:hAnsi="Palace Script MT" w:cs="Palace Script MT"/>
              <w:iCs/>
              <w:kern w:val="2"/>
              <w:sz w:val="56"/>
              <w:szCs w:val="56"/>
              <w:lang w:eastAsia="ar-SA"/>
            </w:rPr>
          </w:pPr>
          <w:r w:rsidRPr="00647ADF">
            <w:rPr>
              <w:rFonts w:ascii="Palace Script MT" w:hAnsi="Palace Script MT" w:cs="Palace Script MT"/>
              <w:iCs/>
              <w:kern w:val="2"/>
              <w:sz w:val="56"/>
              <w:szCs w:val="56"/>
              <w:lang w:eastAsia="ar-SA"/>
            </w:rPr>
            <w:t>Prefettura di Ascoli Piceno</w:t>
          </w:r>
        </w:p>
        <w:p w:rsidR="00AB1775" w:rsidRPr="00647ADF" w:rsidRDefault="004F633B">
          <w:pPr>
            <w:pStyle w:val="Intestazione"/>
            <w:tabs>
              <w:tab w:val="clear" w:pos="4819"/>
              <w:tab w:val="clear" w:pos="9638"/>
            </w:tabs>
            <w:ind w:right="2"/>
            <w:jc w:val="center"/>
            <w:rPr>
              <w:rFonts w:ascii="Palace Script MT" w:hAnsi="Palace Script MT"/>
              <w:b/>
              <w:i/>
              <w:sz w:val="18"/>
              <w:szCs w:val="18"/>
            </w:rPr>
          </w:pPr>
          <w:r w:rsidRPr="00647ADF">
            <w:rPr>
              <w:rFonts w:ascii="Palace Script MT" w:hAnsi="Palace Script MT" w:cs="Palace Script MT"/>
              <w:iCs/>
              <w:kern w:val="2"/>
              <w:sz w:val="18"/>
              <w:szCs w:val="18"/>
              <w:lang w:eastAsia="ar-SA"/>
            </w:rPr>
            <w:t xml:space="preserve">    </w:t>
          </w:r>
          <w:r w:rsidRPr="00647ADF">
            <w:rPr>
              <w:iCs/>
              <w:kern w:val="2"/>
              <w:sz w:val="18"/>
              <w:szCs w:val="18"/>
              <w:lang w:eastAsia="ar-SA"/>
            </w:rPr>
            <w:t>UFFICIO TERRITORIALE DEL GOVERNO</w:t>
          </w:r>
        </w:p>
        <w:p w:rsidR="00AB1775" w:rsidRDefault="00AB1775">
          <w:pPr>
            <w:pStyle w:val="Corpotesto"/>
            <w:tabs>
              <w:tab w:val="left" w:pos="720"/>
            </w:tabs>
            <w:spacing w:line="360" w:lineRule="auto"/>
            <w:jc w:val="center"/>
            <w:rPr>
              <w:rFonts w:ascii="Palace Script MT" w:hAnsi="Palace Script MT"/>
              <w:b/>
              <w:i/>
              <w:sz w:val="52"/>
              <w:szCs w:val="52"/>
            </w:rPr>
          </w:pPr>
        </w:p>
      </w:tc>
      <w:tc>
        <w:tcPr>
          <w:tcW w:w="850" w:type="dxa"/>
          <w:tcBorders>
            <w:top w:val="nil"/>
            <w:left w:val="nil"/>
            <w:bottom w:val="nil"/>
            <w:right w:val="nil"/>
          </w:tcBorders>
        </w:tcPr>
        <w:p w:rsidR="00AB1775" w:rsidRDefault="00AB1775">
          <w:pPr>
            <w:pStyle w:val="Intestazione"/>
            <w:tabs>
              <w:tab w:val="clear" w:pos="4819"/>
              <w:tab w:val="clear" w:pos="9638"/>
            </w:tabs>
            <w:ind w:right="2"/>
            <w:jc w:val="right"/>
            <w:rPr>
              <w:rFonts w:ascii="Palace Script MT" w:hAnsi="Palace Script MT"/>
              <w:b/>
              <w:i/>
              <w:sz w:val="52"/>
              <w:szCs w:val="52"/>
            </w:rPr>
          </w:pPr>
        </w:p>
        <w:p w:rsidR="00AB1775" w:rsidRDefault="00AB1775">
          <w:pPr>
            <w:pStyle w:val="Intestazione"/>
            <w:tabs>
              <w:tab w:val="clear" w:pos="4819"/>
              <w:tab w:val="clear" w:pos="9638"/>
            </w:tabs>
            <w:ind w:right="2"/>
            <w:jc w:val="right"/>
            <w:rPr>
              <w:rFonts w:ascii="Palace Script MT" w:hAnsi="Palace Script MT"/>
              <w:b/>
              <w:i/>
              <w:sz w:val="16"/>
              <w:szCs w:val="16"/>
            </w:rPr>
          </w:pPr>
        </w:p>
        <w:p w:rsidR="00AB1775" w:rsidRDefault="00AB1775">
          <w:pPr>
            <w:pStyle w:val="Intestazione"/>
            <w:tabs>
              <w:tab w:val="clear" w:pos="4819"/>
              <w:tab w:val="clear" w:pos="9638"/>
            </w:tabs>
            <w:ind w:right="2"/>
            <w:jc w:val="right"/>
            <w:rPr>
              <w:rFonts w:ascii="Palace Script MT" w:hAnsi="Palace Script MT"/>
              <w:b/>
              <w:i/>
              <w:sz w:val="52"/>
              <w:szCs w:val="52"/>
            </w:rPr>
          </w:pPr>
        </w:p>
      </w:tc>
      <w:tc>
        <w:tcPr>
          <w:tcW w:w="2410" w:type="dxa"/>
          <w:tcBorders>
            <w:top w:val="nil"/>
            <w:left w:val="nil"/>
            <w:bottom w:val="nil"/>
            <w:right w:val="nil"/>
          </w:tcBorders>
          <w:vAlign w:val="center"/>
        </w:tcPr>
        <w:p w:rsidR="00AB1775" w:rsidRDefault="004F633B">
          <w:pPr>
            <w:jc w:val="right"/>
            <w:rPr>
              <w:rFonts w:asciiTheme="minorHAnsi" w:eastAsiaTheme="minorHAnsi" w:hAnsiTheme="minorHAnsi" w:cstheme="minorBidi"/>
              <w:sz w:val="22"/>
              <w:szCs w:val="22"/>
              <w:lang w:eastAsia="en-US"/>
            </w:rPr>
          </w:pPr>
          <w:r>
            <w:rPr>
              <w:noProof/>
            </w:rPr>
            <w:drawing>
              <wp:inline distT="0" distB="0" distL="0" distR="0">
                <wp:extent cx="571500" cy="816610"/>
                <wp:effectExtent l="0" t="0" r="0" b="0"/>
                <wp:docPr id="4" name="Immagine1" descr="http://www.twinbroker.it/userfiles/image/logoFit.gif">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1" descr="http://www.twinbroker.it/userfiles/image/logoFit.gif">
                          <a:hlinkClick r:id="rId2"/>
                        </pic:cNvPr>
                        <pic:cNvPicPr>
                          <a:picLocks noChangeAspect="1" noChangeArrowheads="1"/>
                        </pic:cNvPicPr>
                      </pic:nvPicPr>
                      <pic:blipFill>
                        <a:blip r:embed="rId3"/>
                        <a:stretch>
                          <a:fillRect/>
                        </a:stretch>
                      </pic:blipFill>
                      <pic:spPr bwMode="auto">
                        <a:xfrm>
                          <a:off x="0" y="0"/>
                          <a:ext cx="571500" cy="816610"/>
                        </a:xfrm>
                        <a:prstGeom prst="rect">
                          <a:avLst/>
                        </a:prstGeom>
                      </pic:spPr>
                    </pic:pic>
                  </a:graphicData>
                </a:graphic>
              </wp:inline>
            </w:drawing>
          </w:r>
        </w:p>
      </w:tc>
      <w:tc>
        <w:tcPr>
          <w:tcW w:w="2410" w:type="dxa"/>
          <w:tcBorders>
            <w:top w:val="nil"/>
            <w:left w:val="nil"/>
            <w:bottom w:val="nil"/>
            <w:right w:val="nil"/>
          </w:tcBorders>
          <w:vAlign w:val="center"/>
        </w:tcPr>
        <w:p w:rsidR="00AB1775" w:rsidRDefault="004F633B">
          <w:pPr>
            <w:rPr>
              <w:rFonts w:ascii="Antique Olive Roman" w:eastAsiaTheme="minorHAnsi" w:hAnsi="Antique Olive Roman" w:cs="Aharoni"/>
              <w:b/>
              <w:color w:val="000066"/>
              <w:sz w:val="18"/>
              <w:szCs w:val="18"/>
              <w:lang w:eastAsia="en-US"/>
            </w:rPr>
          </w:pPr>
          <w:r>
            <w:rPr>
              <w:rFonts w:ascii="Antique Olive Roman" w:eastAsiaTheme="minorHAnsi" w:hAnsi="Antique Olive Roman" w:cs="Aharoni"/>
              <w:b/>
              <w:color w:val="000066"/>
              <w:sz w:val="18"/>
              <w:szCs w:val="18"/>
              <w:lang w:eastAsia="en-US"/>
            </w:rPr>
            <w:t>Federazione</w:t>
          </w:r>
        </w:p>
        <w:p w:rsidR="00AB1775" w:rsidRDefault="004F633B">
          <w:pPr>
            <w:rPr>
              <w:rFonts w:ascii="Antique Olive Roman" w:eastAsiaTheme="minorHAnsi" w:hAnsi="Antique Olive Roman" w:cs="Aharoni"/>
              <w:b/>
              <w:color w:val="000066"/>
              <w:sz w:val="18"/>
              <w:szCs w:val="18"/>
              <w:lang w:eastAsia="en-US"/>
            </w:rPr>
          </w:pPr>
          <w:r>
            <w:rPr>
              <w:rFonts w:ascii="Antique Olive Roman" w:eastAsiaTheme="minorHAnsi" w:hAnsi="Antique Olive Roman" w:cs="Aharoni"/>
              <w:b/>
              <w:color w:val="000066"/>
              <w:sz w:val="18"/>
              <w:szCs w:val="18"/>
              <w:lang w:eastAsia="en-US"/>
            </w:rPr>
            <w:t>Italiana</w:t>
          </w:r>
        </w:p>
        <w:p w:rsidR="00AB1775" w:rsidRDefault="004F633B">
          <w:pPr>
            <w:rPr>
              <w:rFonts w:ascii="Antique Olive Roman" w:eastAsiaTheme="minorHAnsi" w:hAnsi="Antique Olive Roman" w:cs="Aharoni"/>
              <w:b/>
              <w:color w:val="000066"/>
              <w:sz w:val="18"/>
              <w:szCs w:val="18"/>
              <w:lang w:eastAsia="en-US"/>
            </w:rPr>
          </w:pPr>
          <w:r>
            <w:rPr>
              <w:rFonts w:ascii="Antique Olive Roman" w:eastAsiaTheme="minorHAnsi" w:hAnsi="Antique Olive Roman" w:cs="Aharoni"/>
              <w:b/>
              <w:color w:val="000066"/>
              <w:sz w:val="18"/>
              <w:szCs w:val="18"/>
              <w:lang w:eastAsia="en-US"/>
            </w:rPr>
            <w:t>Tabaccai</w:t>
          </w:r>
        </w:p>
        <w:p w:rsidR="00AB1775" w:rsidRDefault="00AB1775">
          <w:pPr>
            <w:rPr>
              <w:rFonts w:asciiTheme="minorHAnsi" w:eastAsiaTheme="minorHAnsi" w:hAnsiTheme="minorHAnsi" w:cstheme="minorBidi"/>
              <w:sz w:val="22"/>
              <w:szCs w:val="22"/>
              <w:lang w:eastAsia="en-US"/>
            </w:rPr>
          </w:pPr>
        </w:p>
      </w:tc>
    </w:tr>
  </w:tbl>
  <w:p w:rsidR="00AB1775" w:rsidRDefault="00AB1775">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1775" w:rsidRDefault="004F633B">
    <w:pPr>
      <w:pStyle w:val="Intestazione"/>
      <w:tabs>
        <w:tab w:val="clear" w:pos="4819"/>
        <w:tab w:val="clear" w:pos="9638"/>
      </w:tabs>
      <w:ind w:right="2"/>
      <w:jc w:val="center"/>
      <w:rPr>
        <w:rFonts w:ascii="Courier New" w:hAnsi="Courier New"/>
        <w:lang w:eastAsia="it-IT"/>
      </w:rPr>
    </w:pPr>
    <w:r>
      <w:rPr>
        <w:rFonts w:ascii="Courier New" w:hAnsi="Courier New"/>
        <w:lang w:eastAsia="it-IT"/>
      </w:rPr>
      <w:tab/>
    </w:r>
    <w:r>
      <w:rPr>
        <w:rFonts w:ascii="Courier New" w:hAnsi="Courier New"/>
        <w:lang w:eastAsia="it-IT"/>
      </w:rPr>
      <w:tab/>
      <w:t xml:space="preserve">                      </w:t>
    </w:r>
  </w:p>
  <w:tbl>
    <w:tblPr>
      <w:tblStyle w:val="Grigliatabella"/>
      <w:tblW w:w="9890" w:type="dxa"/>
      <w:jc w:val="center"/>
      <w:tblLayout w:type="fixed"/>
      <w:tblLook w:val="04A0" w:firstRow="1" w:lastRow="0" w:firstColumn="1" w:lastColumn="0" w:noHBand="0" w:noVBand="1"/>
    </w:tblPr>
    <w:tblGrid>
      <w:gridCol w:w="4220"/>
      <w:gridCol w:w="850"/>
      <w:gridCol w:w="2410"/>
      <w:gridCol w:w="2410"/>
    </w:tblGrid>
    <w:tr w:rsidR="00AB1775">
      <w:trPr>
        <w:jc w:val="center"/>
      </w:trPr>
      <w:tc>
        <w:tcPr>
          <w:tcW w:w="4219" w:type="dxa"/>
          <w:tcBorders>
            <w:top w:val="nil"/>
            <w:left w:val="nil"/>
            <w:bottom w:val="nil"/>
            <w:right w:val="nil"/>
          </w:tcBorders>
        </w:tcPr>
        <w:p w:rsidR="00AB1775" w:rsidRDefault="004F633B">
          <w:pPr>
            <w:widowControl w:val="0"/>
            <w:suppressLineNumbers/>
            <w:tabs>
              <w:tab w:val="left" w:pos="7920"/>
            </w:tabs>
            <w:jc w:val="center"/>
            <w:rPr>
              <w:rFonts w:ascii="Palace Script MT" w:hAnsi="Palace Script MT" w:cs="Palace Script MT"/>
              <w:iCs/>
              <w:kern w:val="2"/>
              <w:sz w:val="40"/>
              <w:szCs w:val="40"/>
              <w:lang w:eastAsia="ar-SA"/>
            </w:rPr>
          </w:pPr>
          <w:r>
            <w:rPr>
              <w:noProof/>
            </w:rPr>
            <w:drawing>
              <wp:inline distT="0" distB="0" distL="0" distR="0">
                <wp:extent cx="381000" cy="459105"/>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a:picLocks noChangeAspect="1" noChangeArrowheads="1"/>
                        </pic:cNvPicPr>
                      </pic:nvPicPr>
                      <pic:blipFill>
                        <a:blip r:embed="rId1"/>
                        <a:stretch>
                          <a:fillRect/>
                        </a:stretch>
                      </pic:blipFill>
                      <pic:spPr bwMode="auto">
                        <a:xfrm>
                          <a:off x="0" y="0"/>
                          <a:ext cx="381000" cy="459105"/>
                        </a:xfrm>
                        <a:prstGeom prst="rect">
                          <a:avLst/>
                        </a:prstGeom>
                      </pic:spPr>
                    </pic:pic>
                  </a:graphicData>
                </a:graphic>
              </wp:inline>
            </w:drawing>
          </w:r>
        </w:p>
        <w:p w:rsidR="00AB1775" w:rsidRDefault="004F633B">
          <w:pPr>
            <w:widowControl w:val="0"/>
            <w:suppressLineNumbers/>
            <w:tabs>
              <w:tab w:val="left" w:pos="7920"/>
            </w:tabs>
            <w:spacing w:line="276" w:lineRule="auto"/>
            <w:jc w:val="center"/>
            <w:rPr>
              <w:rFonts w:ascii="Palace Script MT" w:hAnsi="Palace Script MT" w:cs="Palace Script MT"/>
              <w:iCs/>
              <w:kern w:val="2"/>
              <w:sz w:val="52"/>
              <w:szCs w:val="52"/>
              <w:lang w:eastAsia="ar-SA"/>
            </w:rPr>
          </w:pPr>
          <w:r>
            <w:rPr>
              <w:rFonts w:ascii="Palace Script MT" w:hAnsi="Palace Script MT" w:cs="Palace Script MT"/>
              <w:iCs/>
              <w:kern w:val="2"/>
              <w:sz w:val="52"/>
              <w:szCs w:val="52"/>
              <w:lang w:eastAsia="ar-SA"/>
            </w:rPr>
            <w:t>Prefettur</w:t>
          </w:r>
          <w:r w:rsidR="00126F46">
            <w:rPr>
              <w:rFonts w:ascii="Palace Script MT" w:hAnsi="Palace Script MT" w:cs="Palace Script MT"/>
              <w:iCs/>
              <w:kern w:val="2"/>
              <w:sz w:val="52"/>
              <w:szCs w:val="52"/>
              <w:lang w:eastAsia="ar-SA"/>
            </w:rPr>
            <w:t>a</w:t>
          </w:r>
          <w:r>
            <w:rPr>
              <w:rFonts w:ascii="Palace Script MT" w:hAnsi="Palace Script MT" w:cs="Palace Script MT"/>
              <w:iCs/>
              <w:kern w:val="2"/>
              <w:sz w:val="52"/>
              <w:szCs w:val="52"/>
              <w:lang w:eastAsia="ar-SA"/>
            </w:rPr>
            <w:t xml:space="preserve"> di Ascoli Piceno</w:t>
          </w:r>
        </w:p>
        <w:p w:rsidR="00AB1775" w:rsidRDefault="004F633B">
          <w:pPr>
            <w:pStyle w:val="Intestazione"/>
            <w:tabs>
              <w:tab w:val="clear" w:pos="4819"/>
              <w:tab w:val="clear" w:pos="9638"/>
            </w:tabs>
            <w:ind w:right="2"/>
            <w:jc w:val="center"/>
            <w:rPr>
              <w:rFonts w:ascii="Palace Script MT" w:hAnsi="Palace Script MT"/>
              <w:b/>
              <w:i/>
              <w:sz w:val="52"/>
              <w:szCs w:val="52"/>
            </w:rPr>
          </w:pPr>
          <w:r>
            <w:rPr>
              <w:rFonts w:ascii="Palace Script MT" w:hAnsi="Palace Script MT" w:cs="Palace Script MT"/>
              <w:iCs/>
              <w:kern w:val="2"/>
              <w:sz w:val="36"/>
              <w:szCs w:val="36"/>
              <w:lang w:eastAsia="ar-SA"/>
            </w:rPr>
            <w:t xml:space="preserve">    </w:t>
          </w:r>
          <w:r>
            <w:rPr>
              <w:iCs/>
              <w:kern w:val="2"/>
              <w:sz w:val="18"/>
              <w:szCs w:val="18"/>
              <w:lang w:eastAsia="ar-SA"/>
            </w:rPr>
            <w:t>UFFICIO TERRITORIALE DEL GOVERNO</w:t>
          </w:r>
        </w:p>
        <w:p w:rsidR="00AB1775" w:rsidRDefault="00AB1775">
          <w:pPr>
            <w:pStyle w:val="Corpotesto"/>
            <w:tabs>
              <w:tab w:val="left" w:pos="720"/>
            </w:tabs>
            <w:spacing w:line="360" w:lineRule="auto"/>
            <w:jc w:val="center"/>
            <w:rPr>
              <w:rFonts w:ascii="Palace Script MT" w:hAnsi="Palace Script MT"/>
              <w:b/>
              <w:i/>
              <w:sz w:val="52"/>
              <w:szCs w:val="52"/>
            </w:rPr>
          </w:pPr>
        </w:p>
      </w:tc>
      <w:tc>
        <w:tcPr>
          <w:tcW w:w="850" w:type="dxa"/>
          <w:tcBorders>
            <w:top w:val="nil"/>
            <w:left w:val="nil"/>
            <w:bottom w:val="nil"/>
            <w:right w:val="nil"/>
          </w:tcBorders>
        </w:tcPr>
        <w:p w:rsidR="00AB1775" w:rsidRDefault="00AB1775">
          <w:pPr>
            <w:pStyle w:val="Intestazione"/>
            <w:tabs>
              <w:tab w:val="clear" w:pos="4819"/>
              <w:tab w:val="clear" w:pos="9638"/>
            </w:tabs>
            <w:ind w:right="2"/>
            <w:jc w:val="right"/>
            <w:rPr>
              <w:rFonts w:ascii="Palace Script MT" w:hAnsi="Palace Script MT"/>
              <w:b/>
              <w:i/>
              <w:sz w:val="52"/>
              <w:szCs w:val="52"/>
            </w:rPr>
          </w:pPr>
        </w:p>
        <w:p w:rsidR="00AB1775" w:rsidRDefault="00AB1775">
          <w:pPr>
            <w:pStyle w:val="Intestazione"/>
            <w:tabs>
              <w:tab w:val="clear" w:pos="4819"/>
              <w:tab w:val="clear" w:pos="9638"/>
            </w:tabs>
            <w:ind w:right="2"/>
            <w:jc w:val="right"/>
            <w:rPr>
              <w:rFonts w:ascii="Palace Script MT" w:hAnsi="Palace Script MT"/>
              <w:b/>
              <w:i/>
              <w:sz w:val="16"/>
              <w:szCs w:val="16"/>
            </w:rPr>
          </w:pPr>
        </w:p>
        <w:p w:rsidR="00AB1775" w:rsidRDefault="00AB1775">
          <w:pPr>
            <w:pStyle w:val="Intestazione"/>
            <w:tabs>
              <w:tab w:val="clear" w:pos="4819"/>
              <w:tab w:val="clear" w:pos="9638"/>
            </w:tabs>
            <w:ind w:right="2"/>
            <w:jc w:val="right"/>
            <w:rPr>
              <w:rFonts w:ascii="Palace Script MT" w:hAnsi="Palace Script MT"/>
              <w:b/>
              <w:i/>
              <w:sz w:val="52"/>
              <w:szCs w:val="52"/>
            </w:rPr>
          </w:pPr>
        </w:p>
      </w:tc>
      <w:tc>
        <w:tcPr>
          <w:tcW w:w="2410" w:type="dxa"/>
          <w:tcBorders>
            <w:top w:val="nil"/>
            <w:left w:val="nil"/>
            <w:bottom w:val="nil"/>
            <w:right w:val="nil"/>
          </w:tcBorders>
          <w:vAlign w:val="center"/>
        </w:tcPr>
        <w:p w:rsidR="00AB1775" w:rsidRDefault="004F633B">
          <w:pPr>
            <w:jc w:val="right"/>
            <w:rPr>
              <w:rFonts w:asciiTheme="minorHAnsi" w:eastAsiaTheme="minorHAnsi" w:hAnsiTheme="minorHAnsi" w:cstheme="minorBidi"/>
              <w:sz w:val="22"/>
              <w:szCs w:val="22"/>
              <w:lang w:eastAsia="en-US"/>
            </w:rPr>
          </w:pPr>
          <w:r>
            <w:rPr>
              <w:noProof/>
            </w:rPr>
            <w:drawing>
              <wp:inline distT="0" distB="0" distL="0" distR="0">
                <wp:extent cx="571500" cy="816610"/>
                <wp:effectExtent l="0" t="0" r="0" b="0"/>
                <wp:docPr id="6" name="Immagine 6" descr="http://www.twinbroker.it/userfiles/image/logoFit.gif">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descr="http://www.twinbroker.it/userfiles/image/logoFit.gif">
                          <a:hlinkClick r:id="rId2"/>
                        </pic:cNvPr>
                        <pic:cNvPicPr>
                          <a:picLocks noChangeAspect="1" noChangeArrowheads="1"/>
                        </pic:cNvPicPr>
                      </pic:nvPicPr>
                      <pic:blipFill>
                        <a:blip r:embed="rId3"/>
                        <a:stretch>
                          <a:fillRect/>
                        </a:stretch>
                      </pic:blipFill>
                      <pic:spPr bwMode="auto">
                        <a:xfrm>
                          <a:off x="0" y="0"/>
                          <a:ext cx="571500" cy="816610"/>
                        </a:xfrm>
                        <a:prstGeom prst="rect">
                          <a:avLst/>
                        </a:prstGeom>
                      </pic:spPr>
                    </pic:pic>
                  </a:graphicData>
                </a:graphic>
              </wp:inline>
            </w:drawing>
          </w:r>
        </w:p>
      </w:tc>
      <w:tc>
        <w:tcPr>
          <w:tcW w:w="2410" w:type="dxa"/>
          <w:tcBorders>
            <w:top w:val="nil"/>
            <w:left w:val="nil"/>
            <w:bottom w:val="nil"/>
            <w:right w:val="nil"/>
          </w:tcBorders>
          <w:vAlign w:val="center"/>
        </w:tcPr>
        <w:p w:rsidR="00AB1775" w:rsidRDefault="004F633B">
          <w:pPr>
            <w:rPr>
              <w:rFonts w:ascii="Antique Olive Roman" w:eastAsiaTheme="minorHAnsi" w:hAnsi="Antique Olive Roman" w:cs="Aharoni"/>
              <w:b/>
              <w:color w:val="000066"/>
              <w:sz w:val="18"/>
              <w:szCs w:val="18"/>
              <w:lang w:eastAsia="en-US"/>
            </w:rPr>
          </w:pPr>
          <w:r>
            <w:rPr>
              <w:rFonts w:ascii="Antique Olive Roman" w:eastAsiaTheme="minorHAnsi" w:hAnsi="Antique Olive Roman" w:cs="Aharoni"/>
              <w:b/>
              <w:color w:val="000066"/>
              <w:sz w:val="18"/>
              <w:szCs w:val="18"/>
              <w:lang w:eastAsia="en-US"/>
            </w:rPr>
            <w:t>Federazione</w:t>
          </w:r>
        </w:p>
        <w:p w:rsidR="00AB1775" w:rsidRDefault="004F633B">
          <w:pPr>
            <w:rPr>
              <w:rFonts w:ascii="Antique Olive Roman" w:eastAsiaTheme="minorHAnsi" w:hAnsi="Antique Olive Roman" w:cs="Aharoni"/>
              <w:b/>
              <w:color w:val="000066"/>
              <w:sz w:val="18"/>
              <w:szCs w:val="18"/>
              <w:lang w:eastAsia="en-US"/>
            </w:rPr>
          </w:pPr>
          <w:r>
            <w:rPr>
              <w:rFonts w:ascii="Antique Olive Roman" w:eastAsiaTheme="minorHAnsi" w:hAnsi="Antique Olive Roman" w:cs="Aharoni"/>
              <w:b/>
              <w:color w:val="000066"/>
              <w:sz w:val="18"/>
              <w:szCs w:val="18"/>
              <w:lang w:eastAsia="en-US"/>
            </w:rPr>
            <w:t>Italiana</w:t>
          </w:r>
        </w:p>
        <w:p w:rsidR="00AB1775" w:rsidRDefault="004F633B">
          <w:pPr>
            <w:rPr>
              <w:rFonts w:ascii="Antique Olive Roman" w:eastAsiaTheme="minorHAnsi" w:hAnsi="Antique Olive Roman" w:cs="Aharoni"/>
              <w:b/>
              <w:color w:val="000066"/>
              <w:sz w:val="18"/>
              <w:szCs w:val="18"/>
              <w:lang w:eastAsia="en-US"/>
            </w:rPr>
          </w:pPr>
          <w:r>
            <w:rPr>
              <w:rFonts w:ascii="Antique Olive Roman" w:eastAsiaTheme="minorHAnsi" w:hAnsi="Antique Olive Roman" w:cs="Aharoni"/>
              <w:b/>
              <w:color w:val="000066"/>
              <w:sz w:val="18"/>
              <w:szCs w:val="18"/>
              <w:lang w:eastAsia="en-US"/>
            </w:rPr>
            <w:t>Tabaccai</w:t>
          </w:r>
        </w:p>
        <w:p w:rsidR="00AB1775" w:rsidRDefault="00AB1775">
          <w:pPr>
            <w:rPr>
              <w:rFonts w:asciiTheme="minorHAnsi" w:eastAsiaTheme="minorHAnsi" w:hAnsiTheme="minorHAnsi" w:cstheme="minorBidi"/>
              <w:sz w:val="22"/>
              <w:szCs w:val="22"/>
              <w:lang w:eastAsia="en-US"/>
            </w:rPr>
          </w:pPr>
        </w:p>
      </w:tc>
    </w:tr>
  </w:tbl>
  <w:p w:rsidR="00AB1775" w:rsidRDefault="004F633B">
    <w:pPr>
      <w:pStyle w:val="Intestazione"/>
      <w:tabs>
        <w:tab w:val="clear" w:pos="4819"/>
        <w:tab w:val="clear" w:pos="9638"/>
        <w:tab w:val="left" w:pos="1991"/>
      </w:tabs>
      <w:ind w:right="2"/>
      <w:rPr>
        <w:rFonts w:ascii="Palace Script MT" w:hAnsi="Palace Script MT"/>
        <w:b/>
        <w:i/>
        <w:sz w:val="52"/>
        <w:szCs w:val="52"/>
      </w:rPr>
    </w:pPr>
    <w:r>
      <w:rPr>
        <w:rFonts w:ascii="Palace Script MT" w:hAnsi="Palace Script MT"/>
        <w:b/>
        <w:i/>
        <w:sz w:val="52"/>
        <w:szCs w:val="52"/>
      </w:rPr>
      <w:tab/>
    </w:r>
  </w:p>
  <w:p w:rsidR="00AB1775" w:rsidRDefault="00AB1775">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1775" w:rsidRDefault="00AB1775">
    <w:pPr>
      <w:pStyle w:val="Intestazion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1775" w:rsidRDefault="004F633B">
    <w:pPr>
      <w:pStyle w:val="Intestazione"/>
      <w:tabs>
        <w:tab w:val="clear" w:pos="4819"/>
        <w:tab w:val="clear" w:pos="9638"/>
      </w:tabs>
      <w:ind w:right="2"/>
      <w:jc w:val="center"/>
      <w:rPr>
        <w:rFonts w:ascii="Courier New" w:hAnsi="Courier New"/>
        <w:lang w:eastAsia="it-IT"/>
      </w:rPr>
    </w:pPr>
    <w:r>
      <w:rPr>
        <w:rFonts w:ascii="Courier New" w:hAnsi="Courier New"/>
        <w:lang w:eastAsia="it-IT"/>
      </w:rPr>
      <w:tab/>
    </w:r>
    <w:r>
      <w:rPr>
        <w:rFonts w:ascii="Courier New" w:hAnsi="Courier New"/>
        <w:lang w:eastAsia="it-IT"/>
      </w:rPr>
      <w:tab/>
      <w:t xml:space="preserve">                      </w:t>
    </w:r>
  </w:p>
  <w:tbl>
    <w:tblPr>
      <w:tblStyle w:val="Grigliatabella"/>
      <w:tblW w:w="10031" w:type="dxa"/>
      <w:tblLayout w:type="fixed"/>
      <w:tblLook w:val="04A0" w:firstRow="1" w:lastRow="0" w:firstColumn="1" w:lastColumn="0" w:noHBand="0" w:noVBand="1"/>
    </w:tblPr>
    <w:tblGrid>
      <w:gridCol w:w="4889"/>
      <w:gridCol w:w="5142"/>
    </w:tblGrid>
    <w:tr w:rsidR="00AB1775">
      <w:tc>
        <w:tcPr>
          <w:tcW w:w="4889" w:type="dxa"/>
          <w:tcBorders>
            <w:top w:val="nil"/>
            <w:left w:val="nil"/>
            <w:bottom w:val="nil"/>
            <w:right w:val="nil"/>
          </w:tcBorders>
        </w:tcPr>
        <w:p w:rsidR="00AB1775" w:rsidRDefault="00AB1775">
          <w:pPr>
            <w:pStyle w:val="Corpotesto"/>
            <w:tabs>
              <w:tab w:val="left" w:pos="720"/>
            </w:tabs>
            <w:spacing w:line="360" w:lineRule="auto"/>
            <w:jc w:val="center"/>
            <w:rPr>
              <w:rFonts w:ascii="Palace Script MT" w:hAnsi="Palace Script MT"/>
              <w:b/>
              <w:i/>
              <w:sz w:val="52"/>
              <w:szCs w:val="52"/>
            </w:rPr>
          </w:pPr>
        </w:p>
      </w:tc>
      <w:tc>
        <w:tcPr>
          <w:tcW w:w="5141" w:type="dxa"/>
          <w:tcBorders>
            <w:top w:val="nil"/>
            <w:left w:val="nil"/>
            <w:bottom w:val="nil"/>
            <w:right w:val="nil"/>
          </w:tcBorders>
        </w:tcPr>
        <w:p w:rsidR="00AB1775" w:rsidRDefault="00AB1775">
          <w:pPr>
            <w:pStyle w:val="Intestazione"/>
            <w:tabs>
              <w:tab w:val="clear" w:pos="4819"/>
              <w:tab w:val="clear" w:pos="9638"/>
            </w:tabs>
            <w:ind w:right="2"/>
            <w:jc w:val="right"/>
            <w:rPr>
              <w:rFonts w:ascii="Palace Script MT" w:hAnsi="Palace Script MT"/>
              <w:b/>
              <w:i/>
              <w:sz w:val="52"/>
              <w:szCs w:val="52"/>
            </w:rPr>
          </w:pPr>
        </w:p>
      </w:tc>
    </w:tr>
  </w:tbl>
  <w:p w:rsidR="00AB1775" w:rsidRDefault="00AB1775">
    <w:pPr>
      <w:pStyle w:val="Intestazione"/>
      <w:tabs>
        <w:tab w:val="clear" w:pos="4819"/>
        <w:tab w:val="clear" w:pos="9638"/>
      </w:tabs>
      <w:ind w:right="2"/>
      <w:jc w:val="center"/>
      <w:rPr>
        <w:rFonts w:ascii="Palace Script MT" w:hAnsi="Palace Script MT"/>
        <w:b/>
        <w:i/>
        <w:sz w:val="52"/>
        <w:szCs w:val="52"/>
      </w:rPr>
    </w:pPr>
  </w:p>
  <w:p w:rsidR="00AB1775" w:rsidRDefault="00AB1775">
    <w:pPr>
      <w:pStyle w:val="Intestazion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1775" w:rsidRDefault="00AB177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A4FE6"/>
    <w:multiLevelType w:val="hybridMultilevel"/>
    <w:tmpl w:val="C4940924"/>
    <w:lvl w:ilvl="0" w:tplc="2B001922">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B30669"/>
    <w:multiLevelType w:val="hybridMultilevel"/>
    <w:tmpl w:val="3A843346"/>
    <w:lvl w:ilvl="0" w:tplc="2B001922">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815254"/>
    <w:multiLevelType w:val="multilevel"/>
    <w:tmpl w:val="6DB8A3F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28D9532F"/>
    <w:multiLevelType w:val="hybridMultilevel"/>
    <w:tmpl w:val="5A5CDE8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D2B7C8C"/>
    <w:multiLevelType w:val="hybridMultilevel"/>
    <w:tmpl w:val="C7A80B9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D58083C"/>
    <w:multiLevelType w:val="hybridMultilevel"/>
    <w:tmpl w:val="D572085C"/>
    <w:lvl w:ilvl="0" w:tplc="2B001922">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98C1126"/>
    <w:multiLevelType w:val="hybridMultilevel"/>
    <w:tmpl w:val="3E489C8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CFF65CD"/>
    <w:multiLevelType w:val="multilevel"/>
    <w:tmpl w:val="05002D5A"/>
    <w:lvl w:ilvl="0">
      <w:numFmt w:val="bullet"/>
      <w:lvlText w:val="-"/>
      <w:lvlJc w:val="left"/>
      <w:pPr>
        <w:tabs>
          <w:tab w:val="num" w:pos="0"/>
        </w:tabs>
        <w:ind w:left="720" w:hanging="360"/>
      </w:pPr>
      <w:rPr>
        <w:rFonts w:ascii="Times New Roman" w:hAnsi="Times New Roman" w:cs="Times New Roman" w:hint="default"/>
      </w:rPr>
    </w:lvl>
    <w:lvl w:ilvl="1">
      <w:numFmt w:val="bullet"/>
      <w:lvlText w:val="-"/>
      <w:lvlJc w:val="left"/>
      <w:pPr>
        <w:tabs>
          <w:tab w:val="num" w:pos="0"/>
        </w:tabs>
        <w:ind w:left="1440" w:hanging="360"/>
      </w:pPr>
      <w:rPr>
        <w:rFonts w:ascii="Times New Roman" w:hAnsi="Times New Roman" w:cs="Times New Roman"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5FF516F7"/>
    <w:multiLevelType w:val="multilevel"/>
    <w:tmpl w:val="5382F5EA"/>
    <w:lvl w:ilvl="0">
      <w:numFmt w:val="bullet"/>
      <w:lvlText w:val="-"/>
      <w:lvlJc w:val="left"/>
      <w:pPr>
        <w:tabs>
          <w:tab w:val="num" w:pos="0"/>
        </w:tabs>
        <w:ind w:left="720" w:hanging="360"/>
      </w:pPr>
      <w:rPr>
        <w:rFonts w:ascii="Times New Roman" w:hAnsi="Times New Roman" w:cs="Times New Roman" w:hint="default"/>
      </w:rPr>
    </w:lvl>
    <w:lvl w:ilvl="1">
      <w:numFmt w:val="bullet"/>
      <w:lvlText w:val="-"/>
      <w:lvlJc w:val="left"/>
      <w:pPr>
        <w:tabs>
          <w:tab w:val="num" w:pos="0"/>
        </w:tabs>
        <w:ind w:left="1440" w:hanging="360"/>
      </w:pPr>
      <w:rPr>
        <w:rFonts w:ascii="Tahoma" w:hAnsi="Tahoma" w:cs="Tahoma"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7F146D19"/>
    <w:multiLevelType w:val="hybridMultilevel"/>
    <w:tmpl w:val="4A76247A"/>
    <w:lvl w:ilvl="0" w:tplc="2B001922">
      <w:numFmt w:val="bullet"/>
      <w:lvlText w:val="-"/>
      <w:lvlJc w:val="left"/>
      <w:pPr>
        <w:ind w:left="783" w:hanging="360"/>
      </w:pPr>
      <w:rPr>
        <w:rFonts w:ascii="Times New Roman" w:hAnsi="Times New Roman" w:cs="Times New Roman" w:hint="default"/>
      </w:rPr>
    </w:lvl>
    <w:lvl w:ilvl="1" w:tplc="04100003" w:tentative="1">
      <w:start w:val="1"/>
      <w:numFmt w:val="bullet"/>
      <w:lvlText w:val="o"/>
      <w:lvlJc w:val="left"/>
      <w:pPr>
        <w:ind w:left="1503" w:hanging="360"/>
      </w:pPr>
      <w:rPr>
        <w:rFonts w:ascii="Courier New" w:hAnsi="Courier New" w:cs="Courier New" w:hint="default"/>
      </w:rPr>
    </w:lvl>
    <w:lvl w:ilvl="2" w:tplc="04100005" w:tentative="1">
      <w:start w:val="1"/>
      <w:numFmt w:val="bullet"/>
      <w:lvlText w:val=""/>
      <w:lvlJc w:val="left"/>
      <w:pPr>
        <w:ind w:left="2223" w:hanging="360"/>
      </w:pPr>
      <w:rPr>
        <w:rFonts w:ascii="Wingdings" w:hAnsi="Wingdings" w:hint="default"/>
      </w:rPr>
    </w:lvl>
    <w:lvl w:ilvl="3" w:tplc="04100001" w:tentative="1">
      <w:start w:val="1"/>
      <w:numFmt w:val="bullet"/>
      <w:lvlText w:val=""/>
      <w:lvlJc w:val="left"/>
      <w:pPr>
        <w:ind w:left="2943" w:hanging="360"/>
      </w:pPr>
      <w:rPr>
        <w:rFonts w:ascii="Symbol" w:hAnsi="Symbol" w:hint="default"/>
      </w:rPr>
    </w:lvl>
    <w:lvl w:ilvl="4" w:tplc="04100003" w:tentative="1">
      <w:start w:val="1"/>
      <w:numFmt w:val="bullet"/>
      <w:lvlText w:val="o"/>
      <w:lvlJc w:val="left"/>
      <w:pPr>
        <w:ind w:left="3663" w:hanging="360"/>
      </w:pPr>
      <w:rPr>
        <w:rFonts w:ascii="Courier New" w:hAnsi="Courier New" w:cs="Courier New" w:hint="default"/>
      </w:rPr>
    </w:lvl>
    <w:lvl w:ilvl="5" w:tplc="04100005" w:tentative="1">
      <w:start w:val="1"/>
      <w:numFmt w:val="bullet"/>
      <w:lvlText w:val=""/>
      <w:lvlJc w:val="left"/>
      <w:pPr>
        <w:ind w:left="4383" w:hanging="360"/>
      </w:pPr>
      <w:rPr>
        <w:rFonts w:ascii="Wingdings" w:hAnsi="Wingdings" w:hint="default"/>
      </w:rPr>
    </w:lvl>
    <w:lvl w:ilvl="6" w:tplc="04100001" w:tentative="1">
      <w:start w:val="1"/>
      <w:numFmt w:val="bullet"/>
      <w:lvlText w:val=""/>
      <w:lvlJc w:val="left"/>
      <w:pPr>
        <w:ind w:left="5103" w:hanging="360"/>
      </w:pPr>
      <w:rPr>
        <w:rFonts w:ascii="Symbol" w:hAnsi="Symbol" w:hint="default"/>
      </w:rPr>
    </w:lvl>
    <w:lvl w:ilvl="7" w:tplc="04100003" w:tentative="1">
      <w:start w:val="1"/>
      <w:numFmt w:val="bullet"/>
      <w:lvlText w:val="o"/>
      <w:lvlJc w:val="left"/>
      <w:pPr>
        <w:ind w:left="5823" w:hanging="360"/>
      </w:pPr>
      <w:rPr>
        <w:rFonts w:ascii="Courier New" w:hAnsi="Courier New" w:cs="Courier New" w:hint="default"/>
      </w:rPr>
    </w:lvl>
    <w:lvl w:ilvl="8" w:tplc="04100005" w:tentative="1">
      <w:start w:val="1"/>
      <w:numFmt w:val="bullet"/>
      <w:lvlText w:val=""/>
      <w:lvlJc w:val="left"/>
      <w:pPr>
        <w:ind w:left="6543" w:hanging="360"/>
      </w:pPr>
      <w:rPr>
        <w:rFonts w:ascii="Wingdings" w:hAnsi="Wingdings" w:hint="default"/>
      </w:rPr>
    </w:lvl>
  </w:abstractNum>
  <w:num w:numId="1">
    <w:abstractNumId w:val="8"/>
  </w:num>
  <w:num w:numId="2">
    <w:abstractNumId w:val="7"/>
  </w:num>
  <w:num w:numId="3">
    <w:abstractNumId w:val="2"/>
  </w:num>
  <w:num w:numId="4">
    <w:abstractNumId w:val="9"/>
  </w:num>
  <w:num w:numId="5">
    <w:abstractNumId w:val="4"/>
  </w:num>
  <w:num w:numId="6">
    <w:abstractNumId w:val="3"/>
  </w:num>
  <w:num w:numId="7">
    <w:abstractNumId w:val="0"/>
  </w:num>
  <w:num w:numId="8">
    <w:abstractNumId w:val="6"/>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9"/>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775"/>
    <w:rsid w:val="00042821"/>
    <w:rsid w:val="000A1E16"/>
    <w:rsid w:val="000B00D1"/>
    <w:rsid w:val="00126F46"/>
    <w:rsid w:val="00182B0F"/>
    <w:rsid w:val="001A1014"/>
    <w:rsid w:val="00323459"/>
    <w:rsid w:val="004751DC"/>
    <w:rsid w:val="004F633B"/>
    <w:rsid w:val="005928BF"/>
    <w:rsid w:val="005D20F2"/>
    <w:rsid w:val="00647ADF"/>
    <w:rsid w:val="00754EDD"/>
    <w:rsid w:val="007565BF"/>
    <w:rsid w:val="008367AD"/>
    <w:rsid w:val="00850165"/>
    <w:rsid w:val="0089309E"/>
    <w:rsid w:val="009A25CE"/>
    <w:rsid w:val="009C01EB"/>
    <w:rsid w:val="00A24795"/>
    <w:rsid w:val="00A57DBF"/>
    <w:rsid w:val="00AB1775"/>
    <w:rsid w:val="00B519F6"/>
    <w:rsid w:val="00BB6B88"/>
    <w:rsid w:val="00CC4E10"/>
    <w:rsid w:val="00D344D4"/>
    <w:rsid w:val="00DE4C34"/>
    <w:rsid w:val="00DF27D5"/>
    <w:rsid w:val="00EB5AD1"/>
    <w:rsid w:val="00F71EA0"/>
    <w:rsid w:val="00FF2BE0"/>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9FF1DF-0396-4ABF-84E7-5CF2B6C7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0D5391"/>
    <w:rPr>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Enfasi">
    <w:name w:val="Enfasi"/>
    <w:qFormat/>
    <w:rsid w:val="00C25AE9"/>
    <w:rPr>
      <w:i/>
      <w:iCs/>
    </w:rPr>
  </w:style>
  <w:style w:type="character" w:customStyle="1" w:styleId="IntestazioneCarattere">
    <w:name w:val="Intestazione Carattere"/>
    <w:link w:val="Intestazione"/>
    <w:uiPriority w:val="99"/>
    <w:qFormat/>
    <w:rsid w:val="006F0A26"/>
    <w:rPr>
      <w:lang w:eastAsia="zh-CN"/>
    </w:rPr>
  </w:style>
  <w:style w:type="character" w:customStyle="1" w:styleId="PidipaginaCarattere">
    <w:name w:val="Piè di pagina Carattere"/>
    <w:link w:val="Pidipagina"/>
    <w:uiPriority w:val="99"/>
    <w:qFormat/>
    <w:rsid w:val="006F0A26"/>
    <w:rPr>
      <w:lang w:eastAsia="zh-CN"/>
    </w:rPr>
  </w:style>
  <w:style w:type="character" w:customStyle="1" w:styleId="CollegamentoInternet">
    <w:name w:val="Collegamento Internet"/>
    <w:rsid w:val="00B920BF"/>
    <w:rPr>
      <w:color w:val="0000FF"/>
      <w:u w:val="single"/>
    </w:rPr>
  </w:style>
  <w:style w:type="character" w:customStyle="1" w:styleId="CorpotestoCarattere">
    <w:name w:val="Corpo testo Carattere"/>
    <w:basedOn w:val="Carpredefinitoparagrafo"/>
    <w:link w:val="Corpotesto"/>
    <w:qFormat/>
    <w:rsid w:val="00E23468"/>
    <w:rPr>
      <w:sz w:val="24"/>
      <w:lang w:eastAsia="zh-CN"/>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link w:val="CorpotestoCarattere"/>
    <w:rsid w:val="000D5391"/>
    <w:rPr>
      <w:sz w:val="24"/>
    </w:r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Rientrocorpodeltesto">
    <w:name w:val="Body Text Indent"/>
    <w:basedOn w:val="Normale"/>
    <w:rsid w:val="000D5391"/>
    <w:rPr>
      <w:sz w:val="24"/>
    </w:rPr>
  </w:style>
  <w:style w:type="paragraph" w:styleId="Rientrocorpodeltesto2">
    <w:name w:val="Body Text Indent 2"/>
    <w:basedOn w:val="Normale"/>
    <w:qFormat/>
    <w:rsid w:val="000D5391"/>
    <w:rPr>
      <w:sz w:val="24"/>
    </w:rPr>
  </w:style>
  <w:style w:type="paragraph" w:styleId="Testofumetto">
    <w:name w:val="Balloon Text"/>
    <w:basedOn w:val="Normale"/>
    <w:semiHidden/>
    <w:qFormat/>
    <w:rsid w:val="00135D86"/>
    <w:rPr>
      <w:rFonts w:ascii="Tahoma" w:hAnsi="Tahoma" w:cs="Tahoma"/>
      <w:sz w:val="16"/>
      <w:szCs w:val="16"/>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rsid w:val="006F0A26"/>
    <w:pPr>
      <w:tabs>
        <w:tab w:val="center" w:pos="4819"/>
        <w:tab w:val="right" w:pos="9638"/>
      </w:tabs>
    </w:pPr>
  </w:style>
  <w:style w:type="paragraph" w:styleId="Pidipagina">
    <w:name w:val="footer"/>
    <w:basedOn w:val="Normale"/>
    <w:link w:val="PidipaginaCarattere"/>
    <w:uiPriority w:val="99"/>
    <w:rsid w:val="006F0A26"/>
    <w:pPr>
      <w:tabs>
        <w:tab w:val="center" w:pos="4819"/>
        <w:tab w:val="right" w:pos="9638"/>
      </w:tabs>
    </w:pPr>
  </w:style>
  <w:style w:type="paragraph" w:styleId="Paragrafoelenco">
    <w:name w:val="List Paragraph"/>
    <w:basedOn w:val="Normale"/>
    <w:uiPriority w:val="34"/>
    <w:qFormat/>
    <w:rsid w:val="008863F4"/>
    <w:pPr>
      <w:ind w:left="720"/>
      <w:contextualSpacing/>
    </w:pPr>
  </w:style>
  <w:style w:type="table" w:styleId="Grigliatabella">
    <w:name w:val="Table Grid"/>
    <w:basedOn w:val="Tabellanormale"/>
    <w:rsid w:val="009A6E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uiPriority w:val="59"/>
    <w:rsid w:val="0006334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3" Type="http://schemas.openxmlformats.org/officeDocument/2006/relationships/image" Target="media/image2.gif"/><Relationship Id="rId2" Type="http://schemas.openxmlformats.org/officeDocument/2006/relationships/hyperlink" Target="http://www.google.it/url?sa=i&amp;rct=j&amp;q=&amp;esrc=s&amp;frm=1&amp;source=images&amp;cd=&amp;cad=rja&amp;uact=8&amp;ved=0CAcQjRxqFQoTCMTC37qO08gCFQpaFAod9eEHsA&amp;url=http://www.twinbroker.it/linkUtili.aspx&amp;psig=AFQjCNEnOh48pM9KASiPo8ieKgM93moF-w&amp;ust=1445501226223914"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gif"/><Relationship Id="rId2" Type="http://schemas.openxmlformats.org/officeDocument/2006/relationships/hyperlink" Target="http://www.google.it/url?sa=i&amp;rct=j&amp;q=&amp;esrc=s&amp;frm=1&amp;source=images&amp;cd=&amp;cad=rja&amp;uact=8&amp;ved=0CAcQjRxqFQoTCMTC37qO08gCFQpaFAod9eEHsA&amp;url=http://www.twinbroker.it/linkUtili.aspx&amp;psig=AFQjCNEnOh48pM9KASiPo8ieKgM93moF-w&amp;ust=1445501226223914"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2.gif"/><Relationship Id="rId2" Type="http://schemas.openxmlformats.org/officeDocument/2006/relationships/hyperlink" Target="http://www.google.it/url?sa=i&amp;rct=j&amp;q=&amp;esrc=s&amp;frm=1&amp;source=images&amp;cd=&amp;cad=rja&amp;uact=8&amp;ved=0CAcQjRxqFQoTCMTC37qO08gCFQpaFAod9eEHsA&amp;url=http://www.twinbroker.it/linkUtili.aspx&amp;psig=AFQjCNEnOh48pM9KASiPo8ieKgM93moF-w&amp;ust=1445501226223914"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EF4D4-1C81-42D9-A037-BA627FADB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8</Pages>
  <Words>1771</Words>
  <Characters>10100</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PROTOCOLLO DI INTESA</vt:lpstr>
    </vt:vector>
  </TitlesOfParts>
  <Company>ABI</Company>
  <LinksUpToDate>false</LinksUpToDate>
  <CharactersWithSpaces>11848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PROTOCOLLO DI INTESA</dc:title>
  <dc:subject/>
  <dc:creator>limentani-cons</dc:creator>
  <dc:description/>
  <cp:lastModifiedBy>Stefania Flaiani</cp:lastModifiedBy>
  <cp:revision>11</cp:revision>
  <cp:lastPrinted>2021-02-22T13:12:00Z</cp:lastPrinted>
  <dcterms:created xsi:type="dcterms:W3CDTF">2021-06-06T08:51:00Z</dcterms:created>
  <dcterms:modified xsi:type="dcterms:W3CDTF">2022-05-25T14:49:00Z</dcterms:modified>
  <dc:language>it-IT</dc:language>
</cp:coreProperties>
</file>