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C69" w:rsidRPr="009D7641" w:rsidRDefault="00E14C69" w:rsidP="0061657F">
      <w:pPr>
        <w:spacing w:line="0" w:lineRule="atLeast"/>
        <w:jc w:val="center"/>
        <w:rPr>
          <w:rFonts w:ascii="Arial" w:eastAsia="Arial" w:hAnsi="Arial"/>
          <w:b/>
          <w:sz w:val="24"/>
        </w:rPr>
      </w:pPr>
    </w:p>
    <w:p w:rsidR="00E14C69" w:rsidRPr="009D7641" w:rsidRDefault="00E14C69" w:rsidP="00E14C69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E14C69" w:rsidRPr="00E64C85" w:rsidRDefault="0061657F" w:rsidP="00E14C69">
      <w:pPr>
        <w:spacing w:line="0" w:lineRule="atLeast"/>
        <w:ind w:left="3667"/>
        <w:rPr>
          <w:rFonts w:ascii="Arial" w:eastAsia="Arial" w:hAnsi="Arial"/>
          <w:b/>
          <w:sz w:val="24"/>
        </w:rPr>
      </w:pPr>
      <w:r w:rsidRPr="00E64C85">
        <w:rPr>
          <w:rFonts w:ascii="Arial" w:eastAsia="Arial" w:hAnsi="Arial"/>
          <w:b/>
          <w:sz w:val="24"/>
        </w:rPr>
        <w:t>STRUTTURA DELL’OFFERTA</w:t>
      </w:r>
    </w:p>
    <w:p w:rsidR="00E14C69" w:rsidRPr="00E64C85" w:rsidRDefault="00E14C69" w:rsidP="00E14C69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E14C69" w:rsidRPr="00E64C85" w:rsidRDefault="00E14C69" w:rsidP="0061657F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E64C85">
        <w:rPr>
          <w:rFonts w:ascii="Arial" w:eastAsia="Arial" w:hAnsi="Arial"/>
          <w:b/>
          <w:sz w:val="24"/>
        </w:rPr>
        <w:t>Criteri di valutazione e ponderazione delle offerte per la selezione dell’offerta economicamente più vantaggiosa</w:t>
      </w:r>
      <w:r w:rsidR="00BF446F" w:rsidRPr="00E64C85">
        <w:rPr>
          <w:rFonts w:ascii="Arial" w:eastAsia="Arial" w:hAnsi="Arial"/>
          <w:b/>
          <w:sz w:val="24"/>
        </w:rPr>
        <w:t xml:space="preserve">, </w:t>
      </w:r>
      <w:r w:rsidR="00155C44" w:rsidRPr="00E64C85">
        <w:rPr>
          <w:rFonts w:ascii="Arial" w:eastAsia="Arial" w:hAnsi="Arial"/>
          <w:b/>
          <w:sz w:val="24"/>
        </w:rPr>
        <w:t xml:space="preserve">sulla base </w:t>
      </w:r>
      <w:r w:rsidR="00BF446F" w:rsidRPr="00E64C85">
        <w:rPr>
          <w:rFonts w:ascii="Arial" w:eastAsia="Arial" w:hAnsi="Arial"/>
          <w:b/>
          <w:sz w:val="24"/>
        </w:rPr>
        <w:t>del miglio</w:t>
      </w:r>
      <w:r w:rsidR="00CF0B6E" w:rsidRPr="00E64C85">
        <w:rPr>
          <w:rFonts w:ascii="Arial" w:eastAsia="Arial" w:hAnsi="Arial"/>
          <w:b/>
          <w:sz w:val="24"/>
        </w:rPr>
        <w:t>r</w:t>
      </w:r>
      <w:r w:rsidR="00BF446F" w:rsidRPr="00E64C85">
        <w:rPr>
          <w:rFonts w:ascii="Arial" w:eastAsia="Arial" w:hAnsi="Arial"/>
          <w:b/>
          <w:sz w:val="24"/>
        </w:rPr>
        <w:t xml:space="preserve"> rapporto qualità/prezzo</w:t>
      </w:r>
    </w:p>
    <w:p w:rsidR="0061657F" w:rsidRPr="00E64C85" w:rsidRDefault="0061657F" w:rsidP="0061657F">
      <w:pPr>
        <w:spacing w:line="0" w:lineRule="atLeast"/>
        <w:jc w:val="center"/>
        <w:rPr>
          <w:rFonts w:ascii="Arial" w:eastAsia="Arial" w:hAnsi="Arial"/>
          <w:b/>
          <w:sz w:val="24"/>
          <w:u w:val="single"/>
        </w:rPr>
      </w:pPr>
      <w:r w:rsidRPr="00E64C85">
        <w:rPr>
          <w:rFonts w:ascii="Arial" w:eastAsia="Arial" w:hAnsi="Arial"/>
          <w:b/>
          <w:sz w:val="24"/>
          <w:u w:val="single"/>
        </w:rPr>
        <w:t>LOTTO UNICO</w:t>
      </w:r>
    </w:p>
    <w:p w:rsidR="0061657F" w:rsidRPr="00E64C85" w:rsidRDefault="0061657F" w:rsidP="00E14C69">
      <w:pPr>
        <w:spacing w:line="0" w:lineRule="atLeast"/>
        <w:jc w:val="both"/>
        <w:rPr>
          <w:rFonts w:ascii="Arial" w:eastAsia="Arial" w:hAnsi="Arial"/>
          <w:b/>
          <w:sz w:val="24"/>
          <w:u w:val="single"/>
        </w:rPr>
      </w:pPr>
    </w:p>
    <w:p w:rsidR="0061657F" w:rsidRPr="00E64C85" w:rsidRDefault="0061657F" w:rsidP="00E14C69">
      <w:pPr>
        <w:spacing w:line="0" w:lineRule="atLeast"/>
        <w:jc w:val="both"/>
        <w:rPr>
          <w:rFonts w:ascii="Arial" w:eastAsia="Arial" w:hAnsi="Arial"/>
          <w:b/>
          <w:sz w:val="24"/>
          <w:u w:val="single"/>
        </w:rPr>
      </w:pPr>
    </w:p>
    <w:p w:rsidR="00E14C69" w:rsidRPr="00E64C85" w:rsidRDefault="00CF0B6E" w:rsidP="0061657F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E64C85">
        <w:rPr>
          <w:rFonts w:ascii="Arial" w:eastAsia="Arial" w:hAnsi="Arial"/>
          <w:b/>
          <w:sz w:val="24"/>
        </w:rPr>
        <w:t>Centri di cui all’art. 1</w:t>
      </w:r>
      <w:r w:rsidR="00975BF4" w:rsidRPr="00E64C85">
        <w:rPr>
          <w:rFonts w:ascii="Arial" w:eastAsia="Arial" w:hAnsi="Arial"/>
          <w:b/>
          <w:sz w:val="24"/>
        </w:rPr>
        <w:t>,</w:t>
      </w:r>
      <w:r w:rsidRPr="00E64C85">
        <w:rPr>
          <w:rFonts w:ascii="Arial" w:eastAsia="Arial" w:hAnsi="Arial"/>
          <w:b/>
          <w:sz w:val="24"/>
        </w:rPr>
        <w:t xml:space="preserve"> comma 2</w:t>
      </w:r>
      <w:r w:rsidR="00E14C69" w:rsidRPr="00E64C85">
        <w:rPr>
          <w:rFonts w:ascii="Arial" w:eastAsia="Arial" w:hAnsi="Arial"/>
          <w:b/>
          <w:sz w:val="24"/>
        </w:rPr>
        <w:t xml:space="preserve"> lettera </w:t>
      </w:r>
      <w:r w:rsidR="008E4329">
        <w:rPr>
          <w:rFonts w:ascii="Arial" w:eastAsia="Arial" w:hAnsi="Arial"/>
          <w:b/>
          <w:sz w:val="24"/>
        </w:rPr>
        <w:t>B</w:t>
      </w:r>
      <w:r w:rsidR="00E14C69" w:rsidRPr="00E64C85">
        <w:rPr>
          <w:rFonts w:ascii="Arial" w:eastAsia="Arial" w:hAnsi="Arial"/>
          <w:b/>
          <w:sz w:val="24"/>
        </w:rPr>
        <w:t>)</w:t>
      </w:r>
      <w:r w:rsidR="00975BF4" w:rsidRPr="00E64C85">
        <w:rPr>
          <w:rFonts w:ascii="Arial" w:eastAsia="Arial" w:hAnsi="Arial"/>
          <w:b/>
          <w:sz w:val="24"/>
        </w:rPr>
        <w:t>,</w:t>
      </w:r>
      <w:r w:rsidR="00E14C69" w:rsidRPr="00E64C85">
        <w:rPr>
          <w:rFonts w:ascii="Arial" w:eastAsia="Arial" w:hAnsi="Arial"/>
          <w:b/>
          <w:sz w:val="24"/>
        </w:rPr>
        <w:t xml:space="preserve"> dello </w:t>
      </w:r>
      <w:r w:rsidR="00B1023D" w:rsidRPr="00E64C85">
        <w:rPr>
          <w:rFonts w:ascii="Arial" w:eastAsia="Arial" w:hAnsi="Arial"/>
          <w:b/>
          <w:sz w:val="24"/>
        </w:rPr>
        <w:t>schema di c</w:t>
      </w:r>
      <w:r w:rsidR="00E14C69" w:rsidRPr="00E64C85">
        <w:rPr>
          <w:rFonts w:ascii="Arial" w:eastAsia="Arial" w:hAnsi="Arial"/>
          <w:b/>
          <w:sz w:val="24"/>
        </w:rPr>
        <w:t>apitolato</w:t>
      </w:r>
      <w:r w:rsidR="0061657F" w:rsidRPr="00E64C85">
        <w:rPr>
          <w:rFonts w:ascii="Arial" w:eastAsia="Arial" w:hAnsi="Arial"/>
          <w:b/>
          <w:sz w:val="24"/>
        </w:rPr>
        <w:t xml:space="preserve"> con capacità ri</w:t>
      </w:r>
      <w:r w:rsidR="009F715C" w:rsidRPr="00E64C85">
        <w:rPr>
          <w:rFonts w:ascii="Arial" w:eastAsia="Arial" w:hAnsi="Arial"/>
          <w:b/>
          <w:sz w:val="24"/>
        </w:rPr>
        <w:t xml:space="preserve">cettiva </w:t>
      </w:r>
      <w:r w:rsidR="009F715C" w:rsidRPr="00E64C85">
        <w:rPr>
          <w:rFonts w:ascii="Arial" w:eastAsia="Arial" w:hAnsi="Arial"/>
          <w:b/>
          <w:sz w:val="24"/>
          <w:u w:val="single"/>
        </w:rPr>
        <w:t>fino a 50 posti</w:t>
      </w:r>
      <w:r w:rsidR="009F715C" w:rsidRPr="00E64C85">
        <w:rPr>
          <w:rFonts w:ascii="Arial" w:eastAsia="Arial" w:hAnsi="Arial"/>
          <w:b/>
          <w:sz w:val="24"/>
        </w:rPr>
        <w:t>.</w:t>
      </w:r>
    </w:p>
    <w:p w:rsidR="00155C44" w:rsidRPr="00E64C85" w:rsidRDefault="00155C44" w:rsidP="0061657F">
      <w:pPr>
        <w:spacing w:line="0" w:lineRule="atLeast"/>
        <w:jc w:val="center"/>
        <w:rPr>
          <w:rFonts w:ascii="Arial" w:eastAsia="Arial" w:hAnsi="Arial"/>
          <w:b/>
          <w:sz w:val="24"/>
        </w:rPr>
      </w:pPr>
    </w:p>
    <w:p w:rsidR="00155C44" w:rsidRPr="00E64C85" w:rsidRDefault="00155C44" w:rsidP="00E14C69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:rsidR="00155C44" w:rsidRPr="00E64C85" w:rsidRDefault="00155C44" w:rsidP="00155C44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A) VALUTAZIONE DELL’ OFFERTA</w:t>
      </w:r>
    </w:p>
    <w:p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L’aggiudicazione sarà determinata secondo il criterio dell'offerta economicamente più vantaggiosa individuata sulla base del miglior rapporto qualità/prezzo ai sensi dell'art. 95 comma 3, lett. a) del D. Lgs. 50/2016, sulla base dei seguenti elementi di valutazione:</w:t>
      </w:r>
    </w:p>
    <w:p w:rsidR="00155C44" w:rsidRPr="00E64C85" w:rsidRDefault="00155C44" w:rsidP="00155C44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-  Qualità dell'offerta tecnica </w:t>
      </w:r>
    </w:p>
    <w:p w:rsidR="00155C44" w:rsidRPr="00E64C85" w:rsidRDefault="00155C44" w:rsidP="00155C44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-  Offerta economica </w:t>
      </w:r>
    </w:p>
    <w:p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La Commissione valuterà le offerte ammesse nei termini di qualità e di prezzo di seguito dettagliati: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559"/>
      </w:tblGrid>
      <w:tr w:rsidR="00155C44" w:rsidRPr="00E64C85" w:rsidTr="00155C44">
        <w:trPr>
          <w:trHeight w:val="34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55C44" w:rsidRPr="00E64C85" w:rsidRDefault="00155C44" w:rsidP="00155C4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/>
                <w:sz w:val="24"/>
                <w:szCs w:val="24"/>
                <w:lang w:eastAsia="en-US"/>
              </w:rPr>
              <w:t>Criterio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44" w:rsidRPr="00E64C85" w:rsidRDefault="00155C44" w:rsidP="00155C4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/>
                <w:sz w:val="24"/>
                <w:szCs w:val="24"/>
                <w:lang w:eastAsia="en-US"/>
              </w:rPr>
              <w:t>Punteggio massimo</w:t>
            </w:r>
          </w:p>
        </w:tc>
      </w:tr>
      <w:tr w:rsidR="00155C44" w:rsidRPr="00E64C85" w:rsidTr="004E3CEE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C44" w:rsidRPr="00E64C85" w:rsidRDefault="00155C44" w:rsidP="00155C44">
            <w:pPr>
              <w:spacing w:after="200"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Cs/>
                <w:sz w:val="24"/>
                <w:szCs w:val="24"/>
                <w:lang w:eastAsia="en-US"/>
              </w:rPr>
              <w:t xml:space="preserve">Offerta Tecnica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C44" w:rsidRPr="00E64C85" w:rsidRDefault="00155C44" w:rsidP="00155C44">
            <w:pPr>
              <w:spacing w:after="200" w:line="27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Cs/>
                <w:sz w:val="24"/>
                <w:szCs w:val="24"/>
                <w:lang w:eastAsia="en-US"/>
              </w:rPr>
              <w:t>70</w:t>
            </w:r>
          </w:p>
        </w:tc>
      </w:tr>
      <w:tr w:rsidR="00155C44" w:rsidRPr="00E64C85" w:rsidTr="004E3CEE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C44" w:rsidRPr="00E64C85" w:rsidRDefault="00155C44" w:rsidP="00155C44">
            <w:pPr>
              <w:spacing w:after="200"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Cs/>
                <w:sz w:val="24"/>
                <w:szCs w:val="24"/>
                <w:lang w:eastAsia="en-US"/>
              </w:rPr>
              <w:t xml:space="preserve">Offerta Economica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C44" w:rsidRPr="00E64C85" w:rsidRDefault="00155C44" w:rsidP="00155C44">
            <w:pPr>
              <w:spacing w:after="200" w:line="27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 w:rsidRPr="00E64C85">
              <w:rPr>
                <w:rFonts w:ascii="Arial" w:hAnsi="Arial"/>
                <w:bCs/>
                <w:sz w:val="24"/>
                <w:szCs w:val="24"/>
                <w:lang w:eastAsia="en-US"/>
              </w:rPr>
              <w:t>30</w:t>
            </w:r>
          </w:p>
        </w:tc>
      </w:tr>
    </w:tbl>
    <w:p w:rsidR="00155C44" w:rsidRPr="00E64C85" w:rsidRDefault="00155C44" w:rsidP="00E14C69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:rsidR="00E14C69" w:rsidRPr="00E64C85" w:rsidRDefault="00E14C69" w:rsidP="00E14C69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E14C69" w:rsidRPr="00E64C85" w:rsidRDefault="00E14C69" w:rsidP="00E14C6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4C69" w:rsidRPr="00E64C85" w:rsidRDefault="00155C44" w:rsidP="00BF446F">
      <w:pPr>
        <w:tabs>
          <w:tab w:val="left" w:pos="327"/>
        </w:tabs>
        <w:spacing w:line="0" w:lineRule="atLeast"/>
        <w:rPr>
          <w:rFonts w:ascii="Arial" w:eastAsia="Arial" w:hAnsi="Arial"/>
          <w:b/>
          <w:sz w:val="23"/>
          <w:szCs w:val="23"/>
        </w:rPr>
      </w:pPr>
      <w:r w:rsidRPr="00E64C85">
        <w:rPr>
          <w:rFonts w:ascii="Arial" w:eastAsia="Arial" w:hAnsi="Arial"/>
          <w:b/>
          <w:sz w:val="23"/>
          <w:szCs w:val="23"/>
        </w:rPr>
        <w:t>B</w:t>
      </w:r>
      <w:r w:rsidR="00BF446F" w:rsidRPr="00E64C85">
        <w:rPr>
          <w:rFonts w:ascii="Arial" w:eastAsia="Arial" w:hAnsi="Arial"/>
          <w:b/>
          <w:sz w:val="23"/>
          <w:szCs w:val="23"/>
        </w:rPr>
        <w:t xml:space="preserve">) </w:t>
      </w:r>
      <w:r w:rsidR="00E14C69" w:rsidRPr="00E64C85">
        <w:rPr>
          <w:rFonts w:ascii="Arial" w:eastAsia="Arial" w:hAnsi="Arial"/>
          <w:b/>
          <w:sz w:val="23"/>
          <w:szCs w:val="23"/>
        </w:rPr>
        <w:t>MODALIT</w:t>
      </w:r>
      <w:r w:rsidR="00F33DD3" w:rsidRPr="00E64C85">
        <w:rPr>
          <w:rFonts w:ascii="Arial" w:eastAsia="Arial" w:hAnsi="Arial"/>
          <w:b/>
          <w:sz w:val="23"/>
          <w:szCs w:val="23"/>
        </w:rPr>
        <w:t xml:space="preserve">A’ DI FORMULAZIONE DELL’OFFERTA </w:t>
      </w:r>
      <w:r w:rsidR="0061657F" w:rsidRPr="00E64C85">
        <w:rPr>
          <w:rFonts w:ascii="Arial" w:eastAsia="Arial" w:hAnsi="Arial"/>
          <w:b/>
          <w:sz w:val="23"/>
          <w:szCs w:val="23"/>
        </w:rPr>
        <w:t>TECNICA</w:t>
      </w:r>
    </w:p>
    <w:p w:rsidR="00F426F7" w:rsidRPr="00E64C85" w:rsidRDefault="00F426F7" w:rsidP="00F426F7">
      <w:pPr>
        <w:tabs>
          <w:tab w:val="left" w:pos="327"/>
        </w:tabs>
        <w:spacing w:line="0" w:lineRule="atLeast"/>
        <w:rPr>
          <w:rFonts w:ascii="Arial" w:eastAsia="Arial" w:hAnsi="Arial"/>
          <w:sz w:val="23"/>
          <w:szCs w:val="23"/>
        </w:rPr>
      </w:pPr>
    </w:p>
    <w:p w:rsidR="00F426F7" w:rsidRPr="00E64C85" w:rsidRDefault="00F426F7" w:rsidP="0061657F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i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Lo schema di offerta deve garantire l’esatta corrispondenza con gli elementi di valutazione contenuti nella struttura dell’offerta.</w:t>
      </w:r>
    </w:p>
    <w:p w:rsidR="00E14C69" w:rsidRPr="00E64C85" w:rsidRDefault="00E14C69" w:rsidP="00E14C69">
      <w:pPr>
        <w:tabs>
          <w:tab w:val="left" w:pos="327"/>
        </w:tabs>
        <w:spacing w:line="0" w:lineRule="atLeast"/>
        <w:rPr>
          <w:rFonts w:ascii="Arial" w:eastAsia="Arial" w:hAnsi="Arial"/>
          <w:b/>
          <w:sz w:val="24"/>
        </w:rPr>
      </w:pPr>
    </w:p>
    <w:p w:rsidR="00F426F7" w:rsidRPr="00E64C85" w:rsidRDefault="00155C44" w:rsidP="00155C44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b/>
          <w:sz w:val="24"/>
          <w:u w:val="single"/>
        </w:rPr>
      </w:pPr>
      <w:r w:rsidRPr="00E64C85">
        <w:rPr>
          <w:rFonts w:ascii="Arial" w:eastAsia="Arial" w:hAnsi="Arial"/>
          <w:b/>
          <w:sz w:val="24"/>
          <w:u w:val="single"/>
        </w:rPr>
        <w:t>OFFERTA TECNICA</w:t>
      </w:r>
    </w:p>
    <w:p w:rsidR="00F426F7" w:rsidRPr="00E64C85" w:rsidRDefault="00F426F7" w:rsidP="00F426F7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sz w:val="24"/>
        </w:rPr>
      </w:pPr>
    </w:p>
    <w:p w:rsidR="00F426F7" w:rsidRPr="00E64C85" w:rsidRDefault="00F426F7" w:rsidP="00F426F7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II documento contenente l'offerta tecnica dovrà articolarsi secondo quanto di seguito indicato:</w:t>
      </w:r>
    </w:p>
    <w:p w:rsidR="00F426F7" w:rsidRPr="00E64C85" w:rsidRDefault="00F426F7" w:rsidP="00F426F7">
      <w:pPr>
        <w:tabs>
          <w:tab w:val="left" w:pos="327"/>
        </w:tabs>
        <w:spacing w:line="0" w:lineRule="atLeast"/>
        <w:jc w:val="both"/>
        <w:rPr>
          <w:rFonts w:ascii="Arial" w:eastAsia="Arial" w:hAnsi="Arial"/>
          <w:sz w:val="23"/>
          <w:szCs w:val="23"/>
        </w:rPr>
      </w:pPr>
    </w:p>
    <w:p w:rsidR="00F426F7" w:rsidRPr="00E64C85" w:rsidRDefault="00F426F7" w:rsidP="00F426F7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B.1. </w:t>
      </w:r>
      <w:r w:rsidRPr="00E64C85">
        <w:rPr>
          <w:rFonts w:ascii="Arial" w:hAnsi="Arial"/>
          <w:b/>
          <w:caps/>
          <w:sz w:val="23"/>
          <w:szCs w:val="23"/>
          <w:lang w:eastAsia="en-US"/>
        </w:rPr>
        <w:t>Qualità del servizio offerto</w:t>
      </w:r>
      <w:r w:rsidR="00155C44" w:rsidRPr="00E64C85">
        <w:rPr>
          <w:rFonts w:ascii="Arial" w:hAnsi="Arial"/>
          <w:b/>
          <w:caps/>
          <w:sz w:val="23"/>
          <w:szCs w:val="23"/>
          <w:lang w:eastAsia="en-US"/>
        </w:rPr>
        <w:t>,</w:t>
      </w:r>
      <w:r w:rsidRPr="00E64C85">
        <w:rPr>
          <w:rFonts w:ascii="Arial" w:hAnsi="Arial"/>
          <w:b/>
          <w:caps/>
          <w:sz w:val="23"/>
          <w:szCs w:val="23"/>
          <w:lang w:eastAsia="en-US"/>
        </w:rPr>
        <w:t xml:space="preserve"> </w:t>
      </w:r>
      <w:r w:rsidRPr="00E64C85">
        <w:rPr>
          <w:rFonts w:ascii="Arial" w:hAnsi="Arial"/>
          <w:b/>
          <w:sz w:val="23"/>
          <w:szCs w:val="23"/>
          <w:lang w:eastAsia="en-US"/>
        </w:rPr>
        <w:t>da desumersi da:</w:t>
      </w:r>
    </w:p>
    <w:p w:rsidR="00155C44" w:rsidRPr="00E64C85" w:rsidRDefault="0061657F" w:rsidP="00155C44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B.1.</w:t>
      </w:r>
      <w:r w:rsidR="00F426F7" w:rsidRPr="00E64C85">
        <w:rPr>
          <w:rFonts w:ascii="Arial" w:hAnsi="Arial"/>
          <w:b/>
          <w:sz w:val="23"/>
          <w:szCs w:val="23"/>
          <w:lang w:eastAsia="en-US"/>
        </w:rPr>
        <w:t>1. Organizzazione del servizio</w:t>
      </w:r>
    </w:p>
    <w:p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>II concorrente dovrà descrivere i servizi che intende offrire (offerta base) in conformità a quanto indicato nelle specifiche tecniche, con analitica descrizione delle sue modalità e componenti.</w:t>
      </w:r>
    </w:p>
    <w:p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lastRenderedPageBreak/>
        <w:t xml:space="preserve">Dovranno essere illustrate le modalità di organizzazione dei vari servizi da svolgersi all’interno del centro, con precisa indicazione e descrizione delle singole voci (risorse umane e/o ore aggiuntive proposte) che generano i punteggi di cui al successivo punto 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D.1.1, </w:t>
      </w:r>
      <w:r w:rsidRPr="00E64C85">
        <w:rPr>
          <w:rFonts w:ascii="Arial" w:hAnsi="Arial"/>
          <w:sz w:val="23"/>
          <w:szCs w:val="23"/>
          <w:lang w:eastAsia="en-US"/>
        </w:rPr>
        <w:t>in particolare:</w:t>
      </w:r>
    </w:p>
    <w:p w:rsidR="00155C44" w:rsidRPr="00E64C85" w:rsidRDefault="00155C44" w:rsidP="00155C4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>le unità incrementali proposte rispetto al rapporto minimo ospiti/operatori indicato nella tabella dotazione minima del personale (Allegato A del capitolato);</w:t>
      </w:r>
    </w:p>
    <w:p w:rsidR="00155C44" w:rsidRPr="00E64C85" w:rsidRDefault="00155C44" w:rsidP="00155C4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 xml:space="preserve">le ore incrementali proposte rispetto ai servizi che nella tabella dotazione minima del personale (Allegato A del capitolato) sono misurati in ore settimanali, specificando se l’incremento riguarda il servizio di </w:t>
      </w:r>
      <w:r w:rsidR="00B82273" w:rsidRPr="00E64C85">
        <w:rPr>
          <w:rFonts w:ascii="Arial" w:eastAsia="Arial" w:hAnsi="Arial"/>
          <w:sz w:val="23"/>
          <w:szCs w:val="23"/>
          <w:lang w:bidi="it-IT"/>
        </w:rPr>
        <w:t>direzione, assistenza sociale, assistenza psicologica, orientamento legale e al territorio, mediazione culturale, o di somministrazione di corsi di lingua italiana;</w:t>
      </w:r>
    </w:p>
    <w:p w:rsidR="00155C44" w:rsidRPr="00E64C85" w:rsidRDefault="00155C44" w:rsidP="00155C4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>l’incremento, senza oneri aggiuntivi per l’Amministrazione, del monte ore previsto per l’intervento del medico a chiamata;</w:t>
      </w:r>
    </w:p>
    <w:p w:rsidR="00155C44" w:rsidRPr="00E64C85" w:rsidRDefault="00155C44" w:rsidP="00155C4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>le specifiche conoscenze linguistiche del personale (conoscenza della lingua inglese, araba e/o francese), diverso dal mediatore linguistico. Si considera adeguato almeno il livello di conoscenza C1 del Quadro Comune Europeo di riferimento per la conoscenza della lingua (QCER) delle suddette lingue, certificato.</w:t>
      </w:r>
    </w:p>
    <w:p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4"/>
          <w:szCs w:val="24"/>
          <w:lang w:eastAsia="en-US"/>
        </w:rPr>
      </w:pPr>
    </w:p>
    <w:p w:rsidR="001D5EA2" w:rsidRPr="00E64C85" w:rsidRDefault="00BF446F" w:rsidP="00155C44">
      <w:pPr>
        <w:spacing w:after="200"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B.1. 2. </w:t>
      </w:r>
      <w:r w:rsidR="00155C44" w:rsidRPr="00E64C85">
        <w:rPr>
          <w:rFonts w:ascii="Arial" w:hAnsi="Arial"/>
          <w:b/>
          <w:sz w:val="23"/>
          <w:szCs w:val="23"/>
          <w:lang w:eastAsia="en-US"/>
        </w:rPr>
        <w:t>Efficientamento del servizio.</w:t>
      </w:r>
    </w:p>
    <w:p w:rsidR="00155C44" w:rsidRPr="00E64C85" w:rsidRDefault="00155C44" w:rsidP="00155C44">
      <w:pPr>
        <w:spacing w:after="200" w:line="276" w:lineRule="auto"/>
        <w:ind w:left="360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Dovranno essere illustrate le modalità di erogazione del servizio con precisa indicazione e descrizione delle singole voci che generano i punteggi di cui al successivo </w:t>
      </w:r>
      <w:r w:rsidRPr="00E64C85">
        <w:rPr>
          <w:rFonts w:ascii="Arial" w:hAnsi="Arial"/>
          <w:b/>
          <w:sz w:val="23"/>
          <w:szCs w:val="23"/>
          <w:lang w:eastAsia="en-US"/>
        </w:rPr>
        <w:t>punto D.1.2</w:t>
      </w:r>
      <w:r w:rsidRPr="00E64C85">
        <w:rPr>
          <w:rFonts w:ascii="Arial" w:hAnsi="Arial"/>
          <w:sz w:val="23"/>
          <w:szCs w:val="23"/>
          <w:lang w:eastAsia="en-US"/>
        </w:rPr>
        <w:t>:</w:t>
      </w:r>
    </w:p>
    <w:p w:rsidR="00155C44" w:rsidRPr="00E64C85" w:rsidRDefault="00155C44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sistemi di informatizzazione dei servizi di raccolta e gestione dati personali relativi agli ospiti per i compiti indicati nell’art. 2 lett. A) punto 1) del capitolato;</w:t>
      </w:r>
    </w:p>
    <w:p w:rsidR="00155C44" w:rsidRPr="00E64C85" w:rsidRDefault="00155C44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sistemi di informatizzazione del servizio di amministrazione e contabilizzazione di tutti i dati relativi alla fornitura, al consumo e alla complessiva movimentazione di magazzino;</w:t>
      </w:r>
    </w:p>
    <w:p w:rsidR="00155C44" w:rsidRPr="00E64C85" w:rsidRDefault="009B580D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sistemi </w:t>
      </w:r>
      <w:r w:rsidR="00155C44" w:rsidRPr="00E64C85">
        <w:rPr>
          <w:rFonts w:ascii="Arial" w:hAnsi="Arial"/>
          <w:sz w:val="23"/>
          <w:szCs w:val="23"/>
          <w:lang w:eastAsia="en-US"/>
        </w:rPr>
        <w:t>di gestione informatizzata dei dati relativi al servizio di assistenza sanitaria con riferimento ai compiti previsti nel capitolato d’appalto e nelle specifiche tecniche;</w:t>
      </w:r>
    </w:p>
    <w:p w:rsidR="00155C44" w:rsidRPr="00E64C85" w:rsidRDefault="00155C44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programma di elaborazione dei dati relativi ai servizi affidati in gestione, necessario ai fini dell’attività di controllo.</w:t>
      </w:r>
    </w:p>
    <w:p w:rsidR="001D5EA2" w:rsidRPr="00E64C85" w:rsidRDefault="009B580D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 xml:space="preserve">la predisposizione </w:t>
      </w:r>
      <w:r w:rsidR="001D5EA2" w:rsidRPr="00E64C85">
        <w:rPr>
          <w:rFonts w:ascii="Arial" w:eastAsia="Arial" w:hAnsi="Arial"/>
          <w:sz w:val="23"/>
          <w:szCs w:val="23"/>
          <w:lang w:bidi="it-IT"/>
        </w:rPr>
        <w:t>di un piano alimentare indicante le modalità di approvvigionamento, la selezione e l’accreditamento fornitori nonché l’elenco di fornitori di materie prime con eventuali attestazioni riguardanti: il possesso della certificazione di qualità, le metodologie di verifica certificazioni, le scadenze, le provenienze e le etichettature, la gestione delle non conformità di prodotto e di processo;</w:t>
      </w:r>
    </w:p>
    <w:p w:rsidR="001D5EA2" w:rsidRPr="00E64C85" w:rsidRDefault="001D5EA2" w:rsidP="00155C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eastAsia="Arial" w:hAnsi="Arial"/>
          <w:sz w:val="23"/>
          <w:szCs w:val="23"/>
        </w:rPr>
        <w:t>la predisposizione di una relazione sull’impiego di prodotti ecologici (elencati in dettaglio) che rispettino, nell’ambito del servizio di fornitura dei pasti, i criteri stabiliti per l’ottenimento di un’etichettatura ambientale di tipo I;</w:t>
      </w:r>
    </w:p>
    <w:p w:rsidR="001D5EA2" w:rsidRPr="00E64C85" w:rsidRDefault="001D5EA2" w:rsidP="001D5EA2">
      <w:pPr>
        <w:numPr>
          <w:ilvl w:val="0"/>
          <w:numId w:val="22"/>
        </w:numPr>
        <w:spacing w:after="200" w:line="271" w:lineRule="auto"/>
        <w:ind w:right="20"/>
        <w:contextualSpacing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 xml:space="preserve">la proposta di efficaci misure intese a ridurre l’impatto ambientale in termini di consumi ed inquinamento, in esecuzione del servizio </w:t>
      </w:r>
      <w:r w:rsidR="00BF446F" w:rsidRPr="00E64C85">
        <w:rPr>
          <w:rFonts w:ascii="Arial" w:eastAsia="Arial" w:hAnsi="Arial"/>
          <w:sz w:val="23"/>
          <w:szCs w:val="23"/>
        </w:rPr>
        <w:t>di pulizia ed igiene ambientale.</w:t>
      </w:r>
    </w:p>
    <w:p w:rsidR="0061657F" w:rsidRPr="00E64C85" w:rsidRDefault="0061657F" w:rsidP="0061657F">
      <w:pPr>
        <w:spacing w:after="200" w:line="271" w:lineRule="auto"/>
        <w:ind w:left="1428" w:right="20"/>
        <w:contextualSpacing/>
        <w:jc w:val="both"/>
        <w:rPr>
          <w:rFonts w:ascii="Arial" w:eastAsia="Arial" w:hAnsi="Arial"/>
          <w:sz w:val="23"/>
          <w:szCs w:val="23"/>
        </w:rPr>
      </w:pPr>
    </w:p>
    <w:p w:rsidR="001D5EA2" w:rsidRPr="00E64C85" w:rsidRDefault="001D5EA2" w:rsidP="001D5EA2">
      <w:pPr>
        <w:tabs>
          <w:tab w:val="left" w:pos="720"/>
        </w:tabs>
        <w:spacing w:line="271" w:lineRule="auto"/>
        <w:ind w:right="20"/>
        <w:jc w:val="both"/>
        <w:rPr>
          <w:rFonts w:ascii="Arial" w:eastAsia="Arial" w:hAnsi="Arial"/>
          <w:sz w:val="24"/>
        </w:rPr>
      </w:pPr>
    </w:p>
    <w:p w:rsidR="001D5EA2" w:rsidRPr="00E64C85" w:rsidRDefault="001D5EA2" w:rsidP="001D5EA2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lastRenderedPageBreak/>
        <w:t xml:space="preserve">B.2. </w:t>
      </w:r>
      <w:r w:rsidR="009B580D" w:rsidRPr="00E64C85">
        <w:rPr>
          <w:rFonts w:ascii="Arial" w:hAnsi="Arial"/>
          <w:b/>
          <w:sz w:val="23"/>
          <w:szCs w:val="23"/>
          <w:lang w:eastAsia="en-US"/>
        </w:rPr>
        <w:t xml:space="preserve"> 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PROPOSTE MIGLIORATIVE </w:t>
      </w:r>
    </w:p>
    <w:p w:rsidR="00155C44" w:rsidRPr="00E64C85" w:rsidRDefault="00155C44" w:rsidP="00155C44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Il concorrente, ai fini dell’attribuzione dei punteggi di cui al successivo </w:t>
      </w:r>
      <w:r w:rsidRPr="00E64C85">
        <w:rPr>
          <w:rFonts w:ascii="Arial" w:hAnsi="Arial"/>
          <w:b/>
          <w:sz w:val="23"/>
          <w:szCs w:val="23"/>
          <w:lang w:eastAsia="en-US"/>
        </w:rPr>
        <w:t>punto D.2</w:t>
      </w:r>
      <w:r w:rsidRPr="00E64C85">
        <w:rPr>
          <w:rFonts w:ascii="Arial" w:hAnsi="Arial"/>
          <w:sz w:val="23"/>
          <w:szCs w:val="23"/>
          <w:lang w:eastAsia="en-US"/>
        </w:rPr>
        <w:t xml:space="preserve">, può formulare proposte di prestazioni ulteriori rispetto a quelle dettagliate nelle specifiche tecniche, utili a rendere un servizio maggiormente satisfattivo delle necessità di vita degli ospiti, quali: </w:t>
      </w:r>
    </w:p>
    <w:p w:rsidR="0061657F" w:rsidRPr="00E64C85" w:rsidRDefault="0061657F" w:rsidP="0061657F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dichiarata disponibilità, commisurata ad un preciso numero di ospiti, ad estendere, senza costi aggiuntivi, tutti i servizi, a richiesta urgente della Prefettura, al sopravvenire di situazioni di emergenza e fino a cessata esigenza.</w:t>
      </w:r>
    </w:p>
    <w:p w:rsidR="00246D25" w:rsidRPr="00E64C85" w:rsidRDefault="00246D25" w:rsidP="00246D25">
      <w:pPr>
        <w:pStyle w:val="Paragrafoelenco"/>
        <w:spacing w:after="200" w:line="276" w:lineRule="auto"/>
        <w:ind w:left="792"/>
        <w:jc w:val="both"/>
        <w:rPr>
          <w:rFonts w:ascii="Arial" w:hAnsi="Arial"/>
          <w:sz w:val="23"/>
          <w:szCs w:val="23"/>
          <w:lang w:eastAsia="en-US"/>
        </w:rPr>
      </w:pPr>
    </w:p>
    <w:p w:rsidR="00246D25" w:rsidRPr="00E64C85" w:rsidRDefault="00155C44" w:rsidP="0061657F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progetti</w:t>
      </w:r>
      <w:r w:rsidR="00246D25" w:rsidRPr="00E64C85">
        <w:rPr>
          <w:rFonts w:ascii="Arial" w:hAnsi="Arial"/>
          <w:sz w:val="23"/>
          <w:szCs w:val="23"/>
          <w:lang w:eastAsia="en-US"/>
        </w:rPr>
        <w:t xml:space="preserve"> - analiticamente descritti in tutte le fasi attuative – per la realizzazione integrata con enti locali, organismi istituzionali (esemplificativamente: Centri territoriali permanenti, Sportelli per il lavoro, SERT) o enti/associazioni di comprovata esperienza nell’assistenza sociale, dei servizi di cui all’art. 2 lett. B, punti da 1 a 7 del Capitolato, attestata dalla presenza di intese o accordi con i predetti enti, associazioni e organismi;</w:t>
      </w:r>
    </w:p>
    <w:p w:rsidR="00095277" w:rsidRPr="00E64C85" w:rsidRDefault="00095277" w:rsidP="00095277">
      <w:pPr>
        <w:pStyle w:val="Paragrafoelenco"/>
        <w:spacing w:after="200" w:line="276" w:lineRule="auto"/>
        <w:ind w:left="792"/>
        <w:jc w:val="both"/>
        <w:rPr>
          <w:rFonts w:ascii="Arial" w:hAnsi="Arial"/>
          <w:sz w:val="23"/>
          <w:szCs w:val="23"/>
          <w:lang w:eastAsia="en-US"/>
        </w:rPr>
      </w:pPr>
    </w:p>
    <w:p w:rsidR="00095277" w:rsidRPr="00E64C85" w:rsidRDefault="00095277" w:rsidP="00095277">
      <w:pPr>
        <w:pStyle w:val="Paragrafoelenco"/>
        <w:numPr>
          <w:ilvl w:val="0"/>
          <w:numId w:val="28"/>
        </w:numPr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Disponibilità ad assicurare l’accompagnamento dei migranti presso il servizio di trasporto pubblico più vicino o presso il centro abitato più vicino;</w:t>
      </w:r>
    </w:p>
    <w:p w:rsidR="00095277" w:rsidRPr="00E64C85" w:rsidRDefault="00095277" w:rsidP="00095277">
      <w:pPr>
        <w:pStyle w:val="Paragrafoelenco"/>
        <w:ind w:left="792"/>
        <w:jc w:val="both"/>
        <w:rPr>
          <w:rFonts w:ascii="Arial" w:hAnsi="Arial"/>
          <w:sz w:val="23"/>
          <w:szCs w:val="23"/>
          <w:lang w:eastAsia="en-US"/>
        </w:rPr>
      </w:pPr>
    </w:p>
    <w:p w:rsidR="00155C44" w:rsidRPr="00E64C85" w:rsidRDefault="00155C44" w:rsidP="00095277">
      <w:pPr>
        <w:pStyle w:val="Paragrafoelenco"/>
        <w:numPr>
          <w:ilvl w:val="0"/>
          <w:numId w:val="28"/>
        </w:numPr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protocolli di collaborazione ed accordi con l'azienda sanitaria territorialmente competente per l’organizzazione dei </w:t>
      </w:r>
      <w:r w:rsidR="0061657F" w:rsidRPr="00E64C85">
        <w:rPr>
          <w:rFonts w:ascii="Arial" w:hAnsi="Arial"/>
          <w:sz w:val="23"/>
          <w:szCs w:val="23"/>
          <w:lang w:eastAsia="en-US"/>
        </w:rPr>
        <w:t>servizi di assistenza sanitaria.</w:t>
      </w:r>
    </w:p>
    <w:p w:rsidR="0061657F" w:rsidRPr="00E64C85" w:rsidRDefault="0061657F" w:rsidP="00155C44">
      <w:pPr>
        <w:spacing w:after="200" w:line="276" w:lineRule="auto"/>
        <w:rPr>
          <w:rFonts w:ascii="Arial" w:hAnsi="Arial"/>
          <w:b/>
          <w:sz w:val="24"/>
          <w:szCs w:val="24"/>
          <w:lang w:eastAsia="en-US"/>
        </w:rPr>
      </w:pPr>
    </w:p>
    <w:p w:rsidR="00155C44" w:rsidRPr="00E64C85" w:rsidRDefault="00155C44" w:rsidP="00155C44">
      <w:pPr>
        <w:spacing w:after="200" w:line="276" w:lineRule="auto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>C) MODALITA’ DI FORMULAZIONE DELL’OFFERTA ECONOMICA.</w:t>
      </w:r>
      <w:r w:rsidRPr="00E64C85">
        <w:rPr>
          <w:rFonts w:ascii="Arial" w:hAnsi="Arial"/>
          <w:sz w:val="23"/>
          <w:szCs w:val="23"/>
          <w:lang w:eastAsia="en-US"/>
        </w:rPr>
        <w:t xml:space="preserve"> </w:t>
      </w:r>
    </w:p>
    <w:p w:rsidR="00155C44" w:rsidRPr="00E64C85" w:rsidRDefault="00155C44" w:rsidP="00155C44">
      <w:pPr>
        <w:spacing w:after="200" w:line="276" w:lineRule="auto"/>
        <w:rPr>
          <w:rFonts w:ascii="Arial" w:hAnsi="Arial"/>
          <w:b/>
          <w:sz w:val="23"/>
          <w:szCs w:val="23"/>
          <w:u w:val="single"/>
          <w:lang w:eastAsia="en-US"/>
        </w:rPr>
      </w:pPr>
      <w:r w:rsidRPr="00E64C85">
        <w:rPr>
          <w:rFonts w:ascii="Arial" w:hAnsi="Arial"/>
          <w:b/>
          <w:sz w:val="23"/>
          <w:szCs w:val="23"/>
          <w:u w:val="single"/>
          <w:lang w:eastAsia="en-US"/>
        </w:rPr>
        <w:t>OFFERTA  ECONOMICA</w:t>
      </w:r>
    </w:p>
    <w:p w:rsidR="00155C44" w:rsidRPr="00E64C85" w:rsidRDefault="00155C44" w:rsidP="00155C44">
      <w:pPr>
        <w:spacing w:after="200" w:line="276" w:lineRule="auto"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>Il documento contenente l’offerta economica dovrà articolarsi secondo quanto di seguito indicato:</w:t>
      </w:r>
    </w:p>
    <w:p w:rsidR="00155C44" w:rsidRPr="00E64C85" w:rsidRDefault="00155C44" w:rsidP="00155C4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 xml:space="preserve">ribasso percentuale che sarà applicato all’importo a base di gara di cui al disciplinare, al netto di IVA e degli oneri per la sicurezza dovuti a rischi da interferenze. Il concorrente dovrà formulare la propria offerta economica specificando il ribasso percentuale unico da applicare sia al prezzo </w:t>
      </w:r>
      <w:r w:rsidRPr="00E64C85">
        <w:rPr>
          <w:rFonts w:ascii="Arial" w:hAnsi="Arial"/>
          <w:i/>
          <w:color w:val="000000"/>
          <w:sz w:val="23"/>
          <w:szCs w:val="23"/>
          <w:lang w:eastAsia="en-US"/>
        </w:rPr>
        <w:t>pro-die/pro-capite</w:t>
      </w:r>
      <w:r w:rsidRPr="00E64C85">
        <w:rPr>
          <w:rFonts w:ascii="Arial" w:hAnsi="Arial"/>
          <w:color w:val="000000"/>
          <w:sz w:val="23"/>
          <w:szCs w:val="23"/>
          <w:lang w:eastAsia="en-US"/>
        </w:rPr>
        <w:t xml:space="preserve"> sia al prezzo per singolo kit di primo ingresso;</w:t>
      </w:r>
    </w:p>
    <w:p w:rsidR="00155C44" w:rsidRPr="00E64C85" w:rsidRDefault="00155C44" w:rsidP="00155C4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>stima dei costi aziendali relativi alla salute ed alla sicurezza sui luoghi di lavoro di cui all’art. 95, comma 10, del Codice degli appalti;</w:t>
      </w:r>
    </w:p>
    <w:p w:rsidR="00155C44" w:rsidRPr="00E64C85" w:rsidRDefault="00155C44" w:rsidP="00155C4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>la stima dei costi della manodopera, ai sensi dell’art. 95, comma 10, del Codice degli appalti</w:t>
      </w:r>
    </w:p>
    <w:p w:rsidR="00155C44" w:rsidRPr="00E64C85" w:rsidRDefault="00155C44" w:rsidP="001D5EA2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</w:p>
    <w:p w:rsidR="00155C44" w:rsidRPr="00E64C85" w:rsidRDefault="00155C44" w:rsidP="00155C44">
      <w:pPr>
        <w:spacing w:after="200" w:line="276" w:lineRule="auto"/>
        <w:ind w:left="567" w:hanging="567"/>
        <w:jc w:val="both"/>
        <w:rPr>
          <w:rFonts w:ascii="Arial" w:hAnsi="Arial"/>
          <w:b/>
          <w:sz w:val="23"/>
          <w:szCs w:val="23"/>
          <w:lang w:eastAsia="en-US" w:bidi="it-IT"/>
        </w:rPr>
      </w:pPr>
      <w:r w:rsidRPr="00E64C85">
        <w:rPr>
          <w:rFonts w:ascii="Arial" w:hAnsi="Arial"/>
          <w:b/>
          <w:sz w:val="23"/>
          <w:szCs w:val="23"/>
          <w:lang w:eastAsia="en-US" w:bidi="it-IT"/>
        </w:rPr>
        <w:t xml:space="preserve">D) </w:t>
      </w:r>
      <w:r w:rsidR="00A679EC" w:rsidRPr="00E64C85">
        <w:rPr>
          <w:rFonts w:ascii="Arial" w:hAnsi="Arial"/>
          <w:b/>
          <w:sz w:val="23"/>
          <w:szCs w:val="23"/>
          <w:lang w:eastAsia="en-US" w:bidi="it-IT"/>
        </w:rPr>
        <w:t>PONDERAZIONE DEGLI ELEMENTI DI VALUTAZIONE E CRITE</w:t>
      </w:r>
      <w:r w:rsidRPr="00E64C85">
        <w:rPr>
          <w:rFonts w:ascii="Arial" w:hAnsi="Arial"/>
          <w:b/>
          <w:sz w:val="23"/>
          <w:szCs w:val="23"/>
          <w:lang w:eastAsia="en-US" w:bidi="it-IT"/>
        </w:rPr>
        <w:t>RI DI ATTRIBUZIONE DEI PUNTEGGI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2763"/>
        <w:gridCol w:w="3656"/>
      </w:tblGrid>
      <w:tr w:rsidR="00155C44" w:rsidRPr="00E64C85" w:rsidTr="004E3CEE">
        <w:tc>
          <w:tcPr>
            <w:tcW w:w="3259" w:type="dxa"/>
            <w:vMerge w:val="restart"/>
            <w:vAlign w:val="center"/>
          </w:tcPr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OFFERTA TECNICA: punteggio massimo </w:t>
            </w: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70 punti su 100</w:t>
            </w:r>
          </w:p>
        </w:tc>
        <w:tc>
          <w:tcPr>
            <w:tcW w:w="2803" w:type="dxa"/>
          </w:tcPr>
          <w:p w:rsidR="00155C44" w:rsidRPr="00E64C85" w:rsidRDefault="00155C44" w:rsidP="00155C44">
            <w:pPr>
              <w:rPr>
                <w:rFonts w:ascii="Arial" w:hAnsi="Arial"/>
                <w:b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Elementi di valutazione</w:t>
            </w:r>
          </w:p>
        </w:tc>
        <w:tc>
          <w:tcPr>
            <w:tcW w:w="3716" w:type="dxa"/>
          </w:tcPr>
          <w:p w:rsidR="00155C44" w:rsidRPr="00E64C85" w:rsidRDefault="00155C44" w:rsidP="00155C44">
            <w:pPr>
              <w:jc w:val="both"/>
              <w:rPr>
                <w:rFonts w:ascii="Arial" w:hAnsi="Arial"/>
                <w:b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 xml:space="preserve">Ponderazione  </w:t>
            </w:r>
          </w:p>
        </w:tc>
      </w:tr>
      <w:tr w:rsidR="00155C44" w:rsidRPr="00E64C85" w:rsidTr="004E3CEE">
        <w:tc>
          <w:tcPr>
            <w:tcW w:w="3259" w:type="dxa"/>
            <w:vMerge/>
            <w:vAlign w:val="center"/>
          </w:tcPr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2803" w:type="dxa"/>
            <w:vAlign w:val="center"/>
          </w:tcPr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>qualità del servizio offerto</w:t>
            </w:r>
          </w:p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3716" w:type="dxa"/>
          </w:tcPr>
          <w:p w:rsidR="00155C44" w:rsidRPr="00E64C85" w:rsidRDefault="00B82273" w:rsidP="00155C44">
            <w:pPr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54</w:t>
            </w:r>
            <w:r w:rsidR="00155C44"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 punti </w:t>
            </w:r>
          </w:p>
        </w:tc>
      </w:tr>
      <w:tr w:rsidR="00155C44" w:rsidRPr="00E64C85" w:rsidTr="004E3CEE">
        <w:tc>
          <w:tcPr>
            <w:tcW w:w="3259" w:type="dxa"/>
            <w:vMerge/>
          </w:tcPr>
          <w:p w:rsidR="00155C44" w:rsidRPr="00E64C85" w:rsidRDefault="00155C44" w:rsidP="00155C44">
            <w:pPr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2803" w:type="dxa"/>
          </w:tcPr>
          <w:p w:rsidR="00155C44" w:rsidRPr="00E64C85" w:rsidRDefault="00155C44" w:rsidP="00155C44">
            <w:pPr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t>proposte migliorative</w:t>
            </w:r>
          </w:p>
          <w:p w:rsidR="00155C44" w:rsidRPr="00E64C85" w:rsidRDefault="00155C44" w:rsidP="00155C44">
            <w:pPr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3716" w:type="dxa"/>
          </w:tcPr>
          <w:p w:rsidR="00155C44" w:rsidRPr="00E64C85" w:rsidRDefault="00B82273" w:rsidP="00155C44">
            <w:pPr>
              <w:jc w:val="both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16</w:t>
            </w:r>
            <w:r w:rsidR="00155C44" w:rsidRPr="00E64C85">
              <w:rPr>
                <w:rFonts w:ascii="Arial" w:hAnsi="Arial"/>
                <w:sz w:val="23"/>
                <w:szCs w:val="23"/>
                <w:lang w:eastAsia="en-US"/>
              </w:rPr>
              <w:t xml:space="preserve"> punti </w:t>
            </w:r>
          </w:p>
        </w:tc>
      </w:tr>
      <w:tr w:rsidR="00155C44" w:rsidRPr="00E64C85" w:rsidTr="004E3CEE">
        <w:tc>
          <w:tcPr>
            <w:tcW w:w="3259" w:type="dxa"/>
          </w:tcPr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lastRenderedPageBreak/>
              <w:t xml:space="preserve">OFFERTA ECONOMICA </w:t>
            </w:r>
          </w:p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</w:tc>
        <w:tc>
          <w:tcPr>
            <w:tcW w:w="6519" w:type="dxa"/>
            <w:gridSpan w:val="2"/>
          </w:tcPr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</w:p>
          <w:p w:rsidR="00155C44" w:rsidRPr="00E64C85" w:rsidRDefault="00155C44" w:rsidP="00155C44">
            <w:pPr>
              <w:jc w:val="center"/>
              <w:rPr>
                <w:rFonts w:ascii="Arial" w:hAnsi="Arial"/>
                <w:sz w:val="23"/>
                <w:szCs w:val="23"/>
                <w:lang w:eastAsia="en-US"/>
              </w:rPr>
            </w:pPr>
            <w:r w:rsidRPr="00E64C85">
              <w:rPr>
                <w:rFonts w:ascii="Arial" w:hAnsi="Arial"/>
                <w:sz w:val="23"/>
                <w:szCs w:val="23"/>
                <w:lang w:eastAsia="en-US"/>
              </w:rPr>
              <w:lastRenderedPageBreak/>
              <w:t xml:space="preserve">Punteggio massimo: </w:t>
            </w:r>
            <w:r w:rsidRPr="00E64C85">
              <w:rPr>
                <w:rFonts w:ascii="Arial" w:hAnsi="Arial"/>
                <w:b/>
                <w:sz w:val="23"/>
                <w:szCs w:val="23"/>
                <w:lang w:eastAsia="en-US"/>
              </w:rPr>
              <w:t>30 punti su 100</w:t>
            </w:r>
          </w:p>
        </w:tc>
      </w:tr>
    </w:tbl>
    <w:p w:rsidR="00155C44" w:rsidRPr="00E64C85" w:rsidRDefault="00155C44" w:rsidP="00155C44">
      <w:pPr>
        <w:spacing w:after="200" w:line="276" w:lineRule="auto"/>
        <w:ind w:left="567" w:hanging="567"/>
        <w:jc w:val="both"/>
        <w:rPr>
          <w:rFonts w:ascii="Arial" w:hAnsi="Arial"/>
          <w:b/>
          <w:sz w:val="24"/>
          <w:szCs w:val="24"/>
          <w:u w:val="single"/>
          <w:lang w:eastAsia="en-US" w:bidi="it-IT"/>
        </w:rPr>
      </w:pPr>
    </w:p>
    <w:p w:rsidR="00F33DD3" w:rsidRPr="00E64C85" w:rsidRDefault="00E14C69" w:rsidP="00155C44">
      <w:pPr>
        <w:spacing w:after="200" w:line="276" w:lineRule="auto"/>
        <w:ind w:left="567" w:hanging="567"/>
        <w:jc w:val="both"/>
        <w:rPr>
          <w:rFonts w:ascii="Arial" w:hAnsi="Arial"/>
          <w:b/>
          <w:sz w:val="23"/>
          <w:szCs w:val="23"/>
          <w:u w:val="single"/>
          <w:lang w:eastAsia="en-US" w:bidi="it-IT"/>
        </w:rPr>
      </w:pPr>
      <w:r w:rsidRPr="00E64C85">
        <w:rPr>
          <w:rFonts w:ascii="Arial" w:eastAsia="Arial" w:hAnsi="Arial"/>
          <w:b/>
          <w:sz w:val="23"/>
          <w:szCs w:val="23"/>
        </w:rPr>
        <w:t>Ponderazione dei sub elementi e criter</w:t>
      </w:r>
      <w:r w:rsidR="00F33DD3" w:rsidRPr="00E64C85">
        <w:rPr>
          <w:rFonts w:ascii="Arial" w:eastAsia="Arial" w:hAnsi="Arial"/>
          <w:b/>
          <w:sz w:val="23"/>
          <w:szCs w:val="23"/>
        </w:rPr>
        <w:t xml:space="preserve">i di attribuzione dei </w:t>
      </w:r>
      <w:r w:rsidR="00A54E56" w:rsidRPr="00E64C85">
        <w:rPr>
          <w:rFonts w:ascii="Arial" w:eastAsia="Arial" w:hAnsi="Arial"/>
          <w:b/>
          <w:sz w:val="23"/>
          <w:szCs w:val="23"/>
        </w:rPr>
        <w:t>punt</w:t>
      </w:r>
      <w:r w:rsidR="00F33DD3" w:rsidRPr="00E64C85">
        <w:rPr>
          <w:rFonts w:ascii="Arial" w:eastAsia="Arial" w:hAnsi="Arial"/>
          <w:b/>
          <w:sz w:val="23"/>
          <w:szCs w:val="23"/>
        </w:rPr>
        <w:t>eggi.</w:t>
      </w:r>
      <w:r w:rsidRPr="00E64C85">
        <w:rPr>
          <w:rFonts w:ascii="Arial" w:eastAsia="Arial" w:hAnsi="Arial"/>
          <w:b/>
          <w:sz w:val="23"/>
          <w:szCs w:val="23"/>
        </w:rPr>
        <w:t xml:space="preserve"> </w:t>
      </w:r>
    </w:p>
    <w:p w:rsidR="00BF446F" w:rsidRPr="00E64C85" w:rsidRDefault="00155C44" w:rsidP="00BF446F">
      <w:pPr>
        <w:spacing w:line="439" w:lineRule="auto"/>
        <w:ind w:left="120" w:right="1500" w:hanging="120"/>
        <w:jc w:val="both"/>
        <w:rPr>
          <w:rFonts w:ascii="Arial" w:eastAsia="Arial" w:hAnsi="Arial"/>
          <w:b/>
          <w:sz w:val="23"/>
          <w:szCs w:val="23"/>
        </w:rPr>
      </w:pPr>
      <w:r w:rsidRPr="00E64C85">
        <w:rPr>
          <w:rFonts w:ascii="Arial" w:eastAsia="Arial" w:hAnsi="Arial"/>
          <w:b/>
          <w:sz w:val="23"/>
          <w:szCs w:val="23"/>
        </w:rPr>
        <w:t>D</w:t>
      </w:r>
      <w:r w:rsidR="00BF446F" w:rsidRPr="00E64C85">
        <w:rPr>
          <w:rFonts w:ascii="Arial" w:eastAsia="Arial" w:hAnsi="Arial"/>
          <w:b/>
          <w:sz w:val="23"/>
          <w:szCs w:val="23"/>
        </w:rPr>
        <w:t xml:space="preserve">.1 </w:t>
      </w:r>
      <w:r w:rsidR="00E14C69" w:rsidRPr="00E64C85">
        <w:rPr>
          <w:rFonts w:ascii="Arial" w:eastAsia="Arial" w:hAnsi="Arial"/>
          <w:b/>
          <w:sz w:val="23"/>
          <w:szCs w:val="23"/>
        </w:rPr>
        <w:t>Qualità del servizio</w:t>
      </w:r>
      <w:r w:rsidRPr="00E64C85">
        <w:rPr>
          <w:rFonts w:ascii="Arial" w:eastAsia="Arial" w:hAnsi="Arial"/>
          <w:b/>
          <w:sz w:val="23"/>
          <w:szCs w:val="23"/>
        </w:rPr>
        <w:t xml:space="preserve"> offerto</w:t>
      </w:r>
    </w:p>
    <w:p w:rsidR="00E14C69" w:rsidRPr="00E64C85" w:rsidRDefault="00BF446F" w:rsidP="00BF446F">
      <w:pPr>
        <w:spacing w:line="276" w:lineRule="auto"/>
        <w:ind w:left="119" w:right="142" w:hanging="119"/>
        <w:jc w:val="both"/>
        <w:rPr>
          <w:rFonts w:ascii="Arial" w:hAnsi="Arial"/>
          <w:b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 xml:space="preserve">  </w:t>
      </w:r>
      <w:r w:rsidR="00E14C69" w:rsidRPr="00E64C85">
        <w:rPr>
          <w:rFonts w:ascii="Arial" w:eastAsia="Arial" w:hAnsi="Arial"/>
          <w:sz w:val="23"/>
          <w:szCs w:val="23"/>
        </w:rPr>
        <w:t xml:space="preserve">La quota del punteggio relativa alla qualità del servizio di </w:t>
      </w:r>
      <w:r w:rsidR="00F33DD3" w:rsidRPr="00E64C85">
        <w:rPr>
          <w:rFonts w:ascii="Arial" w:eastAsia="Arial" w:hAnsi="Arial"/>
          <w:sz w:val="23"/>
          <w:szCs w:val="23"/>
        </w:rPr>
        <w:t xml:space="preserve">complessivi </w:t>
      </w:r>
      <w:r w:rsidR="00B82273" w:rsidRPr="00E64C85">
        <w:rPr>
          <w:rFonts w:ascii="Arial" w:eastAsia="Arial" w:hAnsi="Arial"/>
          <w:b/>
          <w:sz w:val="23"/>
          <w:szCs w:val="23"/>
        </w:rPr>
        <w:t>54</w:t>
      </w:r>
      <w:r w:rsidR="00155C44" w:rsidRPr="00E64C85">
        <w:rPr>
          <w:rFonts w:ascii="Arial" w:eastAsia="Arial" w:hAnsi="Arial"/>
          <w:sz w:val="23"/>
          <w:szCs w:val="23"/>
        </w:rPr>
        <w:t xml:space="preserve"> punti viene attribuita </w:t>
      </w:r>
      <w:r w:rsidR="00155C44" w:rsidRPr="00E64C85">
        <w:rPr>
          <w:rFonts w:ascii="Arial" w:hAnsi="Arial"/>
          <w:sz w:val="23"/>
          <w:szCs w:val="23"/>
        </w:rPr>
        <w:t xml:space="preserve">mediante </w:t>
      </w:r>
      <w:r w:rsidR="00155C44" w:rsidRPr="00E64C85">
        <w:rPr>
          <w:rFonts w:ascii="Arial" w:hAnsi="Arial"/>
          <w:b/>
          <w:sz w:val="23"/>
          <w:szCs w:val="23"/>
        </w:rPr>
        <w:t>sommatoria dei seguenti criteri tabellari:</w:t>
      </w:r>
    </w:p>
    <w:p w:rsidR="00155C44" w:rsidRPr="00E64C85" w:rsidRDefault="00155C44" w:rsidP="00BF446F">
      <w:pPr>
        <w:spacing w:line="276" w:lineRule="auto"/>
        <w:ind w:left="119" w:right="142" w:hanging="119"/>
        <w:jc w:val="both"/>
        <w:rPr>
          <w:rFonts w:ascii="Arial" w:hAnsi="Arial"/>
          <w:b/>
          <w:sz w:val="23"/>
          <w:szCs w:val="23"/>
        </w:rPr>
      </w:pPr>
    </w:p>
    <w:p w:rsidR="00155C44" w:rsidRPr="00E64C85" w:rsidRDefault="00155C44" w:rsidP="00155C4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nella misura massima di </w:t>
      </w:r>
      <w:r w:rsidR="00B82273" w:rsidRPr="00E64C85">
        <w:rPr>
          <w:rFonts w:ascii="Arial" w:hAnsi="Arial"/>
          <w:b/>
          <w:sz w:val="23"/>
          <w:szCs w:val="23"/>
          <w:lang w:eastAsia="en-US"/>
        </w:rPr>
        <w:t>42</w:t>
      </w:r>
      <w:r w:rsidRPr="00E64C85">
        <w:rPr>
          <w:rFonts w:ascii="Arial" w:hAnsi="Arial"/>
          <w:sz w:val="23"/>
          <w:szCs w:val="23"/>
          <w:lang w:eastAsia="en-US"/>
        </w:rPr>
        <w:t xml:space="preserve"> punti valutando l’organizzazione del servizio sotto il profilo della disponibilità di risorse umane;</w:t>
      </w:r>
    </w:p>
    <w:p w:rsidR="00155C44" w:rsidRPr="00E64C85" w:rsidRDefault="00155C44" w:rsidP="00155C4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nella misura massima di  </w:t>
      </w:r>
      <w:r w:rsidR="009D7641" w:rsidRPr="00E64C85">
        <w:rPr>
          <w:rFonts w:ascii="Arial" w:hAnsi="Arial"/>
          <w:b/>
          <w:sz w:val="23"/>
          <w:szCs w:val="23"/>
          <w:lang w:eastAsia="en-US"/>
        </w:rPr>
        <w:t>12</w:t>
      </w:r>
      <w:r w:rsidRPr="00E64C85">
        <w:rPr>
          <w:rFonts w:ascii="Arial" w:hAnsi="Arial"/>
          <w:sz w:val="23"/>
          <w:szCs w:val="23"/>
          <w:lang w:eastAsia="en-US"/>
        </w:rPr>
        <w:t xml:space="preserve"> punti sotto il profilo dell’efficientamento del servizio. </w:t>
      </w:r>
    </w:p>
    <w:p w:rsidR="00155C44" w:rsidRPr="00E64C85" w:rsidRDefault="00155C44" w:rsidP="00BF446F">
      <w:pPr>
        <w:spacing w:line="276" w:lineRule="auto"/>
        <w:ind w:left="119" w:right="142" w:hanging="119"/>
        <w:jc w:val="both"/>
        <w:rPr>
          <w:rFonts w:ascii="Arial" w:eastAsia="Arial" w:hAnsi="Arial"/>
          <w:sz w:val="23"/>
          <w:szCs w:val="23"/>
        </w:rPr>
      </w:pPr>
    </w:p>
    <w:p w:rsidR="00E14C69" w:rsidRPr="00E64C85" w:rsidRDefault="00155C44" w:rsidP="00E14C69">
      <w:pPr>
        <w:widowControl w:val="0"/>
        <w:autoSpaceDE w:val="0"/>
        <w:autoSpaceDN w:val="0"/>
        <w:jc w:val="both"/>
        <w:rPr>
          <w:rFonts w:ascii="Arial" w:eastAsia="Arial" w:hAnsi="Arial"/>
          <w:b/>
          <w:sz w:val="23"/>
          <w:szCs w:val="23"/>
          <w:lang w:bidi="it-IT"/>
        </w:rPr>
      </w:pPr>
      <w:r w:rsidRPr="00E64C85">
        <w:rPr>
          <w:rFonts w:ascii="Arial" w:eastAsia="Arial" w:hAnsi="Arial"/>
          <w:b/>
          <w:sz w:val="23"/>
          <w:szCs w:val="23"/>
          <w:lang w:bidi="it-IT"/>
        </w:rPr>
        <w:t>D</w:t>
      </w:r>
      <w:r w:rsidR="00BF446F" w:rsidRPr="00E64C85">
        <w:rPr>
          <w:rFonts w:ascii="Arial" w:eastAsia="Arial" w:hAnsi="Arial"/>
          <w:b/>
          <w:sz w:val="23"/>
          <w:szCs w:val="23"/>
          <w:lang w:bidi="it-IT"/>
        </w:rPr>
        <w:t>.</w:t>
      </w:r>
      <w:r w:rsidR="00E14C69" w:rsidRPr="00E64C85">
        <w:rPr>
          <w:rFonts w:ascii="Arial" w:eastAsia="Arial" w:hAnsi="Arial"/>
          <w:b/>
          <w:sz w:val="23"/>
          <w:szCs w:val="23"/>
          <w:lang w:bidi="it-IT"/>
        </w:rPr>
        <w:t>1.1</w:t>
      </w:r>
      <w:r w:rsidR="00B1023D" w:rsidRPr="00E64C85">
        <w:rPr>
          <w:rFonts w:ascii="Arial" w:eastAsia="Arial" w:hAnsi="Arial"/>
          <w:b/>
          <w:sz w:val="23"/>
          <w:szCs w:val="23"/>
          <w:lang w:bidi="it-IT"/>
        </w:rPr>
        <w:t>.</w:t>
      </w:r>
      <w:r w:rsidR="00E14C69" w:rsidRPr="00E64C85">
        <w:rPr>
          <w:rFonts w:ascii="Arial" w:eastAsia="Arial" w:hAnsi="Arial"/>
          <w:b/>
          <w:sz w:val="23"/>
          <w:szCs w:val="23"/>
          <w:lang w:bidi="it-IT"/>
        </w:rPr>
        <w:t xml:space="preserve"> In particolare, per maggiori risorse di personale.</w:t>
      </w:r>
    </w:p>
    <w:p w:rsidR="00C8210A" w:rsidRPr="00E64C85" w:rsidRDefault="00C8210A" w:rsidP="00E14C69">
      <w:pPr>
        <w:widowControl w:val="0"/>
        <w:autoSpaceDE w:val="0"/>
        <w:autoSpaceDN w:val="0"/>
        <w:jc w:val="both"/>
        <w:rPr>
          <w:rFonts w:ascii="Arial" w:eastAsia="Arial" w:hAnsi="Arial"/>
          <w:b/>
          <w:sz w:val="24"/>
          <w:szCs w:val="24"/>
          <w:lang w:bidi="it-I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4"/>
      </w:tblGrid>
      <w:tr w:rsidR="00C8210A" w:rsidRPr="00E64C85" w:rsidTr="0019216D">
        <w:trPr>
          <w:trHeight w:val="556"/>
        </w:trPr>
        <w:tc>
          <w:tcPr>
            <w:tcW w:w="9514" w:type="dxa"/>
          </w:tcPr>
          <w:p w:rsidR="00C8210A" w:rsidRPr="00E64C85" w:rsidRDefault="00C8210A" w:rsidP="00C8210A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b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Incremento dotazione per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sonale fino ad un massimo di [15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] punti. In particolare:</w:t>
            </w:r>
          </w:p>
        </w:tc>
      </w:tr>
      <w:tr w:rsidR="00C8210A" w:rsidRPr="00E64C85" w:rsidTr="0019216D">
        <w:trPr>
          <w:trHeight w:val="837"/>
        </w:trPr>
        <w:tc>
          <w:tcPr>
            <w:tcW w:w="9514" w:type="dxa"/>
          </w:tcPr>
          <w:p w:rsidR="00C8210A" w:rsidRPr="00E64C85" w:rsidRDefault="00155C44" w:rsidP="00155C44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a)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t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>enuto conto del criterio di commisurazione del rapporto minimo ospiti/operatori diurn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i e/o notturni indicato nella tabella dotazione personale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(Allegato A al capitolato),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ogni incremento di unità che superi il predetto rapporto, comporta l’attribuzione di 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7,50</w:t>
            </w:r>
            <w:r w:rsidR="00C8210A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 xml:space="preserve"> punti. </w:t>
            </w:r>
          </w:p>
        </w:tc>
      </w:tr>
      <w:tr w:rsidR="00C8210A" w:rsidRPr="00E64C85" w:rsidTr="0019216D">
        <w:trPr>
          <w:trHeight w:val="408"/>
        </w:trPr>
        <w:tc>
          <w:tcPr>
            <w:tcW w:w="9514" w:type="dxa"/>
          </w:tcPr>
          <w:p w:rsidR="00C8210A" w:rsidRPr="00E64C85" w:rsidRDefault="00C8210A" w:rsidP="00C8210A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Incremento ore sett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imanali fino ad un massimo di [12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] punti. In particolare:</w:t>
            </w:r>
          </w:p>
        </w:tc>
      </w:tr>
      <w:tr w:rsidR="00C8210A" w:rsidRPr="00E64C85" w:rsidTr="0019216D">
        <w:trPr>
          <w:trHeight w:val="1115"/>
        </w:trPr>
        <w:tc>
          <w:tcPr>
            <w:tcW w:w="9514" w:type="dxa"/>
          </w:tcPr>
          <w:p w:rsidR="00C8210A" w:rsidRPr="00E64C85" w:rsidRDefault="00155C44" w:rsidP="00B8227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 xml:space="preserve">b) 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p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er </w:t>
            </w:r>
            <w:r w:rsidR="00B82273" w:rsidRPr="00E64C85">
              <w:rPr>
                <w:rFonts w:ascii="Arial" w:hAnsi="Arial"/>
                <w:sz w:val="24"/>
                <w:szCs w:val="24"/>
              </w:rPr>
              <w:t>i servizi di direzione, assistenza sociale, assistenza psicologica, orientamento legale e al territorio, mediazione culturale, somministrazione di corsi di lingua italiana che nella tabella dotazione personale sono misurati in ore settimanali, ogni incremento di un’ora comporta l’attribuzione di 1 punto, per un massimo di 2 punti per ciascun servizio.</w:t>
            </w:r>
          </w:p>
        </w:tc>
      </w:tr>
      <w:tr w:rsidR="00C8210A" w:rsidRPr="00E64C85" w:rsidTr="0019216D">
        <w:trPr>
          <w:trHeight w:val="589"/>
        </w:trPr>
        <w:tc>
          <w:tcPr>
            <w:tcW w:w="9514" w:type="dxa"/>
          </w:tcPr>
          <w:p w:rsidR="00C8210A" w:rsidRPr="00E64C85" w:rsidRDefault="00C8210A" w:rsidP="00C8210A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b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Incremento del monte ore annuale per l’intervento del medico a chiamata, senza oneri aggiuntivi a carico dell’Amministrazione, fino ad un massimo di [8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] punti. In particolare:</w:t>
            </w:r>
          </w:p>
        </w:tc>
      </w:tr>
      <w:tr w:rsidR="00C8210A" w:rsidRPr="00E64C85" w:rsidTr="0019216D">
        <w:trPr>
          <w:trHeight w:val="589"/>
        </w:trPr>
        <w:tc>
          <w:tcPr>
            <w:tcW w:w="9514" w:type="dxa"/>
          </w:tcPr>
          <w:p w:rsidR="00C8210A" w:rsidRPr="00E64C85" w:rsidRDefault="00155C44" w:rsidP="00155C44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c)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>Sono attribuiti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:</w:t>
            </w:r>
          </w:p>
          <w:p w:rsidR="00C8210A" w:rsidRPr="00E64C85" w:rsidRDefault="00155C44" w:rsidP="00C8210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2,00</w:t>
            </w:r>
            <w:r w:rsidR="00EF7703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punti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per un aumento pa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>ri al 10% del monte ore annuale</w:t>
            </w:r>
          </w:p>
          <w:p w:rsidR="00C8210A" w:rsidRPr="00E64C85" w:rsidRDefault="006618F3" w:rsidP="00C8210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6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punti per un aumento pari al 20% del monte ore annuale</w:t>
            </w:r>
          </w:p>
          <w:p w:rsidR="00C8210A" w:rsidRPr="00E64C85" w:rsidRDefault="006618F3" w:rsidP="00C8210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8</w:t>
            </w:r>
            <w:r w:rsidR="00155C44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="00C8210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punti per un aumento pari al 30% del monte ore annuale</w:t>
            </w:r>
          </w:p>
        </w:tc>
      </w:tr>
      <w:tr w:rsidR="00C8210A" w:rsidRPr="00E64C85" w:rsidTr="0019216D">
        <w:trPr>
          <w:trHeight w:val="442"/>
        </w:trPr>
        <w:tc>
          <w:tcPr>
            <w:tcW w:w="9514" w:type="dxa"/>
          </w:tcPr>
          <w:p w:rsidR="00C8210A" w:rsidRPr="00E64C85" w:rsidRDefault="00C8210A" w:rsidP="00C8210A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Specifiche conoscenze linguistiche del pe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rsonale fino ad un massimo di [7</w:t>
            </w:r>
            <w:r w:rsidR="00EF770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,00</w:t>
            </w: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] punti:</w:t>
            </w:r>
          </w:p>
        </w:tc>
      </w:tr>
      <w:tr w:rsidR="00C8210A" w:rsidRPr="00E64C85" w:rsidTr="0019216D">
        <w:trPr>
          <w:trHeight w:val="1115"/>
        </w:trPr>
        <w:tc>
          <w:tcPr>
            <w:tcW w:w="9514" w:type="dxa"/>
          </w:tcPr>
          <w:p w:rsidR="00C8210A" w:rsidRPr="00E64C85" w:rsidRDefault="00EF7703" w:rsidP="00B82273">
            <w:pPr>
              <w:widowControl w:val="0"/>
              <w:autoSpaceDE w:val="0"/>
              <w:autoSpaceDN w:val="0"/>
              <w:mirrorIndents/>
              <w:jc w:val="both"/>
              <w:rPr>
                <w:rFonts w:ascii="Arial" w:eastAsia="Arial" w:hAnsi="Arial"/>
                <w:sz w:val="23"/>
                <w:szCs w:val="23"/>
                <w:lang w:bidi="it-IT"/>
              </w:rPr>
            </w:pPr>
            <w:r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d)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</w:t>
            </w:r>
            <w:r w:rsidR="00B82273" w:rsidRPr="00E64C85">
              <w:rPr>
                <w:rFonts w:ascii="Arial" w:eastAsia="Arial" w:hAnsi="Arial"/>
                <w:b/>
                <w:sz w:val="23"/>
                <w:szCs w:val="23"/>
                <w:lang w:bidi="it-IT"/>
              </w:rPr>
              <w:t>1 punto</w:t>
            </w:r>
            <w:r w:rsidR="00145B5A"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</w:t>
            </w:r>
            <w:r w:rsidR="00B82273" w:rsidRPr="00E64C85">
              <w:rPr>
                <w:rFonts w:ascii="Arial" w:eastAsia="Arial" w:hAnsi="Arial"/>
                <w:sz w:val="23"/>
                <w:szCs w:val="23"/>
                <w:lang w:bidi="it-IT"/>
              </w:rPr>
              <w:t>è attribuito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per l’eventuale impiego del personale – diverso dal mediatore linguistico – che abbia un adeguato livello di conoscenza della lingua inglese, araba e/o francese. Si considera adeguato almeno il livello di conoscenza C1 del Quadro Comune Europeo di riferimento per la conoscenza della lingua (QCER) di suddette lingue</w:t>
            </w:r>
            <w:r w:rsidR="00B82273" w:rsidRPr="00E64C85">
              <w:rPr>
                <w:rFonts w:ascii="Arial" w:eastAsia="Arial" w:hAnsi="Arial"/>
                <w:sz w:val="23"/>
                <w:szCs w:val="23"/>
                <w:lang w:bidi="it-IT"/>
              </w:rPr>
              <w:t>,</w:t>
            </w:r>
            <w:r w:rsidRPr="00E64C85">
              <w:rPr>
                <w:rFonts w:ascii="Arial" w:eastAsia="Arial" w:hAnsi="Arial"/>
                <w:sz w:val="23"/>
                <w:szCs w:val="23"/>
                <w:lang w:bidi="it-IT"/>
              </w:rPr>
              <w:t xml:space="preserve"> certificato.</w:t>
            </w:r>
          </w:p>
        </w:tc>
      </w:tr>
    </w:tbl>
    <w:p w:rsidR="00C8210A" w:rsidRPr="00E64C85" w:rsidRDefault="00C8210A" w:rsidP="00E14C69">
      <w:pPr>
        <w:widowControl w:val="0"/>
        <w:autoSpaceDE w:val="0"/>
        <w:autoSpaceDN w:val="0"/>
        <w:jc w:val="both"/>
        <w:rPr>
          <w:rFonts w:ascii="Arial" w:eastAsia="Arial" w:hAnsi="Arial"/>
          <w:b/>
          <w:sz w:val="23"/>
          <w:szCs w:val="23"/>
          <w:lang w:bidi="it-IT"/>
        </w:rPr>
      </w:pPr>
    </w:p>
    <w:p w:rsidR="00E14C69" w:rsidRPr="00E64C85" w:rsidRDefault="00E14C69" w:rsidP="00E14C69">
      <w:pPr>
        <w:widowControl w:val="0"/>
        <w:autoSpaceDE w:val="0"/>
        <w:autoSpaceDN w:val="0"/>
        <w:jc w:val="both"/>
        <w:rPr>
          <w:rFonts w:ascii="Arial" w:eastAsia="Arial" w:hAnsi="Arial"/>
          <w:b/>
          <w:sz w:val="24"/>
          <w:szCs w:val="24"/>
          <w:lang w:bidi="it-IT"/>
        </w:rPr>
      </w:pPr>
    </w:p>
    <w:p w:rsidR="00E14C69" w:rsidRPr="00E64C85" w:rsidRDefault="00EF7703" w:rsidP="00E14C69">
      <w:pPr>
        <w:tabs>
          <w:tab w:val="left" w:pos="1966"/>
        </w:tabs>
        <w:jc w:val="both"/>
        <w:rPr>
          <w:rFonts w:ascii="Arial" w:eastAsia="Arial" w:hAnsi="Arial"/>
          <w:b/>
          <w:sz w:val="23"/>
          <w:szCs w:val="23"/>
        </w:rPr>
      </w:pPr>
      <w:r w:rsidRPr="00E64C85">
        <w:rPr>
          <w:rFonts w:ascii="Arial" w:eastAsia="Arial" w:hAnsi="Arial"/>
          <w:b/>
          <w:sz w:val="23"/>
          <w:szCs w:val="23"/>
        </w:rPr>
        <w:t>D</w:t>
      </w:r>
      <w:r w:rsidR="00BF446F" w:rsidRPr="00E64C85">
        <w:rPr>
          <w:rFonts w:ascii="Arial" w:eastAsia="Arial" w:hAnsi="Arial"/>
          <w:b/>
          <w:sz w:val="23"/>
          <w:szCs w:val="23"/>
        </w:rPr>
        <w:t>.</w:t>
      </w:r>
      <w:r w:rsidR="00E14C69" w:rsidRPr="00E64C85">
        <w:rPr>
          <w:rFonts w:ascii="Arial" w:eastAsia="Arial" w:hAnsi="Arial"/>
          <w:b/>
          <w:sz w:val="23"/>
          <w:szCs w:val="23"/>
        </w:rPr>
        <w:t xml:space="preserve">1.2 </w:t>
      </w:r>
      <w:r w:rsidRPr="00E64C85">
        <w:rPr>
          <w:rFonts w:ascii="Arial" w:hAnsi="Arial"/>
          <w:b/>
          <w:sz w:val="23"/>
          <w:szCs w:val="23"/>
        </w:rPr>
        <w:t xml:space="preserve">Per l’efficientamento del servizio, l’ulteriore quota di </w:t>
      </w:r>
      <w:r w:rsidR="00887822" w:rsidRPr="00E64C85">
        <w:rPr>
          <w:rFonts w:ascii="Arial" w:hAnsi="Arial"/>
          <w:b/>
          <w:sz w:val="23"/>
          <w:szCs w:val="23"/>
        </w:rPr>
        <w:t>12</w:t>
      </w:r>
      <w:r w:rsidRPr="00E64C85">
        <w:rPr>
          <w:rFonts w:ascii="Arial" w:hAnsi="Arial"/>
          <w:b/>
          <w:sz w:val="23"/>
          <w:szCs w:val="23"/>
        </w:rPr>
        <w:t xml:space="preserve"> punti relativa alla qualità del servizio</w:t>
      </w:r>
      <w:r w:rsidRPr="00E64C85">
        <w:rPr>
          <w:rFonts w:ascii="Arial" w:hAnsi="Arial"/>
          <w:sz w:val="23"/>
          <w:szCs w:val="23"/>
        </w:rPr>
        <w:t xml:space="preserve">, viene attribuita valutando: </w:t>
      </w:r>
    </w:p>
    <w:p w:rsidR="00E14C69" w:rsidRPr="00E64C85" w:rsidRDefault="00E14C69" w:rsidP="00E14C69">
      <w:pPr>
        <w:tabs>
          <w:tab w:val="left" w:pos="1966"/>
        </w:tabs>
        <w:jc w:val="both"/>
        <w:rPr>
          <w:rFonts w:ascii="Arial" w:eastAsia="Arial" w:hAnsi="Arial"/>
          <w:sz w:val="23"/>
          <w:szCs w:val="23"/>
        </w:rPr>
      </w:pPr>
    </w:p>
    <w:p w:rsidR="00E14C69" w:rsidRPr="00E64C85" w:rsidRDefault="00A679EC" w:rsidP="00BF446F">
      <w:pPr>
        <w:numPr>
          <w:ilvl w:val="0"/>
          <w:numId w:val="8"/>
        </w:numPr>
        <w:tabs>
          <w:tab w:val="left" w:pos="720"/>
        </w:tabs>
        <w:spacing w:line="268" w:lineRule="auto"/>
        <w:ind w:left="720" w:right="20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1,50</w:t>
      </w:r>
      <w:r w:rsidR="00E14C69" w:rsidRPr="00E64C85">
        <w:rPr>
          <w:rFonts w:ascii="Arial" w:eastAsia="Arial" w:hAnsi="Arial"/>
          <w:sz w:val="23"/>
          <w:szCs w:val="23"/>
        </w:rPr>
        <w:t xml:space="preserve"> </w:t>
      </w:r>
      <w:r w:rsidR="0099161F" w:rsidRPr="00E64C85">
        <w:rPr>
          <w:rFonts w:ascii="Arial" w:eastAsia="Arial" w:hAnsi="Arial"/>
          <w:sz w:val="23"/>
          <w:szCs w:val="23"/>
        </w:rPr>
        <w:t>punti</w:t>
      </w:r>
      <w:r w:rsidR="00E14C69" w:rsidRPr="00E64C85">
        <w:rPr>
          <w:rFonts w:ascii="Arial" w:eastAsia="Arial" w:hAnsi="Arial"/>
          <w:sz w:val="23"/>
          <w:szCs w:val="23"/>
        </w:rPr>
        <w:t xml:space="preserve">, </w:t>
      </w:r>
      <w:r w:rsidR="00EF7703" w:rsidRPr="00E64C85">
        <w:rPr>
          <w:rFonts w:ascii="Arial" w:hAnsi="Arial"/>
          <w:sz w:val="23"/>
          <w:szCs w:val="23"/>
        </w:rPr>
        <w:t xml:space="preserve">la gestione informatizzata idonea all’estrazione di report per i servizi di raccolta e gestione dei dati personali relativi agli ospiti per i compiti indicati nell’art. 2 lett. A) punto 1) del capitolato; </w:t>
      </w:r>
    </w:p>
    <w:p w:rsidR="00E14C69" w:rsidRPr="00E64C85" w:rsidRDefault="00A679EC" w:rsidP="005634E0">
      <w:pPr>
        <w:numPr>
          <w:ilvl w:val="0"/>
          <w:numId w:val="8"/>
        </w:numPr>
        <w:tabs>
          <w:tab w:val="left" w:pos="720"/>
        </w:tabs>
        <w:spacing w:line="271" w:lineRule="auto"/>
        <w:ind w:left="720" w:right="20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1,50</w:t>
      </w:r>
      <w:r w:rsidR="00117DB5" w:rsidRPr="00E64C85">
        <w:rPr>
          <w:rFonts w:ascii="Arial" w:eastAsia="Arial" w:hAnsi="Arial"/>
          <w:sz w:val="23"/>
          <w:szCs w:val="23"/>
        </w:rPr>
        <w:t xml:space="preserve"> punti</w:t>
      </w:r>
      <w:r w:rsidR="00E14C69" w:rsidRPr="00E64C85">
        <w:rPr>
          <w:rFonts w:ascii="Arial" w:eastAsia="Arial" w:hAnsi="Arial"/>
          <w:sz w:val="23"/>
          <w:szCs w:val="23"/>
        </w:rPr>
        <w:t xml:space="preserve">, </w:t>
      </w:r>
      <w:r w:rsidR="00EF7703" w:rsidRPr="00E64C85">
        <w:rPr>
          <w:rFonts w:ascii="Arial" w:hAnsi="Arial"/>
          <w:sz w:val="23"/>
          <w:szCs w:val="23"/>
        </w:rPr>
        <w:t xml:space="preserve">la gestione informatizzata del servizio di amministrazione e contabilizzazione di tutti i dati relativi alla fornitura, al consumo e alla complessiva movimentazione di magazzino; </w:t>
      </w:r>
    </w:p>
    <w:p w:rsidR="00A679EC" w:rsidRPr="00E64C85" w:rsidRDefault="00A679EC" w:rsidP="00A679EC">
      <w:pPr>
        <w:numPr>
          <w:ilvl w:val="0"/>
          <w:numId w:val="8"/>
        </w:numPr>
        <w:tabs>
          <w:tab w:val="left" w:pos="720"/>
        </w:tabs>
        <w:spacing w:line="271" w:lineRule="auto"/>
        <w:ind w:left="727" w:right="20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lastRenderedPageBreak/>
        <w:t>1,50</w:t>
      </w:r>
      <w:r w:rsidR="005634E0" w:rsidRPr="00E64C85">
        <w:rPr>
          <w:rFonts w:ascii="Arial" w:eastAsia="Arial" w:hAnsi="Arial"/>
          <w:sz w:val="23"/>
          <w:szCs w:val="23"/>
        </w:rPr>
        <w:t xml:space="preserve"> punto</w:t>
      </w:r>
      <w:r w:rsidR="00E14C69" w:rsidRPr="00E64C85">
        <w:rPr>
          <w:rFonts w:ascii="Arial" w:eastAsia="Arial" w:hAnsi="Arial"/>
          <w:sz w:val="23"/>
          <w:szCs w:val="23"/>
        </w:rPr>
        <w:t xml:space="preserve"> </w:t>
      </w:r>
      <w:r w:rsidR="00EF7703" w:rsidRPr="00E64C85">
        <w:rPr>
          <w:rFonts w:ascii="Arial" w:hAnsi="Arial"/>
          <w:sz w:val="23"/>
          <w:szCs w:val="23"/>
          <w:lang w:eastAsia="en-US"/>
        </w:rPr>
        <w:t xml:space="preserve">la gestione informatizzata dei dati relativi al servizio di assistenza sanitaria con riferimento ai compiti previsti nel capitolato d’appalto e nelle specifiche tecniche. </w:t>
      </w:r>
    </w:p>
    <w:p w:rsidR="005634E0" w:rsidRPr="00E64C85" w:rsidRDefault="00A679EC" w:rsidP="008E6923">
      <w:pPr>
        <w:numPr>
          <w:ilvl w:val="0"/>
          <w:numId w:val="8"/>
        </w:numPr>
        <w:tabs>
          <w:tab w:val="left" w:pos="720"/>
        </w:tabs>
        <w:spacing w:line="271" w:lineRule="auto"/>
        <w:ind w:left="727" w:right="20" w:hanging="367"/>
        <w:jc w:val="both"/>
        <w:rPr>
          <w:rFonts w:ascii="Arial" w:eastAsia="Arial" w:hAnsi="Arial"/>
          <w:sz w:val="23"/>
          <w:szCs w:val="23"/>
          <w:lang w:bidi="it-IT"/>
        </w:rPr>
      </w:pPr>
      <w:r w:rsidRPr="00E64C85">
        <w:rPr>
          <w:rFonts w:ascii="Arial" w:eastAsia="Arial" w:hAnsi="Arial"/>
          <w:sz w:val="23"/>
          <w:szCs w:val="23"/>
        </w:rPr>
        <w:t xml:space="preserve">3 </w:t>
      </w:r>
      <w:r w:rsidR="00E14C69" w:rsidRPr="00E64C85">
        <w:rPr>
          <w:rFonts w:ascii="Arial" w:eastAsia="Arial" w:hAnsi="Arial"/>
          <w:sz w:val="23"/>
          <w:szCs w:val="23"/>
        </w:rPr>
        <w:t xml:space="preserve">punti </w:t>
      </w:r>
      <w:r w:rsidR="00EF7703" w:rsidRPr="00E64C85">
        <w:rPr>
          <w:rFonts w:ascii="Arial" w:hAnsi="Arial"/>
          <w:sz w:val="23"/>
          <w:szCs w:val="23"/>
        </w:rPr>
        <w:t xml:space="preserve">la predisposizione di un programma di elaborazione dei dati relativi ai servizi affidati in gestione, necessari ai compiti di controllo. </w:t>
      </w:r>
    </w:p>
    <w:p w:rsidR="005634E0" w:rsidRPr="00E64C85" w:rsidRDefault="00F33DD3" w:rsidP="005634E0">
      <w:pPr>
        <w:numPr>
          <w:ilvl w:val="0"/>
          <w:numId w:val="8"/>
        </w:numPr>
        <w:tabs>
          <w:tab w:val="left" w:pos="720"/>
        </w:tabs>
        <w:spacing w:line="266" w:lineRule="auto"/>
        <w:ind w:left="727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  <w:lang w:bidi="it-IT"/>
        </w:rPr>
        <w:t>2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,50 punti la predisposizione di un piano alimentare indicante le modalità di approvvigionamento, </w:t>
      </w:r>
      <w:r w:rsidR="00807B1D" w:rsidRPr="00E64C85">
        <w:rPr>
          <w:rFonts w:ascii="Arial" w:eastAsia="Arial" w:hAnsi="Arial"/>
          <w:sz w:val="23"/>
          <w:szCs w:val="23"/>
          <w:lang w:bidi="it-IT"/>
        </w:rPr>
        <w:t>la selezione e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 </w:t>
      </w:r>
      <w:r w:rsidR="00807B1D" w:rsidRPr="00E64C85">
        <w:rPr>
          <w:rFonts w:ascii="Arial" w:eastAsia="Arial" w:hAnsi="Arial"/>
          <w:sz w:val="23"/>
          <w:szCs w:val="23"/>
          <w:lang w:bidi="it-IT"/>
        </w:rPr>
        <w:t>l</w:t>
      </w:r>
      <w:r w:rsidR="00907294" w:rsidRPr="00E64C85">
        <w:rPr>
          <w:rFonts w:ascii="Arial" w:eastAsia="Arial" w:hAnsi="Arial"/>
          <w:sz w:val="23"/>
          <w:szCs w:val="23"/>
          <w:lang w:bidi="it-IT"/>
        </w:rPr>
        <w:t xml:space="preserve">’accreditamento </w:t>
      </w:r>
      <w:r w:rsidR="00BF446F" w:rsidRPr="00E64C85">
        <w:rPr>
          <w:rFonts w:ascii="Arial" w:eastAsia="Arial" w:hAnsi="Arial"/>
          <w:sz w:val="23"/>
          <w:szCs w:val="23"/>
          <w:lang w:bidi="it-IT"/>
        </w:rPr>
        <w:t xml:space="preserve">dei </w:t>
      </w:r>
      <w:r w:rsidR="00907294" w:rsidRPr="00E64C85">
        <w:rPr>
          <w:rFonts w:ascii="Arial" w:eastAsia="Arial" w:hAnsi="Arial"/>
          <w:sz w:val="23"/>
          <w:szCs w:val="23"/>
          <w:lang w:bidi="it-IT"/>
        </w:rPr>
        <w:t>fornitori nonché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 </w:t>
      </w:r>
      <w:r w:rsidR="00807B1D" w:rsidRPr="00E64C85">
        <w:rPr>
          <w:rFonts w:ascii="Arial" w:eastAsia="Arial" w:hAnsi="Arial"/>
          <w:sz w:val="23"/>
          <w:szCs w:val="23"/>
          <w:lang w:bidi="it-IT"/>
        </w:rPr>
        <w:t>l’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elenco </w:t>
      </w:r>
      <w:r w:rsidR="00807B1D" w:rsidRPr="00E64C85">
        <w:rPr>
          <w:rFonts w:ascii="Arial" w:eastAsia="Arial" w:hAnsi="Arial"/>
          <w:sz w:val="23"/>
          <w:szCs w:val="23"/>
          <w:lang w:bidi="it-IT"/>
        </w:rPr>
        <w:t xml:space="preserve">di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>fornitori di materie prime con eventuali attestazioni riguardanti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>: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 xml:space="preserve">il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possesso della certificazione di qualità,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 xml:space="preserve">le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metodologie di verifica certificazioni,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 xml:space="preserve">le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scadenze,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 xml:space="preserve">le 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provenienze </w:t>
      </w:r>
      <w:r w:rsidR="00117DB5" w:rsidRPr="00E64C85">
        <w:rPr>
          <w:rFonts w:ascii="Arial" w:eastAsia="Arial" w:hAnsi="Arial"/>
          <w:sz w:val="23"/>
          <w:szCs w:val="23"/>
          <w:lang w:bidi="it-IT"/>
        </w:rPr>
        <w:t>e le etichettature, la</w:t>
      </w:r>
      <w:r w:rsidR="005634E0" w:rsidRPr="00E64C85">
        <w:rPr>
          <w:rFonts w:ascii="Arial" w:eastAsia="Arial" w:hAnsi="Arial"/>
          <w:sz w:val="23"/>
          <w:szCs w:val="23"/>
          <w:lang w:bidi="it-IT"/>
        </w:rPr>
        <w:t xml:space="preserve"> gestione delle non conformità di prodotto e di processo;</w:t>
      </w:r>
    </w:p>
    <w:p w:rsidR="005634E0" w:rsidRPr="00E64C85" w:rsidRDefault="00F33DD3" w:rsidP="00EF7703">
      <w:pPr>
        <w:numPr>
          <w:ilvl w:val="0"/>
          <w:numId w:val="8"/>
        </w:numPr>
        <w:tabs>
          <w:tab w:val="left" w:pos="720"/>
        </w:tabs>
        <w:spacing w:line="266" w:lineRule="auto"/>
        <w:ind w:left="727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1</w:t>
      </w:r>
      <w:r w:rsidR="00EF7703" w:rsidRPr="00E64C85">
        <w:rPr>
          <w:rFonts w:ascii="Arial" w:eastAsia="Arial" w:hAnsi="Arial"/>
          <w:sz w:val="23"/>
          <w:szCs w:val="23"/>
        </w:rPr>
        <w:t>,00</w:t>
      </w:r>
      <w:r w:rsidRPr="00E64C85">
        <w:rPr>
          <w:rFonts w:ascii="Arial" w:eastAsia="Arial" w:hAnsi="Arial"/>
          <w:sz w:val="23"/>
          <w:szCs w:val="23"/>
        </w:rPr>
        <w:t xml:space="preserve"> punto</w:t>
      </w:r>
      <w:r w:rsidR="0099161F" w:rsidRPr="00E64C85">
        <w:rPr>
          <w:rFonts w:ascii="Arial" w:eastAsia="Arial" w:hAnsi="Arial"/>
          <w:sz w:val="23"/>
          <w:szCs w:val="23"/>
        </w:rPr>
        <w:t xml:space="preserve"> la predisposizione di una rel</w:t>
      </w:r>
      <w:r w:rsidR="00807B1D" w:rsidRPr="00E64C85">
        <w:rPr>
          <w:rFonts w:ascii="Arial" w:eastAsia="Arial" w:hAnsi="Arial"/>
          <w:sz w:val="23"/>
          <w:szCs w:val="23"/>
        </w:rPr>
        <w:t xml:space="preserve">azione sull’impiego di prodotti </w:t>
      </w:r>
      <w:r w:rsidR="0099161F" w:rsidRPr="00E64C85">
        <w:rPr>
          <w:rFonts w:ascii="Arial" w:eastAsia="Arial" w:hAnsi="Arial"/>
          <w:sz w:val="23"/>
          <w:szCs w:val="23"/>
        </w:rPr>
        <w:t xml:space="preserve">ecologici </w:t>
      </w:r>
      <w:r w:rsidR="00807B1D" w:rsidRPr="00E64C85">
        <w:rPr>
          <w:rFonts w:ascii="Arial" w:eastAsia="Arial" w:hAnsi="Arial"/>
          <w:sz w:val="23"/>
          <w:szCs w:val="23"/>
        </w:rPr>
        <w:t xml:space="preserve">(elencati in dettaglio) che </w:t>
      </w:r>
      <w:r w:rsidR="0099161F" w:rsidRPr="00E64C85">
        <w:rPr>
          <w:rFonts w:ascii="Arial" w:eastAsia="Arial" w:hAnsi="Arial"/>
          <w:sz w:val="23"/>
          <w:szCs w:val="23"/>
        </w:rPr>
        <w:t>rispettino, nell’ambito del servizio di fornitura dei pasti, i criteri stabiliti per l’otteniment</w:t>
      </w:r>
      <w:r w:rsidR="00907294" w:rsidRPr="00E64C85">
        <w:rPr>
          <w:rFonts w:ascii="Arial" w:eastAsia="Arial" w:hAnsi="Arial"/>
          <w:sz w:val="23"/>
          <w:szCs w:val="23"/>
        </w:rPr>
        <w:t>o di un’etichettatura ambientale</w:t>
      </w:r>
      <w:r w:rsidR="0099161F" w:rsidRPr="00E64C85">
        <w:rPr>
          <w:rFonts w:ascii="Arial" w:eastAsia="Arial" w:hAnsi="Arial"/>
          <w:sz w:val="23"/>
          <w:szCs w:val="23"/>
        </w:rPr>
        <w:t xml:space="preserve"> di tipo I;</w:t>
      </w:r>
    </w:p>
    <w:p w:rsidR="0099161F" w:rsidRPr="00E64C85" w:rsidRDefault="00F33DD3" w:rsidP="00EF7703">
      <w:pPr>
        <w:numPr>
          <w:ilvl w:val="0"/>
          <w:numId w:val="8"/>
        </w:numPr>
        <w:tabs>
          <w:tab w:val="left" w:pos="720"/>
        </w:tabs>
        <w:spacing w:line="266" w:lineRule="auto"/>
        <w:ind w:left="727" w:hanging="367"/>
        <w:jc w:val="both"/>
        <w:rPr>
          <w:rFonts w:ascii="Arial" w:eastAsia="Arial" w:hAnsi="Arial"/>
          <w:sz w:val="23"/>
          <w:szCs w:val="23"/>
        </w:rPr>
      </w:pPr>
      <w:r w:rsidRPr="00E64C85">
        <w:rPr>
          <w:rFonts w:ascii="Arial" w:eastAsia="Arial" w:hAnsi="Arial"/>
          <w:sz w:val="23"/>
          <w:szCs w:val="23"/>
        </w:rPr>
        <w:t>1</w:t>
      </w:r>
      <w:r w:rsidR="00887822" w:rsidRPr="00E64C85">
        <w:rPr>
          <w:rFonts w:ascii="Arial" w:eastAsia="Arial" w:hAnsi="Arial"/>
          <w:sz w:val="23"/>
          <w:szCs w:val="23"/>
        </w:rPr>
        <w:t>,00</w:t>
      </w:r>
      <w:r w:rsidRPr="00E64C85">
        <w:rPr>
          <w:rFonts w:ascii="Arial" w:eastAsia="Arial" w:hAnsi="Arial"/>
          <w:sz w:val="23"/>
          <w:szCs w:val="23"/>
        </w:rPr>
        <w:t xml:space="preserve"> punto</w:t>
      </w:r>
      <w:r w:rsidR="0099161F" w:rsidRPr="00E64C85">
        <w:rPr>
          <w:rFonts w:ascii="Arial" w:eastAsia="Arial" w:hAnsi="Arial"/>
          <w:sz w:val="23"/>
          <w:szCs w:val="23"/>
        </w:rPr>
        <w:t xml:space="preserve"> per la proposta di efficaci misure intese a ridurre l’impatto ambientale in termini di consumi ed inquinamento, in esecuzione del servizio di pulizia ed igiene ambientale;</w:t>
      </w:r>
    </w:p>
    <w:p w:rsidR="00BF446F" w:rsidRPr="00E64C85" w:rsidRDefault="00BF446F" w:rsidP="00BF446F">
      <w:pPr>
        <w:pStyle w:val="Paragrafoelenco"/>
        <w:rPr>
          <w:rFonts w:ascii="Arial" w:eastAsia="Arial" w:hAnsi="Arial"/>
          <w:sz w:val="23"/>
          <w:szCs w:val="23"/>
        </w:rPr>
      </w:pPr>
    </w:p>
    <w:p w:rsidR="00BF446F" w:rsidRPr="00E64C85" w:rsidRDefault="00BF446F" w:rsidP="00BF446F">
      <w:pPr>
        <w:tabs>
          <w:tab w:val="left" w:pos="720"/>
        </w:tabs>
        <w:spacing w:line="266" w:lineRule="auto"/>
        <w:jc w:val="both"/>
        <w:rPr>
          <w:rFonts w:ascii="Arial" w:eastAsia="Arial" w:hAnsi="Arial"/>
          <w:sz w:val="23"/>
          <w:szCs w:val="23"/>
        </w:rPr>
      </w:pPr>
    </w:p>
    <w:p w:rsidR="00E14C69" w:rsidRPr="00E64C85" w:rsidRDefault="00EF7703" w:rsidP="0099161F">
      <w:pPr>
        <w:spacing w:line="443" w:lineRule="auto"/>
        <w:ind w:right="2280"/>
        <w:rPr>
          <w:rFonts w:ascii="Arial" w:eastAsia="Arial" w:hAnsi="Arial"/>
          <w:b/>
          <w:sz w:val="23"/>
          <w:szCs w:val="23"/>
        </w:rPr>
      </w:pPr>
      <w:r w:rsidRPr="00E64C85">
        <w:rPr>
          <w:rFonts w:ascii="Arial" w:eastAsia="Arial" w:hAnsi="Arial"/>
          <w:b/>
          <w:sz w:val="23"/>
          <w:szCs w:val="23"/>
        </w:rPr>
        <w:t>D</w:t>
      </w:r>
      <w:r w:rsidR="00BF446F" w:rsidRPr="00E64C85">
        <w:rPr>
          <w:rFonts w:ascii="Arial" w:eastAsia="Arial" w:hAnsi="Arial"/>
          <w:b/>
          <w:sz w:val="23"/>
          <w:szCs w:val="23"/>
        </w:rPr>
        <w:t>.2</w:t>
      </w:r>
      <w:r w:rsidR="00E14C69" w:rsidRPr="00E64C85">
        <w:rPr>
          <w:rFonts w:ascii="Arial" w:eastAsia="Arial" w:hAnsi="Arial"/>
          <w:b/>
          <w:sz w:val="23"/>
          <w:szCs w:val="23"/>
        </w:rPr>
        <w:t>. Proposte migliorative.</w:t>
      </w:r>
    </w:p>
    <w:p w:rsidR="00BF446F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L’attribuzione del punteggio relativo a questo segmento di fattori di ponderazione, è operata sulla base di </w:t>
      </w:r>
      <w:r w:rsidR="00B82273" w:rsidRPr="00E64C85">
        <w:rPr>
          <w:rFonts w:ascii="Arial" w:hAnsi="Arial"/>
          <w:b/>
          <w:sz w:val="23"/>
          <w:szCs w:val="23"/>
          <w:lang w:eastAsia="en-US"/>
        </w:rPr>
        <w:t>complessivi 16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 punti</w:t>
      </w:r>
      <w:r w:rsidRPr="00E64C85">
        <w:rPr>
          <w:rFonts w:ascii="Arial" w:hAnsi="Arial"/>
          <w:sz w:val="23"/>
          <w:szCs w:val="23"/>
          <w:lang w:eastAsia="en-US"/>
        </w:rPr>
        <w:t xml:space="preserve"> attribuiti per prestazioni ulteriori rispetto a quelle dettagliate nelle specifiche tecniche, utili a rendere un servizio maggiormente satisfattivo delle necessità di vita degli ospiti, secondo la seguente articolazione:</w:t>
      </w:r>
    </w:p>
    <w:p w:rsidR="00EF7703" w:rsidRPr="00E64C85" w:rsidRDefault="00EF7703" w:rsidP="00EF7703">
      <w:pPr>
        <w:pStyle w:val="Paragrafoelenco"/>
        <w:numPr>
          <w:ilvl w:val="0"/>
          <w:numId w:val="26"/>
        </w:numPr>
        <w:spacing w:after="200" w:line="276" w:lineRule="auto"/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 xml:space="preserve">disponibilità commisurata ad un numero di ospiti pari al 10% della capienza della struttura, ad estendere, senza costi aggiuntivi, tutti i servizi, a richiesta urgente della Prefettura, al sopravvenire di situazioni di emergenza e fino a cessata esigenza: </w:t>
      </w:r>
      <w:r w:rsidR="00095277" w:rsidRPr="00E64C85">
        <w:rPr>
          <w:rFonts w:ascii="Arial" w:hAnsi="Arial"/>
          <w:b/>
          <w:sz w:val="23"/>
          <w:szCs w:val="23"/>
        </w:rPr>
        <w:t>3</w:t>
      </w:r>
      <w:r w:rsidRPr="00E64C85">
        <w:rPr>
          <w:rFonts w:ascii="Arial" w:hAnsi="Arial"/>
          <w:sz w:val="23"/>
          <w:szCs w:val="23"/>
        </w:rPr>
        <w:t xml:space="preserve"> </w:t>
      </w:r>
      <w:r w:rsidRPr="00E64C85">
        <w:rPr>
          <w:rFonts w:ascii="Arial" w:hAnsi="Arial"/>
          <w:b/>
          <w:sz w:val="23"/>
          <w:szCs w:val="23"/>
        </w:rPr>
        <w:t>punti</w:t>
      </w:r>
      <w:r w:rsidRPr="00E64C85">
        <w:rPr>
          <w:rFonts w:ascii="Arial" w:hAnsi="Arial"/>
          <w:sz w:val="23"/>
          <w:szCs w:val="23"/>
        </w:rPr>
        <w:t xml:space="preserve"> </w:t>
      </w:r>
      <w:r w:rsidRPr="00E64C85">
        <w:rPr>
          <w:rFonts w:ascii="Arial" w:hAnsi="Arial"/>
          <w:b/>
          <w:sz w:val="23"/>
          <w:szCs w:val="23"/>
        </w:rPr>
        <w:t>tabellari</w:t>
      </w:r>
      <w:r w:rsidRPr="00E64C85">
        <w:rPr>
          <w:rFonts w:ascii="Arial" w:hAnsi="Arial"/>
          <w:sz w:val="23"/>
          <w:szCs w:val="23"/>
        </w:rPr>
        <w:t xml:space="preserve">. </w:t>
      </w:r>
    </w:p>
    <w:p w:rsidR="00EF7703" w:rsidRPr="00E64C85" w:rsidRDefault="00246D25" w:rsidP="00246D25">
      <w:pPr>
        <w:pStyle w:val="Paragrafoelenco"/>
        <w:numPr>
          <w:ilvl w:val="0"/>
          <w:numId w:val="26"/>
        </w:numPr>
        <w:spacing w:after="200" w:line="276" w:lineRule="auto"/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>progetti - analiticamente descritti in tutte le fasi attuative – per la realizzazione integrata con enti locali, organismi istituzionali (esemplificativamente: Centri territoriali permanenti, Sportelli per il lavoro, SERT) o enti/associazioni di comprovata esperienza nell’assistenza sociale, dei servizi di cui all’art. 2 lett. B, punti da 1 a 7 del Capitolato, attestata dalla presenza di intese o accordi con i predetti enti, associazioni e organismi</w:t>
      </w:r>
      <w:r w:rsidR="00EF7703" w:rsidRPr="00E64C85">
        <w:rPr>
          <w:rFonts w:ascii="Arial" w:hAnsi="Arial"/>
          <w:sz w:val="23"/>
          <w:szCs w:val="23"/>
        </w:rPr>
        <w:t xml:space="preserve">: fino ad un </w:t>
      </w:r>
      <w:r w:rsidR="00095277" w:rsidRPr="00E64C85">
        <w:rPr>
          <w:rFonts w:ascii="Arial" w:hAnsi="Arial"/>
          <w:b/>
          <w:sz w:val="23"/>
          <w:szCs w:val="23"/>
        </w:rPr>
        <w:t>massimo di 5</w:t>
      </w:r>
      <w:r w:rsidR="00EF7703" w:rsidRPr="00E64C85">
        <w:rPr>
          <w:rFonts w:ascii="Arial" w:hAnsi="Arial"/>
          <w:b/>
          <w:sz w:val="23"/>
          <w:szCs w:val="23"/>
        </w:rPr>
        <w:t xml:space="preserve"> punti.</w:t>
      </w:r>
    </w:p>
    <w:p w:rsidR="00095277" w:rsidRPr="00E64C85" w:rsidRDefault="00095277" w:rsidP="00095277">
      <w:pPr>
        <w:pStyle w:val="Paragrafoelenco"/>
        <w:numPr>
          <w:ilvl w:val="0"/>
          <w:numId w:val="26"/>
        </w:numPr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>Disponibilità ad assicurare l’accompagnamento dei migranti presso il servizio di trasporto pubblico più vicino (</w:t>
      </w:r>
      <w:r w:rsidRPr="00E64C85">
        <w:rPr>
          <w:rFonts w:ascii="Arial" w:hAnsi="Arial"/>
          <w:b/>
          <w:sz w:val="23"/>
          <w:szCs w:val="23"/>
        </w:rPr>
        <w:t>2 punti tabellari</w:t>
      </w:r>
      <w:r w:rsidRPr="00E64C85">
        <w:rPr>
          <w:rFonts w:ascii="Arial" w:hAnsi="Arial"/>
          <w:sz w:val="23"/>
          <w:szCs w:val="23"/>
        </w:rPr>
        <w:t xml:space="preserve">) o presso il centro abitato più vicino </w:t>
      </w:r>
      <w:r w:rsidRPr="00E64C85">
        <w:rPr>
          <w:rFonts w:ascii="Arial" w:hAnsi="Arial"/>
          <w:b/>
          <w:sz w:val="23"/>
          <w:szCs w:val="23"/>
        </w:rPr>
        <w:t>(3 punti tabellari</w:t>
      </w:r>
      <w:r w:rsidRPr="00E64C85">
        <w:rPr>
          <w:rFonts w:ascii="Arial" w:hAnsi="Arial"/>
          <w:sz w:val="23"/>
          <w:szCs w:val="23"/>
        </w:rPr>
        <w:t>);</w:t>
      </w:r>
    </w:p>
    <w:p w:rsidR="00EF7703" w:rsidRPr="00E64C85" w:rsidRDefault="00EF7703" w:rsidP="00095277">
      <w:pPr>
        <w:pStyle w:val="Paragrafoelenco"/>
        <w:numPr>
          <w:ilvl w:val="0"/>
          <w:numId w:val="26"/>
        </w:numPr>
        <w:spacing w:after="200" w:line="276" w:lineRule="auto"/>
        <w:jc w:val="both"/>
        <w:rPr>
          <w:rFonts w:ascii="Arial" w:hAnsi="Arial"/>
          <w:sz w:val="23"/>
          <w:szCs w:val="23"/>
        </w:rPr>
      </w:pPr>
      <w:r w:rsidRPr="00E64C85">
        <w:rPr>
          <w:rFonts w:ascii="Arial" w:hAnsi="Arial"/>
          <w:sz w:val="23"/>
          <w:szCs w:val="23"/>
        </w:rPr>
        <w:t xml:space="preserve">efficienza ed efficacia dei protocolli e/o accordi di collaborazione concernenti la progettazione e realizzazione integrata dei servizi di assistenza sanitaria con l’azienda sanitaria territorialmente competente, con particolare attenzione alle misure di sostegno nei confronti delle situazioni vulnerabili e di riabilitazione delle vittime di tortura o di situazioni di grave violenza: fino ad un </w:t>
      </w:r>
      <w:r w:rsidR="00B82273" w:rsidRPr="00E64C85">
        <w:rPr>
          <w:rFonts w:ascii="Arial" w:hAnsi="Arial"/>
          <w:b/>
          <w:sz w:val="23"/>
          <w:szCs w:val="23"/>
        </w:rPr>
        <w:t xml:space="preserve">massimo di  </w:t>
      </w:r>
      <w:r w:rsidR="00095277" w:rsidRPr="00E64C85">
        <w:rPr>
          <w:rFonts w:ascii="Arial" w:hAnsi="Arial"/>
          <w:b/>
          <w:sz w:val="23"/>
          <w:szCs w:val="23"/>
        </w:rPr>
        <w:t>5</w:t>
      </w:r>
      <w:r w:rsidRPr="00E64C85">
        <w:rPr>
          <w:rFonts w:ascii="Arial" w:hAnsi="Arial"/>
          <w:b/>
          <w:sz w:val="23"/>
          <w:szCs w:val="23"/>
        </w:rPr>
        <w:t xml:space="preserve"> punti.</w:t>
      </w:r>
    </w:p>
    <w:p w:rsidR="00EF7703" w:rsidRPr="00E64C85" w:rsidRDefault="00145B5A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A</w:t>
      </w:r>
      <w:r w:rsidR="00EF7703" w:rsidRPr="00E64C85">
        <w:rPr>
          <w:rFonts w:ascii="Arial" w:hAnsi="Arial"/>
          <w:sz w:val="23"/>
          <w:szCs w:val="23"/>
          <w:lang w:eastAsia="en-US"/>
        </w:rPr>
        <w:t xml:space="preserve"> ciascuno degli elementi qualitativi di cui alle precedenti lett. b) e c) è assegnato un punteggio discrezionale tramite un coefficiente determinato mediante l’attribuzione di un valore variabile tra 0 e 1, da parte di ciascun commissario di gara.</w:t>
      </w:r>
    </w:p>
    <w:p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>In particolare, l’attribuzione del coefficiente dei sub-criteri così detti “discrezionali” avverrà sulla base di un giudizio discrezionale effettuato sulla seguente scala di valutazione:</w:t>
      </w:r>
    </w:p>
    <w:tbl>
      <w:tblPr>
        <w:tblW w:w="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840"/>
      </w:tblGrid>
      <w:tr w:rsidR="00EF7703" w:rsidRPr="00E64C85" w:rsidTr="004E3CEE">
        <w:trPr>
          <w:trHeight w:val="600"/>
          <w:jc w:val="center"/>
        </w:trPr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7703" w:rsidRPr="00E64C85" w:rsidRDefault="00EF7703" w:rsidP="004E3CEE">
            <w:pPr>
              <w:keepNext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64C85">
              <w:rPr>
                <w:rFonts w:ascii="Arial" w:eastAsia="Times New Roman" w:hAnsi="Arial"/>
                <w:color w:val="000000"/>
                <w:sz w:val="24"/>
                <w:szCs w:val="24"/>
              </w:rPr>
              <w:lastRenderedPageBreak/>
              <w:t>SCALA DI VALUTAZIONE</w:t>
            </w:r>
          </w:p>
        </w:tc>
      </w:tr>
      <w:tr w:rsidR="00EF7703" w:rsidRPr="00E64C85" w:rsidTr="004E3CEE">
        <w:trPr>
          <w:trHeight w:val="36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NON VALUTABILE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 [0]%</w:t>
            </w:r>
          </w:p>
        </w:tc>
      </w:tr>
      <w:tr w:rsidR="00EF7703" w:rsidRPr="00E64C85" w:rsidTr="004E3CEE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PARZIALMENTE ADEGUATO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[0,3]%</w:t>
            </w:r>
          </w:p>
        </w:tc>
      </w:tr>
      <w:tr w:rsidR="00EF7703" w:rsidRPr="00E64C85" w:rsidTr="004E3CEE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SUFFICIENTE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[0,6]%</w:t>
            </w:r>
          </w:p>
        </w:tc>
      </w:tr>
      <w:tr w:rsidR="00EF7703" w:rsidRPr="00E64C85" w:rsidTr="004E3CEE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DISCRETO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[0,7]%</w:t>
            </w:r>
          </w:p>
        </w:tc>
      </w:tr>
      <w:tr w:rsidR="00EF7703" w:rsidRPr="00E64C85" w:rsidTr="004E3CEE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BUONO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703" w:rsidRPr="00E64C85" w:rsidRDefault="00EF7703" w:rsidP="004E3CEE">
            <w:pPr>
              <w:keepNext/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[0,8]%</w:t>
            </w:r>
          </w:p>
        </w:tc>
      </w:tr>
      <w:tr w:rsidR="00EF7703" w:rsidRPr="00E64C85" w:rsidTr="004E3CEE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703" w:rsidRPr="00E64C85" w:rsidRDefault="00EF7703" w:rsidP="004E3CEE">
            <w:pPr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 xml:space="preserve">OTTIMO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7703" w:rsidRPr="00E64C85" w:rsidRDefault="00EF7703" w:rsidP="004E3CEE">
            <w:pPr>
              <w:rPr>
                <w:rFonts w:ascii="Arial" w:eastAsia="Times New Roman" w:hAnsi="Arial"/>
                <w:color w:val="000000"/>
              </w:rPr>
            </w:pPr>
            <w:r w:rsidRPr="00E64C85">
              <w:rPr>
                <w:rFonts w:ascii="Arial" w:eastAsia="Times New Roman" w:hAnsi="Arial"/>
                <w:color w:val="000000"/>
                <w:szCs w:val="24"/>
              </w:rPr>
              <w:t>[1]%</w:t>
            </w:r>
          </w:p>
        </w:tc>
      </w:tr>
    </w:tbl>
    <w:p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4"/>
          <w:szCs w:val="24"/>
        </w:rPr>
      </w:pPr>
    </w:p>
    <w:p w:rsidR="00EF7703" w:rsidRPr="00E64C85" w:rsidRDefault="00EF7703" w:rsidP="00EF770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Per ciascun sub-criterio, una volta che ciascun commissario ha attribuito il coefficiente a ciascun concorrente, viene calcolata la </w:t>
      </w:r>
      <w:r w:rsidRPr="00E64C85">
        <w:rPr>
          <w:rFonts w:ascii="Arial" w:hAnsi="Arial"/>
          <w:b/>
          <w:sz w:val="23"/>
          <w:szCs w:val="23"/>
          <w:lang w:eastAsia="en-US"/>
        </w:rPr>
        <w:t>media dei coefficienti</w:t>
      </w:r>
      <w:r w:rsidRPr="00E64C85">
        <w:rPr>
          <w:rFonts w:ascii="Arial" w:hAnsi="Arial"/>
          <w:sz w:val="23"/>
          <w:szCs w:val="23"/>
          <w:lang w:eastAsia="en-US"/>
        </w:rPr>
        <w:t xml:space="preserve"> attribuiti, viene assegnato il valore 1 al coefficiente più elevato e vengono di conseguenza </w:t>
      </w:r>
      <w:r w:rsidRPr="00E64C85">
        <w:rPr>
          <w:rFonts w:ascii="Arial" w:hAnsi="Arial"/>
          <w:b/>
          <w:sz w:val="23"/>
          <w:szCs w:val="23"/>
          <w:lang w:eastAsia="en-US"/>
        </w:rPr>
        <w:t>riparametrati</w:t>
      </w:r>
      <w:r w:rsidRPr="00E64C85">
        <w:rPr>
          <w:rFonts w:ascii="Arial" w:hAnsi="Arial"/>
          <w:sz w:val="23"/>
          <w:szCs w:val="23"/>
          <w:lang w:eastAsia="en-US"/>
        </w:rPr>
        <w:t xml:space="preserve"> tutti gli altri coefficienti. Il punteggio per i suddetti elementi</w:t>
      </w:r>
      <w:r w:rsidRPr="00E64C85">
        <w:rPr>
          <w:rFonts w:ascii="Arial" w:hAnsi="Arial"/>
          <w:b/>
          <w:sz w:val="23"/>
          <w:szCs w:val="23"/>
          <w:lang w:eastAsia="en-US"/>
        </w:rPr>
        <w:t xml:space="preserve"> </w:t>
      </w:r>
      <w:r w:rsidRPr="00E64C85">
        <w:rPr>
          <w:rFonts w:ascii="Arial" w:hAnsi="Arial"/>
          <w:sz w:val="23"/>
          <w:szCs w:val="23"/>
          <w:lang w:eastAsia="en-US"/>
        </w:rPr>
        <w:t>sarà determinato sulla base della sommatoria dei punteggi relativi agli elementi di valutazione qualitativi, i quali verranno determinati moltiplicando il punteggio massimo attribuibile per ciascun fattore ponderale per la media dei coefficienti sopra indicata.</w:t>
      </w:r>
    </w:p>
    <w:p w:rsidR="00EF7703" w:rsidRPr="00E64C85" w:rsidRDefault="00EF7703" w:rsidP="00EF7703">
      <w:pPr>
        <w:spacing w:after="200" w:line="276" w:lineRule="auto"/>
        <w:jc w:val="both"/>
        <w:rPr>
          <w:rFonts w:ascii="Arial" w:hAnsi="Arial"/>
          <w:color w:val="000000"/>
          <w:sz w:val="23"/>
          <w:szCs w:val="23"/>
          <w:lang w:eastAsia="en-US"/>
        </w:rPr>
      </w:pPr>
      <w:r w:rsidRPr="00E64C85">
        <w:rPr>
          <w:rFonts w:ascii="Arial" w:hAnsi="Arial"/>
          <w:color w:val="000000"/>
          <w:sz w:val="23"/>
          <w:szCs w:val="23"/>
          <w:lang w:eastAsia="en-US"/>
        </w:rPr>
        <w:t xml:space="preserve">Per il calcolo del </w:t>
      </w:r>
      <w:r w:rsidRPr="00E64C85">
        <w:rPr>
          <w:rFonts w:ascii="Arial" w:hAnsi="Arial"/>
          <w:b/>
          <w:color w:val="000000"/>
          <w:sz w:val="23"/>
          <w:szCs w:val="23"/>
          <w:lang w:eastAsia="en-US"/>
        </w:rPr>
        <w:t>punteggio complessivo dell’offerta tecnica</w:t>
      </w:r>
      <w:r w:rsidRPr="00E64C85">
        <w:rPr>
          <w:rFonts w:ascii="Arial" w:hAnsi="Arial"/>
          <w:color w:val="000000"/>
          <w:sz w:val="23"/>
          <w:szCs w:val="23"/>
          <w:lang w:eastAsia="en-US"/>
        </w:rPr>
        <w:t xml:space="preserve">, al risultato della suddetta operazione di valutazione - relativa alle lett. b) e c)  - verranno sommati i punteggi tabellari espressi in valore assoluto. </w:t>
      </w:r>
    </w:p>
    <w:p w:rsidR="00EF7703" w:rsidRPr="00E64C85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La Prefettura procede alla </w:t>
      </w:r>
      <w:r w:rsidRPr="00E64C85">
        <w:rPr>
          <w:rFonts w:ascii="Arial" w:hAnsi="Arial"/>
          <w:b/>
          <w:sz w:val="23"/>
          <w:szCs w:val="23"/>
          <w:lang w:eastAsia="en-US"/>
        </w:rPr>
        <w:t>riparametrazione</w:t>
      </w:r>
      <w:r w:rsidRPr="00E64C85">
        <w:rPr>
          <w:rFonts w:ascii="Arial" w:hAnsi="Arial"/>
          <w:sz w:val="23"/>
          <w:szCs w:val="23"/>
          <w:lang w:eastAsia="en-US"/>
        </w:rPr>
        <w:t xml:space="preserve"> dei punteggi per riallinearli ai punteggi previsti per l’elemento di partenza, in conformità al contenuto delle Linee Guida ANAC n. 2 recanti “</w:t>
      </w:r>
      <w:r w:rsidRPr="00E64C85">
        <w:rPr>
          <w:rFonts w:ascii="Arial" w:hAnsi="Arial"/>
          <w:i/>
          <w:iCs/>
          <w:sz w:val="23"/>
          <w:szCs w:val="23"/>
          <w:lang w:eastAsia="en-US"/>
        </w:rPr>
        <w:t>Offerta economicamente più vantaggiosa</w:t>
      </w:r>
      <w:r w:rsidRPr="00E64C85">
        <w:rPr>
          <w:rFonts w:ascii="Arial" w:hAnsi="Arial"/>
          <w:sz w:val="23"/>
          <w:szCs w:val="23"/>
          <w:lang w:eastAsia="en-US"/>
        </w:rPr>
        <w:t xml:space="preserve">”. </w:t>
      </w:r>
    </w:p>
    <w:p w:rsidR="00942F5D" w:rsidRPr="00E64C85" w:rsidRDefault="00942F5D" w:rsidP="00EF7703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</w:p>
    <w:p w:rsidR="00EF7703" w:rsidRPr="00E64C85" w:rsidRDefault="00EF7703" w:rsidP="00EF7703">
      <w:pPr>
        <w:spacing w:after="200" w:line="276" w:lineRule="auto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E) CALCOLO DEL PUNTEGGIO DELL’OFFERTA ECONOMICA </w:t>
      </w:r>
    </w:p>
    <w:p w:rsidR="00EF7703" w:rsidRDefault="00EF7703" w:rsidP="00EF7703">
      <w:pPr>
        <w:spacing w:after="200"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sz w:val="23"/>
          <w:szCs w:val="23"/>
          <w:lang w:eastAsia="en-US"/>
        </w:rPr>
        <w:t xml:space="preserve">Il punteggio dell’offerta economica è pari a </w:t>
      </w:r>
      <w:r w:rsidRPr="00E64C85">
        <w:rPr>
          <w:rFonts w:ascii="Arial" w:hAnsi="Arial"/>
          <w:b/>
          <w:sz w:val="23"/>
          <w:szCs w:val="23"/>
          <w:lang w:eastAsia="en-US"/>
        </w:rPr>
        <w:t>30 punti</w:t>
      </w:r>
      <w:r w:rsidRPr="00E64C85">
        <w:rPr>
          <w:rFonts w:ascii="Arial" w:hAnsi="Arial"/>
          <w:sz w:val="23"/>
          <w:szCs w:val="23"/>
          <w:lang w:eastAsia="en-US"/>
        </w:rPr>
        <w:t xml:space="preserve"> ed è attribuito secondo la seguente formula:</w:t>
      </w:r>
    </w:p>
    <w:p w:rsidR="00F9490A" w:rsidRPr="00F9490A" w:rsidRDefault="00F9490A" w:rsidP="00F9490A">
      <w:pPr>
        <w:widowControl w:val="0"/>
        <w:autoSpaceDE w:val="0"/>
        <w:autoSpaceDN w:val="0"/>
        <w:spacing w:before="60" w:after="60"/>
        <w:rPr>
          <w:rFonts w:ascii="Arial" w:eastAsia="Arial" w:hAnsi="Arial"/>
          <w:sz w:val="24"/>
          <w:szCs w:val="24"/>
          <w:lang w:bidi="it-IT"/>
        </w:rPr>
      </w:pPr>
      <w:r w:rsidRPr="00F9490A">
        <w:rPr>
          <w:rFonts w:ascii="Arial" w:eastAsia="Arial" w:hAnsi="Arial"/>
          <w:b/>
          <w:sz w:val="24"/>
          <w:szCs w:val="24"/>
          <w:lang w:bidi="it-IT"/>
        </w:rPr>
        <w:t>Formula con interpolazione lineare</w:t>
      </w:r>
    </w:p>
    <w:p w:rsidR="00F9490A" w:rsidRPr="00F9490A" w:rsidRDefault="00F9490A" w:rsidP="00F9490A">
      <w:pPr>
        <w:widowControl w:val="0"/>
        <w:autoSpaceDE w:val="0"/>
        <w:autoSpaceDN w:val="0"/>
        <w:spacing w:before="60" w:after="60"/>
        <w:rPr>
          <w:rFonts w:ascii="Arial" w:eastAsia="Arial" w:hAnsi="Arial"/>
          <w:sz w:val="24"/>
          <w:szCs w:val="24"/>
          <w:lang w:bidi="it-IT"/>
        </w:rPr>
      </w:pPr>
      <m:oMathPara>
        <m:oMath>
          <m:sSub>
            <m:sSubPr>
              <m:ctrlPr>
                <w:rPr>
                  <w:rFonts w:ascii="Cambria Math" w:eastAsia="Arial" w:hAnsi="Cambria Math"/>
                  <w:sz w:val="24"/>
                  <w:szCs w:val="24"/>
                  <w:lang w:bidi="it-IT"/>
                </w:rPr>
              </m:ctrlPr>
            </m:sSubPr>
            <m:e>
              <m:r>
                <w:rPr>
                  <w:rFonts w:ascii="Cambria Math" w:eastAsia="Arial" w:hAnsi="Cambria Math"/>
                  <w:sz w:val="24"/>
                  <w:szCs w:val="24"/>
                  <w:lang w:bidi="it-IT"/>
                </w:rPr>
                <m:t>C</m:t>
              </m:r>
            </m:e>
            <m:sub>
              <m:r>
                <w:rPr>
                  <w:rFonts w:ascii="Cambria Math" w:eastAsia="Arial" w:hAnsi="Cambria Math"/>
                  <w:sz w:val="24"/>
                  <w:szCs w:val="24"/>
                  <w:lang w:bidi="it-IT"/>
                </w:rPr>
                <m:t>i</m:t>
              </m:r>
            </m:sub>
          </m:sSub>
          <m:r>
            <w:rPr>
              <w:rFonts w:ascii="Cambria Math" w:eastAsia="Arial" w:hAnsi="Cambria Math"/>
              <w:sz w:val="24"/>
              <w:szCs w:val="24"/>
              <w:lang w:bidi="it-IT"/>
            </w:rPr>
            <m:t>=</m:t>
          </m:r>
          <m:f>
            <m:fPr>
              <m:ctrlPr>
                <w:rPr>
                  <w:rFonts w:ascii="Cambria Math" w:eastAsia="Arial" w:hAnsi="Cambria Math"/>
                  <w:sz w:val="24"/>
                  <w:szCs w:val="24"/>
                  <w:lang w:bidi="it-IT"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/>
                      <w:sz w:val="24"/>
                      <w:szCs w:val="24"/>
                      <w:lang w:bidi="it-IT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  <w:lang w:bidi="it-IT"/>
                    </w:rPr>
                    <m:t>A</m:t>
                  </m:r>
                </m:e>
                <m:sub>
                  <m:r>
                    <w:rPr>
                      <w:rFonts w:ascii="Cambria Math" w:eastAsia="Arial" w:hAnsi="Cambria Math"/>
                      <w:sz w:val="24"/>
                      <w:szCs w:val="24"/>
                      <w:lang w:bidi="it-IT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rial" w:hAnsi="Cambria Math"/>
                      <w:sz w:val="24"/>
                      <w:szCs w:val="24"/>
                      <w:lang w:bidi="it-IT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  <w:lang w:bidi="it-IT"/>
                    </w:rPr>
                    <m:t>A</m:t>
                  </m:r>
                </m:e>
                <m:sub>
                  <m:r>
                    <w:rPr>
                      <w:rFonts w:ascii="Cambria Math" w:eastAsia="Arial" w:hAnsi="Cambria Math"/>
                      <w:sz w:val="24"/>
                      <w:szCs w:val="24"/>
                      <w:lang w:bidi="it-IT"/>
                    </w:rPr>
                    <m:t>max</m:t>
                  </m:r>
                </m:sub>
              </m:sSub>
            </m:den>
          </m:f>
        </m:oMath>
      </m:oMathPara>
    </w:p>
    <w:p w:rsidR="00F9490A" w:rsidRPr="00F9490A" w:rsidRDefault="00F9490A" w:rsidP="00F9490A">
      <w:pPr>
        <w:widowControl w:val="0"/>
        <w:autoSpaceDE w:val="0"/>
        <w:autoSpaceDN w:val="0"/>
        <w:spacing w:before="60" w:after="60"/>
        <w:rPr>
          <w:rFonts w:ascii="Arial" w:eastAsia="Arial" w:hAnsi="Arial"/>
          <w:sz w:val="24"/>
          <w:szCs w:val="24"/>
          <w:lang w:bidi="it-IT"/>
        </w:rPr>
      </w:pPr>
      <w:r w:rsidRPr="00F9490A">
        <w:rPr>
          <w:rFonts w:ascii="Arial" w:eastAsia="Arial" w:hAnsi="Arial"/>
          <w:sz w:val="24"/>
          <w:szCs w:val="24"/>
          <w:lang w:bidi="it-IT"/>
        </w:rPr>
        <w:t>dove</w:t>
      </w:r>
    </w:p>
    <w:p w:rsidR="00F9490A" w:rsidRPr="00F9490A" w:rsidRDefault="00F9490A" w:rsidP="00F9490A">
      <w:pPr>
        <w:widowControl w:val="0"/>
        <w:autoSpaceDE w:val="0"/>
        <w:autoSpaceDN w:val="0"/>
        <w:spacing w:before="60" w:after="60"/>
        <w:rPr>
          <w:rFonts w:ascii="Arial" w:eastAsia="Arial" w:hAnsi="Arial"/>
          <w:sz w:val="24"/>
          <w:szCs w:val="24"/>
          <w:lang w:bidi="it-IT"/>
        </w:rPr>
      </w:pPr>
      <m:oMath>
        <m:sSub>
          <m:sSubPr>
            <m:ctrlPr>
              <w:rPr>
                <w:rFonts w:ascii="Cambria Math" w:eastAsia="Arial" w:hAnsi="Cambria Math"/>
                <w:sz w:val="24"/>
                <w:szCs w:val="24"/>
                <w:lang w:bidi="it-IT"/>
              </w:rPr>
            </m:ctrlPr>
          </m:sSubPr>
          <m:e>
            <m:r>
              <w:rPr>
                <w:rFonts w:ascii="Cambria Math" w:eastAsia="Arial" w:hAnsi="Cambria Math"/>
                <w:sz w:val="24"/>
                <w:szCs w:val="24"/>
                <w:lang w:bidi="it-IT"/>
              </w:rPr>
              <m:t>C</m:t>
            </m:r>
          </m:e>
          <m:sub>
            <m:r>
              <w:rPr>
                <w:rFonts w:ascii="Cambria Math" w:eastAsia="Arial" w:hAnsi="Cambria Math"/>
                <w:sz w:val="24"/>
                <w:szCs w:val="24"/>
                <w:lang w:bidi="it-IT"/>
              </w:rPr>
              <m:t>i</m:t>
            </m:r>
          </m:sub>
        </m:sSub>
      </m:oMath>
      <w:r w:rsidRPr="00F9490A">
        <w:rPr>
          <w:rFonts w:ascii="Arial" w:eastAsia="Arial" w:hAnsi="Arial"/>
          <w:sz w:val="24"/>
          <w:szCs w:val="24"/>
          <w:lang w:bidi="it-IT"/>
        </w:rPr>
        <w:t xml:space="preserve"> = coefficiente attribuito al concorrente i-esimo</w:t>
      </w:r>
    </w:p>
    <w:p w:rsidR="00F9490A" w:rsidRPr="00F9490A" w:rsidRDefault="00F9490A" w:rsidP="00F9490A">
      <w:pPr>
        <w:widowControl w:val="0"/>
        <w:autoSpaceDE w:val="0"/>
        <w:autoSpaceDN w:val="0"/>
        <w:spacing w:before="60" w:after="60"/>
        <w:rPr>
          <w:rFonts w:ascii="Arial" w:eastAsia="Arial" w:hAnsi="Arial"/>
          <w:sz w:val="24"/>
          <w:szCs w:val="24"/>
          <w:lang w:bidi="it-IT"/>
        </w:rPr>
      </w:pPr>
      <m:oMath>
        <m:sSub>
          <m:sSubPr>
            <m:ctrlPr>
              <w:rPr>
                <w:rFonts w:ascii="Cambria Math" w:eastAsia="Arial" w:hAnsi="Cambria Math"/>
                <w:sz w:val="24"/>
                <w:szCs w:val="24"/>
                <w:lang w:bidi="it-IT"/>
              </w:rPr>
            </m:ctrlPr>
          </m:sSubPr>
          <m:e>
            <m:r>
              <w:rPr>
                <w:rFonts w:ascii="Cambria Math" w:eastAsia="Arial" w:hAnsi="Cambria Math"/>
                <w:sz w:val="24"/>
                <w:szCs w:val="24"/>
                <w:lang w:bidi="it-IT"/>
              </w:rPr>
              <m:t>A</m:t>
            </m:r>
          </m:e>
          <m:sub>
            <m:r>
              <w:rPr>
                <w:rFonts w:ascii="Cambria Math" w:eastAsia="Arial" w:hAnsi="Cambria Math"/>
                <w:sz w:val="24"/>
                <w:szCs w:val="24"/>
                <w:lang w:bidi="it-IT"/>
              </w:rPr>
              <m:t>a</m:t>
            </m:r>
          </m:sub>
        </m:sSub>
      </m:oMath>
      <w:r w:rsidRPr="00F9490A">
        <w:rPr>
          <w:rFonts w:ascii="Arial" w:eastAsia="Arial" w:hAnsi="Arial"/>
          <w:sz w:val="24"/>
          <w:szCs w:val="24"/>
          <w:lang w:bidi="it-IT"/>
        </w:rPr>
        <w:t xml:space="preserve"> = ribasso percentuale del concorrente i-esimo</w:t>
      </w:r>
    </w:p>
    <w:p w:rsidR="00F9490A" w:rsidRPr="00F9490A" w:rsidRDefault="00F9490A" w:rsidP="00F9490A">
      <w:pPr>
        <w:widowControl w:val="0"/>
        <w:autoSpaceDE w:val="0"/>
        <w:autoSpaceDN w:val="0"/>
        <w:spacing w:before="60" w:after="60"/>
        <w:rPr>
          <w:rFonts w:ascii="Arial" w:eastAsia="Arial" w:hAnsi="Arial"/>
          <w:sz w:val="24"/>
          <w:szCs w:val="24"/>
          <w:lang w:bidi="it-IT"/>
        </w:rPr>
      </w:pPr>
      <m:oMath>
        <m:sSub>
          <m:sSubPr>
            <m:ctrlPr>
              <w:rPr>
                <w:rFonts w:ascii="Cambria Math" w:eastAsia="Arial" w:hAnsi="Cambria Math"/>
                <w:sz w:val="24"/>
                <w:szCs w:val="24"/>
                <w:lang w:bidi="it-IT"/>
              </w:rPr>
            </m:ctrlPr>
          </m:sSubPr>
          <m:e>
            <m:r>
              <w:rPr>
                <w:rFonts w:ascii="Cambria Math" w:eastAsia="Arial" w:hAnsi="Cambria Math"/>
                <w:sz w:val="24"/>
                <w:szCs w:val="24"/>
                <w:lang w:bidi="it-IT"/>
              </w:rPr>
              <m:t>A</m:t>
            </m:r>
          </m:e>
          <m:sub>
            <m:r>
              <w:rPr>
                <w:rFonts w:ascii="Cambria Math" w:eastAsia="Arial" w:hAnsi="Cambria Math"/>
                <w:sz w:val="24"/>
                <w:szCs w:val="24"/>
                <w:lang w:bidi="it-IT"/>
              </w:rPr>
              <m:t>max</m:t>
            </m:r>
          </m:sub>
        </m:sSub>
      </m:oMath>
      <w:r w:rsidRPr="00F9490A">
        <w:rPr>
          <w:rFonts w:ascii="Arial" w:eastAsia="Arial" w:hAnsi="Arial"/>
          <w:sz w:val="24"/>
          <w:szCs w:val="24"/>
          <w:lang w:bidi="it-IT"/>
        </w:rPr>
        <w:t xml:space="preserve"> = ribasso percentuale più conveniente</w:t>
      </w:r>
    </w:p>
    <w:p w:rsidR="00F9490A" w:rsidRPr="00F9490A" w:rsidRDefault="00F9490A" w:rsidP="00F9490A">
      <w:pPr>
        <w:widowControl w:val="0"/>
        <w:tabs>
          <w:tab w:val="left" w:pos="1039"/>
        </w:tabs>
        <w:autoSpaceDE w:val="0"/>
        <w:autoSpaceDN w:val="0"/>
        <w:spacing w:line="276" w:lineRule="auto"/>
        <w:contextualSpacing/>
        <w:mirrorIndents/>
        <w:jc w:val="center"/>
        <w:rPr>
          <w:rFonts w:ascii="Arial" w:eastAsia="Arial" w:hAnsi="Arial"/>
          <w:b/>
          <w:sz w:val="24"/>
          <w:szCs w:val="24"/>
          <w:lang w:bidi="it-IT"/>
        </w:rPr>
      </w:pPr>
    </w:p>
    <w:p w:rsidR="00F9490A" w:rsidRPr="00F9490A" w:rsidRDefault="00F9490A" w:rsidP="00F9490A">
      <w:pPr>
        <w:widowControl w:val="0"/>
        <w:tabs>
          <w:tab w:val="left" w:pos="1039"/>
        </w:tabs>
        <w:autoSpaceDE w:val="0"/>
        <w:autoSpaceDN w:val="0"/>
        <w:spacing w:line="276" w:lineRule="auto"/>
        <w:contextualSpacing/>
        <w:mirrorIndents/>
        <w:jc w:val="center"/>
        <w:rPr>
          <w:rFonts w:ascii="Arial" w:eastAsia="Arial" w:hAnsi="Arial"/>
          <w:b/>
          <w:sz w:val="24"/>
          <w:szCs w:val="24"/>
          <w:lang w:bidi="it-IT"/>
        </w:rPr>
      </w:pPr>
      <w:r w:rsidRPr="00F9490A">
        <w:rPr>
          <w:rFonts w:ascii="Arial" w:eastAsia="Arial" w:hAnsi="Arial"/>
          <w:b/>
          <w:sz w:val="24"/>
          <w:szCs w:val="24"/>
          <w:lang w:bidi="it-IT"/>
        </w:rPr>
        <w:t>Pe = 30 * Ci</w:t>
      </w:r>
    </w:p>
    <w:p w:rsidR="00F9490A" w:rsidRPr="00F9490A" w:rsidRDefault="00F9490A" w:rsidP="00F9490A">
      <w:pPr>
        <w:widowControl w:val="0"/>
        <w:tabs>
          <w:tab w:val="left" w:pos="1039"/>
        </w:tabs>
        <w:autoSpaceDE w:val="0"/>
        <w:autoSpaceDN w:val="0"/>
        <w:spacing w:line="276" w:lineRule="auto"/>
        <w:contextualSpacing/>
        <w:mirrorIndents/>
        <w:jc w:val="both"/>
        <w:rPr>
          <w:rFonts w:ascii="Arial" w:eastAsia="Arial" w:hAnsi="Arial"/>
          <w:sz w:val="24"/>
          <w:szCs w:val="24"/>
          <w:lang w:bidi="it-IT"/>
        </w:rPr>
      </w:pPr>
      <w:r w:rsidRPr="00F9490A">
        <w:rPr>
          <w:rFonts w:ascii="Arial" w:eastAsia="Arial" w:hAnsi="Arial"/>
          <w:sz w:val="24"/>
          <w:szCs w:val="24"/>
          <w:lang w:bidi="it-IT"/>
        </w:rPr>
        <w:t>Dove:</w:t>
      </w:r>
      <w:r w:rsidRPr="00F9490A">
        <w:rPr>
          <w:rFonts w:ascii="Arial" w:eastAsia="Arial" w:hAnsi="Arial"/>
          <w:sz w:val="24"/>
          <w:szCs w:val="24"/>
          <w:lang w:bidi="it-IT"/>
        </w:rPr>
        <w:tab/>
      </w:r>
    </w:p>
    <w:p w:rsidR="00F9490A" w:rsidRPr="00F9490A" w:rsidRDefault="00F9490A" w:rsidP="00F9490A">
      <w:pPr>
        <w:widowControl w:val="0"/>
        <w:numPr>
          <w:ilvl w:val="0"/>
          <w:numId w:val="27"/>
        </w:numPr>
        <w:tabs>
          <w:tab w:val="left" w:pos="1039"/>
        </w:tabs>
        <w:autoSpaceDE w:val="0"/>
        <w:autoSpaceDN w:val="0"/>
        <w:spacing w:line="276" w:lineRule="auto"/>
        <w:contextualSpacing/>
        <w:mirrorIndents/>
        <w:jc w:val="both"/>
        <w:rPr>
          <w:rFonts w:ascii="Arial" w:eastAsia="Arial" w:hAnsi="Arial"/>
          <w:sz w:val="24"/>
          <w:szCs w:val="24"/>
          <w:lang w:bidi="it-IT"/>
        </w:rPr>
      </w:pPr>
      <w:r w:rsidRPr="00F9490A">
        <w:rPr>
          <w:rFonts w:ascii="Arial" w:eastAsia="Arial" w:hAnsi="Arial"/>
          <w:b/>
          <w:sz w:val="24"/>
          <w:szCs w:val="24"/>
          <w:lang w:bidi="it-IT"/>
        </w:rPr>
        <w:t>Pe</w:t>
      </w:r>
      <w:r w:rsidRPr="00F9490A">
        <w:rPr>
          <w:rFonts w:ascii="Arial" w:eastAsia="Arial" w:hAnsi="Arial"/>
          <w:sz w:val="24"/>
          <w:szCs w:val="24"/>
          <w:lang w:bidi="it-IT"/>
        </w:rPr>
        <w:t xml:space="preserve"> è il punteggio attribuito all’offerta economica del concorrente i-esimo. </w:t>
      </w:r>
    </w:p>
    <w:p w:rsidR="00F9490A" w:rsidRPr="00F9490A" w:rsidRDefault="00F9490A" w:rsidP="00F9490A">
      <w:pPr>
        <w:widowControl w:val="0"/>
        <w:numPr>
          <w:ilvl w:val="0"/>
          <w:numId w:val="27"/>
        </w:numPr>
        <w:tabs>
          <w:tab w:val="left" w:pos="1039"/>
        </w:tabs>
        <w:autoSpaceDE w:val="0"/>
        <w:autoSpaceDN w:val="0"/>
        <w:spacing w:line="276" w:lineRule="auto"/>
        <w:contextualSpacing/>
        <w:mirrorIndents/>
        <w:jc w:val="both"/>
        <w:rPr>
          <w:rFonts w:ascii="Arial" w:eastAsia="Arial" w:hAnsi="Arial"/>
          <w:sz w:val="24"/>
          <w:szCs w:val="24"/>
          <w:lang w:bidi="it-IT"/>
        </w:rPr>
      </w:pPr>
      <w:r w:rsidRPr="00F9490A">
        <w:rPr>
          <w:rFonts w:ascii="Arial" w:eastAsia="Arial" w:hAnsi="Arial"/>
          <w:b/>
          <w:sz w:val="24"/>
          <w:szCs w:val="24"/>
          <w:lang w:bidi="it-IT"/>
        </w:rPr>
        <w:t>Ci</w:t>
      </w:r>
      <w:r w:rsidRPr="00F9490A">
        <w:rPr>
          <w:rFonts w:ascii="Arial" w:eastAsia="Arial" w:hAnsi="Arial"/>
          <w:sz w:val="24"/>
          <w:szCs w:val="24"/>
          <w:lang w:bidi="it-IT"/>
        </w:rPr>
        <w:t xml:space="preserve"> è il coefficiente attribuito al concorrente i-esimo. </w:t>
      </w:r>
    </w:p>
    <w:p w:rsidR="00F9490A" w:rsidRPr="00F9490A" w:rsidRDefault="00F9490A" w:rsidP="00F9490A">
      <w:pPr>
        <w:widowControl w:val="0"/>
        <w:tabs>
          <w:tab w:val="left" w:pos="1039"/>
        </w:tabs>
        <w:autoSpaceDE w:val="0"/>
        <w:autoSpaceDN w:val="0"/>
        <w:spacing w:line="276" w:lineRule="auto"/>
        <w:contextualSpacing/>
        <w:mirrorIndents/>
        <w:jc w:val="both"/>
        <w:rPr>
          <w:rFonts w:ascii="Arial" w:eastAsia="Arial" w:hAnsi="Arial"/>
          <w:sz w:val="24"/>
          <w:szCs w:val="24"/>
          <w:lang w:bidi="it-IT"/>
        </w:rPr>
      </w:pPr>
    </w:p>
    <w:p w:rsidR="00F9490A" w:rsidRDefault="00F9490A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</w:p>
    <w:p w:rsidR="00F9490A" w:rsidRDefault="00F9490A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</w:p>
    <w:p w:rsidR="00F9490A" w:rsidRDefault="00F9490A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</w:p>
    <w:p w:rsidR="00EF7703" w:rsidRPr="00E64C85" w:rsidRDefault="00EF7703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lastRenderedPageBreak/>
        <w:t>F) PUNTEGGIO COMPLESSIVO</w:t>
      </w:r>
    </w:p>
    <w:p w:rsidR="00942F5D" w:rsidRPr="00E64C85" w:rsidRDefault="00942F5D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z w:val="23"/>
          <w:szCs w:val="23"/>
          <w:lang w:eastAsia="en-US"/>
        </w:rPr>
      </w:pPr>
    </w:p>
    <w:p w:rsidR="00EF7703" w:rsidRPr="00942F5D" w:rsidRDefault="00EF7703" w:rsidP="00EF77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3"/>
          <w:szCs w:val="23"/>
          <w:lang w:eastAsia="en-US"/>
        </w:rPr>
      </w:pPr>
      <w:r w:rsidRPr="00E64C85">
        <w:rPr>
          <w:rFonts w:ascii="Arial" w:hAnsi="Arial"/>
          <w:b/>
          <w:sz w:val="23"/>
          <w:szCs w:val="23"/>
          <w:lang w:eastAsia="en-US"/>
        </w:rPr>
        <w:t xml:space="preserve">Il punteggio complessivo, </w:t>
      </w:r>
      <w:r w:rsidRPr="00E64C85">
        <w:rPr>
          <w:rFonts w:ascii="Arial" w:hAnsi="Arial"/>
          <w:sz w:val="23"/>
          <w:szCs w:val="23"/>
          <w:lang w:eastAsia="en-US"/>
        </w:rPr>
        <w:t xml:space="preserve">in applicazione del metodo aggregativo compensatore </w:t>
      </w:r>
      <w:r w:rsidRPr="00E64C85">
        <w:rPr>
          <w:rFonts w:ascii="Arial" w:eastAsia="Times New Roman" w:hAnsi="Arial"/>
          <w:sz w:val="23"/>
          <w:szCs w:val="23"/>
        </w:rPr>
        <w:t>di cui alle Linee Guida dell’ANAC n. 2, par. VI, n.1,</w:t>
      </w:r>
      <w:r w:rsidRPr="00E64C85">
        <w:rPr>
          <w:rFonts w:ascii="Arial" w:eastAsia="Times New Roman" w:hAnsi="Arial"/>
          <w:b/>
          <w:sz w:val="23"/>
          <w:szCs w:val="23"/>
        </w:rPr>
        <w:t xml:space="preserve"> </w:t>
      </w:r>
      <w:r w:rsidRPr="00E64C85">
        <w:rPr>
          <w:rFonts w:ascii="Arial" w:eastAsia="Times New Roman" w:hAnsi="Arial"/>
          <w:sz w:val="23"/>
          <w:szCs w:val="23"/>
        </w:rPr>
        <w:t xml:space="preserve">utilizzato sia </w:t>
      </w:r>
      <w:r w:rsidRPr="00E64C85">
        <w:rPr>
          <w:rFonts w:ascii="Arial" w:hAnsi="Arial"/>
          <w:sz w:val="23"/>
          <w:szCs w:val="23"/>
          <w:lang w:eastAsia="en-US"/>
        </w:rPr>
        <w:t>per la valutazione dell’offerta tecnica sia per quella economica, è dato dalla somma dei punteggi riportati in entrambe le componenti.</w:t>
      </w:r>
    </w:p>
    <w:p w:rsidR="00EF7703" w:rsidRPr="00942F5D" w:rsidRDefault="00EF7703" w:rsidP="00EF7703">
      <w:pPr>
        <w:tabs>
          <w:tab w:val="left" w:pos="883"/>
          <w:tab w:val="left" w:pos="1430"/>
        </w:tabs>
        <w:spacing w:after="200" w:line="276" w:lineRule="auto"/>
        <w:contextualSpacing/>
        <w:rPr>
          <w:rFonts w:ascii="Arial" w:hAnsi="Arial"/>
          <w:b/>
          <w:sz w:val="23"/>
          <w:szCs w:val="23"/>
          <w:lang w:eastAsia="en-US"/>
        </w:rPr>
      </w:pPr>
    </w:p>
    <w:sectPr w:rsidR="00EF7703" w:rsidRPr="00942F5D" w:rsidSect="007077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7FA" w:rsidRDefault="00C477FA" w:rsidP="0061657F">
      <w:r>
        <w:separator/>
      </w:r>
    </w:p>
  </w:endnote>
  <w:endnote w:type="continuationSeparator" w:id="0">
    <w:p w:rsidR="00C477FA" w:rsidRDefault="00C477FA" w:rsidP="0061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7FA" w:rsidRDefault="00C477FA" w:rsidP="0061657F">
      <w:r>
        <w:separator/>
      </w:r>
    </w:p>
  </w:footnote>
  <w:footnote w:type="continuationSeparator" w:id="0">
    <w:p w:rsidR="00C477FA" w:rsidRDefault="00C477FA" w:rsidP="0061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57F" w:rsidRPr="0061657F" w:rsidRDefault="0061657F">
    <w:pPr>
      <w:pStyle w:val="Intestazione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                                                                              </w:t>
    </w:r>
    <w:r w:rsidR="00975BF4">
      <w:rPr>
        <w:rFonts w:ascii="Arial" w:hAnsi="Arial"/>
        <w:b/>
        <w:sz w:val="28"/>
        <w:szCs w:val="28"/>
      </w:rPr>
      <w:t>ALLEGATO  2-TER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55A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763845E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75A2A8D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8"/>
    <w:multiLevelType w:val="hybridMultilevel"/>
    <w:tmpl w:val="08EDBDA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9"/>
    <w:multiLevelType w:val="hybridMultilevel"/>
    <w:tmpl w:val="79838CB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2645392"/>
    <w:multiLevelType w:val="hybridMultilevel"/>
    <w:tmpl w:val="02B066D0"/>
    <w:lvl w:ilvl="0" w:tplc="B0D6B42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F0326"/>
    <w:multiLevelType w:val="hybridMultilevel"/>
    <w:tmpl w:val="DB04C632"/>
    <w:lvl w:ilvl="0" w:tplc="AEAA4A9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62579FA"/>
    <w:multiLevelType w:val="hybridMultilevel"/>
    <w:tmpl w:val="CF2C60F6"/>
    <w:lvl w:ilvl="0" w:tplc="56928C4A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C3AD0"/>
    <w:multiLevelType w:val="hybridMultilevel"/>
    <w:tmpl w:val="45AA02F8"/>
    <w:lvl w:ilvl="0" w:tplc="65D29C5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6484A"/>
    <w:multiLevelType w:val="hybridMultilevel"/>
    <w:tmpl w:val="ADD8D0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87C83"/>
    <w:multiLevelType w:val="hybridMultilevel"/>
    <w:tmpl w:val="2748553C"/>
    <w:lvl w:ilvl="0" w:tplc="952ADC26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521FE"/>
    <w:multiLevelType w:val="hybridMultilevel"/>
    <w:tmpl w:val="7A686AC4"/>
    <w:lvl w:ilvl="0" w:tplc="4C1C401E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09462AFC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5C5FA0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E8B65656">
      <w:numFmt w:val="bullet"/>
      <w:lvlText w:val="•"/>
      <w:lvlJc w:val="left"/>
      <w:pPr>
        <w:ind w:left="3390" w:hanging="360"/>
      </w:pPr>
      <w:rPr>
        <w:rFonts w:hint="default"/>
        <w:lang w:val="it-IT" w:eastAsia="it-IT" w:bidi="it-IT"/>
      </w:rPr>
    </w:lvl>
    <w:lvl w:ilvl="4" w:tplc="76F27D5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D86E87C6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610C9118">
      <w:numFmt w:val="bullet"/>
      <w:lvlText w:val="•"/>
      <w:lvlJc w:val="left"/>
      <w:pPr>
        <w:ind w:left="6225" w:hanging="360"/>
      </w:pPr>
      <w:rPr>
        <w:rFonts w:hint="default"/>
        <w:lang w:val="it-IT" w:eastAsia="it-IT" w:bidi="it-IT"/>
      </w:rPr>
    </w:lvl>
    <w:lvl w:ilvl="7" w:tplc="DB668DB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C2023FEC">
      <w:numFmt w:val="bullet"/>
      <w:lvlText w:val="•"/>
      <w:lvlJc w:val="left"/>
      <w:pPr>
        <w:ind w:left="8116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1A4175C4"/>
    <w:multiLevelType w:val="hybridMultilevel"/>
    <w:tmpl w:val="87BE0466"/>
    <w:lvl w:ilvl="0" w:tplc="3650E93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D05FE"/>
    <w:multiLevelType w:val="hybridMultilevel"/>
    <w:tmpl w:val="C9F0B914"/>
    <w:lvl w:ilvl="0" w:tplc="4E1C1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162F4"/>
    <w:multiLevelType w:val="hybridMultilevel"/>
    <w:tmpl w:val="A9245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94794"/>
    <w:multiLevelType w:val="hybridMultilevel"/>
    <w:tmpl w:val="89EC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57262"/>
    <w:multiLevelType w:val="hybridMultilevel"/>
    <w:tmpl w:val="CED0B83C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229E5"/>
    <w:multiLevelType w:val="hybridMultilevel"/>
    <w:tmpl w:val="9372E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B64FB"/>
    <w:multiLevelType w:val="hybridMultilevel"/>
    <w:tmpl w:val="4BEE4952"/>
    <w:lvl w:ilvl="0" w:tplc="D23CC468">
      <w:start w:val="1"/>
      <w:numFmt w:val="lowerLetter"/>
      <w:lvlText w:val="%1)"/>
      <w:lvlJc w:val="left"/>
      <w:pPr>
        <w:ind w:left="-66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F0849E6"/>
    <w:multiLevelType w:val="hybridMultilevel"/>
    <w:tmpl w:val="8B4A00A4"/>
    <w:lvl w:ilvl="0" w:tplc="0410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710636"/>
    <w:multiLevelType w:val="hybridMultilevel"/>
    <w:tmpl w:val="6BC8763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50A1CEE"/>
    <w:multiLevelType w:val="hybridMultilevel"/>
    <w:tmpl w:val="596ACF6E"/>
    <w:lvl w:ilvl="0" w:tplc="36CA5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741E8"/>
    <w:multiLevelType w:val="hybridMultilevel"/>
    <w:tmpl w:val="2BC0E018"/>
    <w:lvl w:ilvl="0" w:tplc="B95A6BFC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F077A"/>
    <w:multiLevelType w:val="hybridMultilevel"/>
    <w:tmpl w:val="C1CE7CA4"/>
    <w:lvl w:ilvl="0" w:tplc="B3F2C1B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78F930A2"/>
    <w:multiLevelType w:val="hybridMultilevel"/>
    <w:tmpl w:val="D422AEB8"/>
    <w:lvl w:ilvl="0" w:tplc="4DFAEF34">
      <w:start w:val="1"/>
      <w:numFmt w:val="upperLetter"/>
      <w:lvlText w:val="%1)"/>
      <w:lvlJc w:val="left"/>
      <w:pPr>
        <w:ind w:left="531" w:hanging="319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  <w:lang w:val="it-IT" w:eastAsia="it-IT" w:bidi="it-IT"/>
      </w:rPr>
    </w:lvl>
    <w:lvl w:ilvl="1" w:tplc="2436A2B4">
      <w:numFmt w:val="bullet"/>
      <w:lvlText w:val="•"/>
      <w:lvlJc w:val="left"/>
      <w:pPr>
        <w:ind w:left="1486" w:hanging="319"/>
      </w:pPr>
      <w:rPr>
        <w:rFonts w:hint="default"/>
        <w:lang w:val="it-IT" w:eastAsia="it-IT" w:bidi="it-IT"/>
      </w:rPr>
    </w:lvl>
    <w:lvl w:ilvl="2" w:tplc="86A29B9E">
      <w:numFmt w:val="bullet"/>
      <w:lvlText w:val="•"/>
      <w:lvlJc w:val="left"/>
      <w:pPr>
        <w:ind w:left="2433" w:hanging="319"/>
      </w:pPr>
      <w:rPr>
        <w:rFonts w:hint="default"/>
        <w:lang w:val="it-IT" w:eastAsia="it-IT" w:bidi="it-IT"/>
      </w:rPr>
    </w:lvl>
    <w:lvl w:ilvl="3" w:tplc="8F5A0184">
      <w:numFmt w:val="bullet"/>
      <w:lvlText w:val="•"/>
      <w:lvlJc w:val="left"/>
      <w:pPr>
        <w:ind w:left="3379" w:hanging="319"/>
      </w:pPr>
      <w:rPr>
        <w:rFonts w:hint="default"/>
        <w:lang w:val="it-IT" w:eastAsia="it-IT" w:bidi="it-IT"/>
      </w:rPr>
    </w:lvl>
    <w:lvl w:ilvl="4" w:tplc="A57CF5F2">
      <w:numFmt w:val="bullet"/>
      <w:lvlText w:val="•"/>
      <w:lvlJc w:val="left"/>
      <w:pPr>
        <w:ind w:left="4326" w:hanging="319"/>
      </w:pPr>
      <w:rPr>
        <w:rFonts w:hint="default"/>
        <w:lang w:val="it-IT" w:eastAsia="it-IT" w:bidi="it-IT"/>
      </w:rPr>
    </w:lvl>
    <w:lvl w:ilvl="5" w:tplc="E4E6D6FC">
      <w:numFmt w:val="bullet"/>
      <w:lvlText w:val="•"/>
      <w:lvlJc w:val="left"/>
      <w:pPr>
        <w:ind w:left="5273" w:hanging="319"/>
      </w:pPr>
      <w:rPr>
        <w:rFonts w:hint="default"/>
        <w:lang w:val="it-IT" w:eastAsia="it-IT" w:bidi="it-IT"/>
      </w:rPr>
    </w:lvl>
    <w:lvl w:ilvl="6" w:tplc="2CF4E1B0">
      <w:numFmt w:val="bullet"/>
      <w:lvlText w:val="•"/>
      <w:lvlJc w:val="left"/>
      <w:pPr>
        <w:ind w:left="6219" w:hanging="319"/>
      </w:pPr>
      <w:rPr>
        <w:rFonts w:hint="default"/>
        <w:lang w:val="it-IT" w:eastAsia="it-IT" w:bidi="it-IT"/>
      </w:rPr>
    </w:lvl>
    <w:lvl w:ilvl="7" w:tplc="BA642D90">
      <w:numFmt w:val="bullet"/>
      <w:lvlText w:val="•"/>
      <w:lvlJc w:val="left"/>
      <w:pPr>
        <w:ind w:left="7166" w:hanging="319"/>
      </w:pPr>
      <w:rPr>
        <w:rFonts w:hint="default"/>
        <w:lang w:val="it-IT" w:eastAsia="it-IT" w:bidi="it-IT"/>
      </w:rPr>
    </w:lvl>
    <w:lvl w:ilvl="8" w:tplc="4476CADC">
      <w:numFmt w:val="bullet"/>
      <w:lvlText w:val="•"/>
      <w:lvlJc w:val="left"/>
      <w:pPr>
        <w:ind w:left="8113" w:hanging="319"/>
      </w:pPr>
      <w:rPr>
        <w:rFonts w:hint="default"/>
        <w:lang w:val="it-IT" w:eastAsia="it-IT" w:bidi="it-IT"/>
      </w:rPr>
    </w:lvl>
  </w:abstractNum>
  <w:num w:numId="1" w16cid:durableId="1079402154">
    <w:abstractNumId w:val="0"/>
  </w:num>
  <w:num w:numId="2" w16cid:durableId="850222621">
    <w:abstractNumId w:val="1"/>
  </w:num>
  <w:num w:numId="3" w16cid:durableId="907493047">
    <w:abstractNumId w:val="2"/>
  </w:num>
  <w:num w:numId="4" w16cid:durableId="2112780032">
    <w:abstractNumId w:val="3"/>
  </w:num>
  <w:num w:numId="5" w16cid:durableId="2130974995">
    <w:abstractNumId w:val="4"/>
  </w:num>
  <w:num w:numId="6" w16cid:durableId="1254700001">
    <w:abstractNumId w:val="5"/>
  </w:num>
  <w:num w:numId="7" w16cid:durableId="411467345">
    <w:abstractNumId w:val="6"/>
  </w:num>
  <w:num w:numId="8" w16cid:durableId="211115042">
    <w:abstractNumId w:val="21"/>
  </w:num>
  <w:num w:numId="9" w16cid:durableId="2097749511">
    <w:abstractNumId w:val="27"/>
  </w:num>
  <w:num w:numId="10" w16cid:durableId="364446035">
    <w:abstractNumId w:val="12"/>
  </w:num>
  <w:num w:numId="11" w16cid:durableId="956981749">
    <w:abstractNumId w:val="23"/>
  </w:num>
  <w:num w:numId="12" w16cid:durableId="1518612658">
    <w:abstractNumId w:val="17"/>
  </w:num>
  <w:num w:numId="13" w16cid:durableId="64492485">
    <w:abstractNumId w:val="19"/>
  </w:num>
  <w:num w:numId="14" w16cid:durableId="1054431071">
    <w:abstractNumId w:val="14"/>
  </w:num>
  <w:num w:numId="15" w16cid:durableId="16010072">
    <w:abstractNumId w:val="10"/>
  </w:num>
  <w:num w:numId="16" w16cid:durableId="2087453298">
    <w:abstractNumId w:val="15"/>
  </w:num>
  <w:num w:numId="17" w16cid:durableId="448668322">
    <w:abstractNumId w:val="26"/>
  </w:num>
  <w:num w:numId="18" w16cid:durableId="755630427">
    <w:abstractNumId w:val="16"/>
  </w:num>
  <w:num w:numId="19" w16cid:durableId="1937595101">
    <w:abstractNumId w:val="20"/>
  </w:num>
  <w:num w:numId="20" w16cid:durableId="552735711">
    <w:abstractNumId w:val="9"/>
  </w:num>
  <w:num w:numId="21" w16cid:durableId="636644108">
    <w:abstractNumId w:val="13"/>
  </w:num>
  <w:num w:numId="22" w16cid:durableId="246770662">
    <w:abstractNumId w:val="22"/>
  </w:num>
  <w:num w:numId="23" w16cid:durableId="986326037">
    <w:abstractNumId w:val="7"/>
  </w:num>
  <w:num w:numId="24" w16cid:durableId="1705641545">
    <w:abstractNumId w:val="8"/>
  </w:num>
  <w:num w:numId="25" w16cid:durableId="818959167">
    <w:abstractNumId w:val="11"/>
  </w:num>
  <w:num w:numId="26" w16cid:durableId="464008826">
    <w:abstractNumId w:val="18"/>
  </w:num>
  <w:num w:numId="27" w16cid:durableId="2014259646">
    <w:abstractNumId w:val="24"/>
  </w:num>
  <w:num w:numId="28" w16cid:durableId="16199864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2B"/>
    <w:rsid w:val="00095277"/>
    <w:rsid w:val="000E1512"/>
    <w:rsid w:val="00117DB5"/>
    <w:rsid w:val="00143FF4"/>
    <w:rsid w:val="00145B5A"/>
    <w:rsid w:val="00155C44"/>
    <w:rsid w:val="001D5EA2"/>
    <w:rsid w:val="00246D25"/>
    <w:rsid w:val="00250073"/>
    <w:rsid w:val="00267EA9"/>
    <w:rsid w:val="003E0E59"/>
    <w:rsid w:val="004762FE"/>
    <w:rsid w:val="00511035"/>
    <w:rsid w:val="00562ED3"/>
    <w:rsid w:val="005634E0"/>
    <w:rsid w:val="0059126D"/>
    <w:rsid w:val="005A7A1B"/>
    <w:rsid w:val="005C2C1F"/>
    <w:rsid w:val="0061657F"/>
    <w:rsid w:val="00621F2B"/>
    <w:rsid w:val="006618F3"/>
    <w:rsid w:val="006C03F7"/>
    <w:rsid w:val="0070776E"/>
    <w:rsid w:val="00807B1D"/>
    <w:rsid w:val="0081699D"/>
    <w:rsid w:val="00834162"/>
    <w:rsid w:val="00835D31"/>
    <w:rsid w:val="00851921"/>
    <w:rsid w:val="00852F89"/>
    <w:rsid w:val="00887822"/>
    <w:rsid w:val="008E4329"/>
    <w:rsid w:val="00907294"/>
    <w:rsid w:val="00942F5D"/>
    <w:rsid w:val="00954708"/>
    <w:rsid w:val="00975BF4"/>
    <w:rsid w:val="0099161F"/>
    <w:rsid w:val="009A3752"/>
    <w:rsid w:val="009B580D"/>
    <w:rsid w:val="009D7641"/>
    <w:rsid w:val="009F715C"/>
    <w:rsid w:val="00A171D1"/>
    <w:rsid w:val="00A3264C"/>
    <w:rsid w:val="00A54E56"/>
    <w:rsid w:val="00A5694D"/>
    <w:rsid w:val="00A63D44"/>
    <w:rsid w:val="00A679EC"/>
    <w:rsid w:val="00A70C71"/>
    <w:rsid w:val="00AB120D"/>
    <w:rsid w:val="00AC1BF7"/>
    <w:rsid w:val="00B01E54"/>
    <w:rsid w:val="00B1023D"/>
    <w:rsid w:val="00B76403"/>
    <w:rsid w:val="00B82273"/>
    <w:rsid w:val="00BF446F"/>
    <w:rsid w:val="00C466D4"/>
    <w:rsid w:val="00C477FA"/>
    <w:rsid w:val="00C8210A"/>
    <w:rsid w:val="00C90527"/>
    <w:rsid w:val="00CF0B6E"/>
    <w:rsid w:val="00DD17DE"/>
    <w:rsid w:val="00DF2B56"/>
    <w:rsid w:val="00E11EA6"/>
    <w:rsid w:val="00E14C69"/>
    <w:rsid w:val="00E64C85"/>
    <w:rsid w:val="00EF7703"/>
    <w:rsid w:val="00F33DD3"/>
    <w:rsid w:val="00F426F7"/>
    <w:rsid w:val="00F6164E"/>
    <w:rsid w:val="00F9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0ED8BA"/>
  <w15:docId w15:val="{6C61C9BA-B655-487D-9E22-A1E2C6D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EA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6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2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23D"/>
    <w:rPr>
      <w:rFonts w:ascii="Segoe UI" w:eastAsia="Calibr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15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16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57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5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57F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224D-CFA8-418F-8924-D7A6411B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Giugliano</dc:creator>
  <cp:keywords/>
  <dc:description/>
  <cp:lastModifiedBy>Giuseppe</cp:lastModifiedBy>
  <cp:revision>3</cp:revision>
  <cp:lastPrinted>2018-10-25T16:24:00Z</cp:lastPrinted>
  <dcterms:created xsi:type="dcterms:W3CDTF">2023-06-16T05:19:00Z</dcterms:created>
  <dcterms:modified xsi:type="dcterms:W3CDTF">2023-06-16T05:22:00Z</dcterms:modified>
</cp:coreProperties>
</file>