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C7105" w14:textId="77777777" w:rsidR="00786C9B" w:rsidRPr="005D4035" w:rsidRDefault="006E631B" w:rsidP="00786C9B">
      <w:pPr>
        <w:overflowPunct w:val="0"/>
        <w:autoSpaceDE w:val="0"/>
        <w:autoSpaceDN w:val="0"/>
        <w:adjustRightInd w:val="0"/>
        <w:ind w:left="5664"/>
        <w:jc w:val="both"/>
        <w:rPr>
          <w:sz w:val="22"/>
          <w:szCs w:val="22"/>
        </w:rPr>
      </w:pPr>
      <w:r w:rsidRPr="005D4035">
        <w:rPr>
          <w:sz w:val="22"/>
          <w:szCs w:val="22"/>
        </w:rPr>
        <w:tab/>
      </w:r>
      <w:r w:rsidR="00786C9B" w:rsidRPr="005D4035">
        <w:rPr>
          <w:sz w:val="22"/>
          <w:szCs w:val="22"/>
        </w:rPr>
        <w:t xml:space="preserve">Ferrara, </w:t>
      </w:r>
      <w:r w:rsidR="00786C9B" w:rsidRPr="005D4035">
        <w:rPr>
          <w:i/>
          <w:sz w:val="22"/>
          <w:szCs w:val="22"/>
        </w:rPr>
        <w:t>data del protocollo</w:t>
      </w:r>
    </w:p>
    <w:p w14:paraId="39A88EE7" w14:textId="77777777" w:rsidR="00786C9B" w:rsidRPr="005D4035" w:rsidRDefault="00786C9B" w:rsidP="00786C9B">
      <w:pPr>
        <w:rPr>
          <w:sz w:val="22"/>
          <w:szCs w:val="22"/>
        </w:rPr>
      </w:pPr>
    </w:p>
    <w:p w14:paraId="127F15B4" w14:textId="77777777" w:rsidR="00786C9B" w:rsidRPr="005D4035" w:rsidRDefault="00786C9B" w:rsidP="00786C9B">
      <w:pPr>
        <w:rPr>
          <w:sz w:val="22"/>
          <w:szCs w:val="22"/>
        </w:rPr>
      </w:pPr>
      <w:r w:rsidRPr="005D4035">
        <w:rPr>
          <w:sz w:val="22"/>
          <w:szCs w:val="22"/>
        </w:rPr>
        <w:t xml:space="preserve">Fasc. n. </w:t>
      </w:r>
      <w:r w:rsidR="005D4035" w:rsidRPr="005D4035">
        <w:rPr>
          <w:sz w:val="22"/>
          <w:szCs w:val="22"/>
        </w:rPr>
        <w:t>4445</w:t>
      </w:r>
      <w:r w:rsidRPr="005D4035">
        <w:rPr>
          <w:sz w:val="22"/>
          <w:szCs w:val="22"/>
        </w:rPr>
        <w:t>/202</w:t>
      </w:r>
      <w:r w:rsidR="005D4035" w:rsidRPr="005D4035">
        <w:rPr>
          <w:sz w:val="22"/>
          <w:szCs w:val="22"/>
        </w:rPr>
        <w:t>4</w:t>
      </w:r>
    </w:p>
    <w:p w14:paraId="30704F71" w14:textId="77777777" w:rsidR="00786C9B" w:rsidRPr="005D4035" w:rsidRDefault="00786C9B" w:rsidP="00786C9B">
      <w:pPr>
        <w:ind w:right="1134" w:firstLine="567"/>
        <w:rPr>
          <w:sz w:val="22"/>
          <w:szCs w:val="22"/>
        </w:rPr>
      </w:pPr>
    </w:p>
    <w:p w14:paraId="41E745E2" w14:textId="77777777" w:rsidR="00786C9B" w:rsidRPr="005D4035" w:rsidRDefault="00786C9B" w:rsidP="00786C9B">
      <w:pPr>
        <w:ind w:right="1134" w:firstLine="567"/>
        <w:rPr>
          <w:sz w:val="22"/>
          <w:szCs w:val="22"/>
        </w:rPr>
      </w:pPr>
    </w:p>
    <w:p w14:paraId="6070C531" w14:textId="77777777" w:rsidR="00786C9B" w:rsidRPr="005D4035" w:rsidRDefault="00786C9B" w:rsidP="00786C9B">
      <w:pPr>
        <w:ind w:right="1134" w:firstLine="567"/>
        <w:jc w:val="both"/>
        <w:rPr>
          <w:sz w:val="22"/>
          <w:szCs w:val="22"/>
        </w:rPr>
      </w:pPr>
      <w:r w:rsidRPr="005D4035">
        <w:rPr>
          <w:sz w:val="22"/>
          <w:szCs w:val="22"/>
        </w:rPr>
        <w:tab/>
      </w:r>
      <w:r w:rsidRPr="005D4035">
        <w:rPr>
          <w:sz w:val="22"/>
          <w:szCs w:val="22"/>
        </w:rPr>
        <w:tab/>
      </w:r>
      <w:r w:rsidRPr="005D4035">
        <w:rPr>
          <w:sz w:val="22"/>
          <w:szCs w:val="22"/>
        </w:rPr>
        <w:tab/>
      </w:r>
      <w:r w:rsidRPr="005D4035">
        <w:rPr>
          <w:sz w:val="22"/>
          <w:szCs w:val="22"/>
        </w:rPr>
        <w:tab/>
      </w:r>
      <w:r w:rsidRPr="005D4035">
        <w:rPr>
          <w:sz w:val="22"/>
          <w:szCs w:val="22"/>
        </w:rPr>
        <w:tab/>
        <w:t>Ai Comuni della provincia</w:t>
      </w:r>
    </w:p>
    <w:p w14:paraId="6149DDB0" w14:textId="77777777" w:rsidR="001B2BFC" w:rsidRDefault="001B2BFC" w:rsidP="00786C9B">
      <w:pPr>
        <w:ind w:right="1134" w:firstLine="567"/>
        <w:jc w:val="both"/>
        <w:rPr>
          <w:b/>
          <w:sz w:val="22"/>
          <w:szCs w:val="22"/>
          <w:u w:val="single"/>
        </w:rPr>
      </w:pPr>
      <w:r w:rsidRPr="005D4035">
        <w:rPr>
          <w:b/>
          <w:sz w:val="22"/>
          <w:szCs w:val="22"/>
        </w:rPr>
        <w:tab/>
      </w:r>
      <w:r w:rsidRPr="005D4035">
        <w:rPr>
          <w:b/>
          <w:sz w:val="22"/>
          <w:szCs w:val="22"/>
        </w:rPr>
        <w:tab/>
      </w:r>
      <w:r w:rsidRPr="005D4035">
        <w:rPr>
          <w:b/>
          <w:sz w:val="22"/>
          <w:szCs w:val="22"/>
        </w:rPr>
        <w:tab/>
      </w:r>
      <w:r w:rsidRPr="005D4035">
        <w:rPr>
          <w:b/>
          <w:sz w:val="22"/>
          <w:szCs w:val="22"/>
        </w:rPr>
        <w:tab/>
      </w:r>
      <w:r w:rsidRPr="005D4035">
        <w:rPr>
          <w:b/>
          <w:sz w:val="22"/>
          <w:szCs w:val="22"/>
        </w:rPr>
        <w:tab/>
      </w:r>
      <w:r w:rsidRPr="005D4035">
        <w:rPr>
          <w:b/>
          <w:sz w:val="22"/>
          <w:szCs w:val="22"/>
        </w:rPr>
        <w:tab/>
      </w:r>
      <w:r w:rsidRPr="005D4035">
        <w:rPr>
          <w:b/>
          <w:sz w:val="22"/>
          <w:szCs w:val="22"/>
        </w:rPr>
        <w:tab/>
      </w:r>
      <w:r w:rsidRPr="005D4035">
        <w:rPr>
          <w:b/>
          <w:sz w:val="22"/>
          <w:szCs w:val="22"/>
          <w:u w:val="single"/>
        </w:rPr>
        <w:t>LORO SEDI</w:t>
      </w:r>
    </w:p>
    <w:p w14:paraId="69CA9090" w14:textId="77777777" w:rsidR="005D4035" w:rsidRDefault="005D4035" w:rsidP="00786C9B">
      <w:pPr>
        <w:ind w:right="1134" w:firstLine="567"/>
        <w:jc w:val="both"/>
        <w:rPr>
          <w:b/>
          <w:sz w:val="22"/>
          <w:szCs w:val="22"/>
          <w:u w:val="single"/>
        </w:rPr>
      </w:pPr>
    </w:p>
    <w:p w14:paraId="1B18C62C" w14:textId="77777777" w:rsidR="005D4035" w:rsidRDefault="005D4035" w:rsidP="005D4035">
      <w:pPr>
        <w:ind w:right="-1" w:firstLine="567"/>
        <w:jc w:val="both"/>
        <w:rPr>
          <w:sz w:val="22"/>
          <w:szCs w:val="22"/>
        </w:rPr>
      </w:pPr>
      <w:r>
        <w:rPr>
          <w:sz w:val="22"/>
          <w:szCs w:val="22"/>
        </w:rPr>
        <w:tab/>
      </w:r>
      <w:r>
        <w:rPr>
          <w:sz w:val="22"/>
          <w:szCs w:val="22"/>
        </w:rPr>
        <w:tab/>
      </w:r>
      <w:r>
        <w:rPr>
          <w:sz w:val="22"/>
          <w:szCs w:val="22"/>
        </w:rPr>
        <w:tab/>
      </w:r>
      <w:r>
        <w:rPr>
          <w:sz w:val="22"/>
          <w:szCs w:val="22"/>
        </w:rPr>
        <w:tab/>
      </w:r>
      <w:r>
        <w:rPr>
          <w:sz w:val="22"/>
          <w:szCs w:val="22"/>
        </w:rPr>
        <w:tab/>
        <w:t>Ai Presidenti della Commissione e delle Sottocommissioni</w:t>
      </w:r>
    </w:p>
    <w:p w14:paraId="20774201" w14:textId="77777777" w:rsidR="005D4035" w:rsidRDefault="005D4035" w:rsidP="005D4035">
      <w:pPr>
        <w:ind w:right="-1" w:firstLine="567"/>
        <w:jc w:val="both"/>
        <w:rPr>
          <w:sz w:val="22"/>
          <w:szCs w:val="22"/>
        </w:rPr>
      </w:pPr>
      <w:r>
        <w:rPr>
          <w:sz w:val="22"/>
          <w:szCs w:val="22"/>
        </w:rPr>
        <w:tab/>
      </w:r>
      <w:r>
        <w:rPr>
          <w:sz w:val="22"/>
          <w:szCs w:val="22"/>
        </w:rPr>
        <w:tab/>
      </w:r>
      <w:r>
        <w:rPr>
          <w:sz w:val="22"/>
          <w:szCs w:val="22"/>
        </w:rPr>
        <w:tab/>
      </w:r>
      <w:r>
        <w:rPr>
          <w:sz w:val="22"/>
          <w:szCs w:val="22"/>
        </w:rPr>
        <w:tab/>
      </w:r>
      <w:r>
        <w:rPr>
          <w:sz w:val="22"/>
          <w:szCs w:val="22"/>
        </w:rPr>
        <w:tab/>
        <w:t>Elettorali Circondariali</w:t>
      </w:r>
    </w:p>
    <w:p w14:paraId="1A2BE6CC" w14:textId="77777777" w:rsidR="005D4035" w:rsidRPr="005D4035" w:rsidRDefault="005D4035" w:rsidP="005D4035">
      <w:pPr>
        <w:ind w:right="-1" w:firstLine="567"/>
        <w:jc w:val="both"/>
        <w:rPr>
          <w:b/>
          <w:sz w:val="22"/>
          <w:szCs w:val="22"/>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u w:val="single"/>
        </w:rPr>
        <w:t>LORO SEDI</w:t>
      </w:r>
    </w:p>
    <w:p w14:paraId="2141F00F" w14:textId="77777777" w:rsidR="00786C9B" w:rsidRPr="005D4035" w:rsidRDefault="00786C9B" w:rsidP="008B0A2D">
      <w:pPr>
        <w:ind w:right="1134" w:firstLine="567"/>
        <w:jc w:val="both"/>
        <w:rPr>
          <w:sz w:val="22"/>
          <w:szCs w:val="22"/>
        </w:rPr>
      </w:pPr>
      <w:r w:rsidRPr="005D4035">
        <w:rPr>
          <w:sz w:val="22"/>
          <w:szCs w:val="22"/>
        </w:rPr>
        <w:tab/>
      </w:r>
      <w:r w:rsidRPr="005D4035">
        <w:rPr>
          <w:sz w:val="22"/>
          <w:szCs w:val="22"/>
        </w:rPr>
        <w:tab/>
      </w:r>
      <w:r w:rsidRPr="005D4035">
        <w:rPr>
          <w:sz w:val="22"/>
          <w:szCs w:val="22"/>
        </w:rPr>
        <w:tab/>
      </w:r>
      <w:r w:rsidRPr="005D4035">
        <w:rPr>
          <w:sz w:val="22"/>
          <w:szCs w:val="22"/>
        </w:rPr>
        <w:tab/>
      </w:r>
      <w:r w:rsidRPr="005D4035">
        <w:rPr>
          <w:sz w:val="22"/>
          <w:szCs w:val="22"/>
        </w:rPr>
        <w:tab/>
      </w:r>
      <w:r w:rsidRPr="005D4035">
        <w:rPr>
          <w:sz w:val="22"/>
          <w:szCs w:val="22"/>
        </w:rPr>
        <w:tab/>
      </w:r>
      <w:r w:rsidRPr="005D4035">
        <w:rPr>
          <w:sz w:val="22"/>
          <w:szCs w:val="22"/>
        </w:rPr>
        <w:tab/>
      </w:r>
      <w:r w:rsidRPr="005D4035">
        <w:rPr>
          <w:sz w:val="22"/>
          <w:szCs w:val="22"/>
        </w:rPr>
        <w:tab/>
      </w:r>
      <w:r w:rsidRPr="005D4035">
        <w:rPr>
          <w:sz w:val="22"/>
          <w:szCs w:val="22"/>
        </w:rPr>
        <w:tab/>
      </w:r>
    </w:p>
    <w:p w14:paraId="79A34204" w14:textId="77777777" w:rsidR="00786C9B" w:rsidRPr="005D4035" w:rsidRDefault="00786C9B" w:rsidP="00786C9B">
      <w:pPr>
        <w:rPr>
          <w:b/>
          <w:sz w:val="22"/>
          <w:szCs w:val="22"/>
          <w:u w:val="single"/>
        </w:rPr>
      </w:pPr>
      <w:r w:rsidRPr="005D4035">
        <w:rPr>
          <w:sz w:val="22"/>
          <w:szCs w:val="22"/>
        </w:rPr>
        <w:tab/>
      </w:r>
      <w:r w:rsidRPr="005D4035">
        <w:rPr>
          <w:sz w:val="22"/>
          <w:szCs w:val="22"/>
        </w:rPr>
        <w:tab/>
      </w:r>
      <w:r w:rsidRPr="005D4035">
        <w:rPr>
          <w:sz w:val="22"/>
          <w:szCs w:val="22"/>
        </w:rPr>
        <w:tab/>
      </w:r>
      <w:r w:rsidRPr="005D4035">
        <w:rPr>
          <w:sz w:val="22"/>
          <w:szCs w:val="22"/>
        </w:rPr>
        <w:tab/>
      </w:r>
      <w:r w:rsidRPr="005D4035">
        <w:rPr>
          <w:sz w:val="22"/>
          <w:szCs w:val="22"/>
        </w:rPr>
        <w:tab/>
      </w:r>
      <w:r w:rsidRPr="005D4035">
        <w:rPr>
          <w:sz w:val="22"/>
          <w:szCs w:val="22"/>
        </w:rPr>
        <w:tab/>
      </w:r>
    </w:p>
    <w:p w14:paraId="07289A1A" w14:textId="77777777" w:rsidR="005D4035" w:rsidRPr="005D4035" w:rsidRDefault="00786C9B" w:rsidP="005D4035">
      <w:pPr>
        <w:ind w:left="1134" w:hanging="1134"/>
        <w:jc w:val="both"/>
        <w:rPr>
          <w:sz w:val="22"/>
          <w:szCs w:val="22"/>
        </w:rPr>
      </w:pPr>
      <w:r w:rsidRPr="005D4035">
        <w:rPr>
          <w:sz w:val="22"/>
          <w:szCs w:val="22"/>
        </w:rPr>
        <w:t>OGGETTO:</w:t>
      </w:r>
      <w:r w:rsidR="005D4035" w:rsidRPr="005D4035">
        <w:rPr>
          <w:rFonts w:ascii="Verdana" w:hAnsi="Verdana"/>
          <w:sz w:val="18"/>
          <w:szCs w:val="18"/>
        </w:rPr>
        <w:t xml:space="preserve"> </w:t>
      </w:r>
      <w:r w:rsidR="005D4035" w:rsidRPr="005D4035">
        <w:rPr>
          <w:sz w:val="22"/>
          <w:szCs w:val="22"/>
        </w:rPr>
        <w:t xml:space="preserve">Consultazioni elettorali di domenica 17 e lunedì 18 novembre 2024. </w:t>
      </w:r>
    </w:p>
    <w:p w14:paraId="3BAC9AA8" w14:textId="77777777" w:rsidR="005D4035" w:rsidRPr="005D4035" w:rsidRDefault="005D4035" w:rsidP="005D4035">
      <w:pPr>
        <w:ind w:left="1134"/>
        <w:jc w:val="both"/>
        <w:rPr>
          <w:sz w:val="22"/>
          <w:szCs w:val="22"/>
        </w:rPr>
      </w:pPr>
      <w:r w:rsidRPr="005D4035">
        <w:rPr>
          <w:sz w:val="22"/>
          <w:szCs w:val="22"/>
        </w:rPr>
        <w:t xml:space="preserve">Turno elettorale straordinario nei comuni sciolti per infiltrazione e condizionamento di tipo mafioso, ai sensi dell’articolo 143, comma 10, del decreto legislativo 18 agosto 2000, n. 267. </w:t>
      </w:r>
    </w:p>
    <w:p w14:paraId="67B5F63F" w14:textId="77777777" w:rsidR="005D4035" w:rsidRPr="005D4035" w:rsidRDefault="005D4035" w:rsidP="005D4035">
      <w:pPr>
        <w:ind w:left="1134"/>
        <w:jc w:val="both"/>
        <w:rPr>
          <w:sz w:val="22"/>
          <w:szCs w:val="22"/>
        </w:rPr>
      </w:pPr>
      <w:r w:rsidRPr="005D4035">
        <w:rPr>
          <w:sz w:val="22"/>
          <w:szCs w:val="22"/>
        </w:rPr>
        <w:t>Elezioni dell’Assemblea legislativa e del Presidente della Giunta regionale dell’Umbria e dell’Emilia Romagna.</w:t>
      </w:r>
    </w:p>
    <w:p w14:paraId="4AB4B936" w14:textId="77777777" w:rsidR="005D4035" w:rsidRPr="005D4035" w:rsidRDefault="005D4035" w:rsidP="005D4035">
      <w:pPr>
        <w:ind w:left="1134"/>
        <w:jc w:val="both"/>
        <w:rPr>
          <w:sz w:val="22"/>
          <w:szCs w:val="22"/>
        </w:rPr>
      </w:pPr>
      <w:r w:rsidRPr="005D4035">
        <w:rPr>
          <w:sz w:val="22"/>
          <w:szCs w:val="22"/>
        </w:rPr>
        <w:t>Revisione straordinaria delle liste elettorali.</w:t>
      </w:r>
    </w:p>
    <w:p w14:paraId="12321CCB" w14:textId="77777777" w:rsidR="00786C9B" w:rsidRPr="0056142D" w:rsidRDefault="00786C9B" w:rsidP="00E37DD3">
      <w:pPr>
        <w:ind w:left="1276" w:hanging="283"/>
        <w:jc w:val="both"/>
      </w:pPr>
      <w:r w:rsidRPr="0056142D">
        <w:t xml:space="preserve"> </w:t>
      </w:r>
    </w:p>
    <w:p w14:paraId="278758DC" w14:textId="5C127EDC" w:rsidR="005D4035" w:rsidRPr="005D4035" w:rsidRDefault="005D4035" w:rsidP="005D4035">
      <w:pPr>
        <w:ind w:right="-285" w:firstLine="1134"/>
        <w:jc w:val="both"/>
        <w:rPr>
          <w:sz w:val="22"/>
          <w:szCs w:val="22"/>
          <w:lang w:eastAsia="en-US"/>
        </w:rPr>
      </w:pPr>
      <w:r w:rsidRPr="005D4035">
        <w:rPr>
          <w:sz w:val="22"/>
          <w:szCs w:val="22"/>
          <w:lang w:eastAsia="en-US"/>
        </w:rPr>
        <w:t>Con decreto del Ministro dell’</w:t>
      </w:r>
      <w:r w:rsidR="00E37DD3">
        <w:rPr>
          <w:sz w:val="22"/>
          <w:szCs w:val="22"/>
          <w:lang w:eastAsia="en-US"/>
        </w:rPr>
        <w:t>i</w:t>
      </w:r>
      <w:r w:rsidRPr="005D4035">
        <w:rPr>
          <w:sz w:val="22"/>
          <w:szCs w:val="22"/>
          <w:lang w:eastAsia="en-US"/>
        </w:rPr>
        <w:t xml:space="preserve">nterno dell’11 settembre scorso, com’è noto, è stata fissata per i giorni di domenica </w:t>
      </w:r>
      <w:r w:rsidRPr="005D4035">
        <w:rPr>
          <w:sz w:val="22"/>
          <w:szCs w:val="22"/>
        </w:rPr>
        <w:t xml:space="preserve">17 e lunedì 18 novembre 2024 la data di svolgimento del turno elettorale straordinario nei </w:t>
      </w:r>
      <w:r w:rsidR="00905530">
        <w:rPr>
          <w:sz w:val="22"/>
          <w:szCs w:val="22"/>
        </w:rPr>
        <w:t>C</w:t>
      </w:r>
      <w:r w:rsidRPr="005D4035">
        <w:rPr>
          <w:sz w:val="22"/>
          <w:szCs w:val="22"/>
        </w:rPr>
        <w:t xml:space="preserve">omuni delle </w:t>
      </w:r>
      <w:r w:rsidR="00905530">
        <w:rPr>
          <w:sz w:val="22"/>
          <w:szCs w:val="22"/>
        </w:rPr>
        <w:t>R</w:t>
      </w:r>
      <w:r w:rsidRPr="005D4035">
        <w:rPr>
          <w:sz w:val="22"/>
          <w:szCs w:val="22"/>
        </w:rPr>
        <w:t>egioni a statuto ordinario sciolti per infiltrazione e condizionamento di tipo mafioso, ai sensi dell’art. 143, comma 10, del decreto legislativo 18 agosto 2000, n. 267, con eventuale turno di ballottaggio per l’elezione dei sindaci domenica 1</w:t>
      </w:r>
      <w:r w:rsidR="00905530">
        <w:rPr>
          <w:sz w:val="22"/>
          <w:szCs w:val="22"/>
        </w:rPr>
        <w:t>°</w:t>
      </w:r>
      <w:r w:rsidRPr="005D4035">
        <w:rPr>
          <w:sz w:val="22"/>
          <w:szCs w:val="22"/>
        </w:rPr>
        <w:t xml:space="preserve"> e lunedì 2 dicembre 2024. Sono interessati a tale turno elettorale i </w:t>
      </w:r>
      <w:r w:rsidR="00E37DD3">
        <w:rPr>
          <w:sz w:val="22"/>
          <w:szCs w:val="22"/>
        </w:rPr>
        <w:t>C</w:t>
      </w:r>
      <w:r w:rsidRPr="005D4035">
        <w:rPr>
          <w:sz w:val="22"/>
          <w:szCs w:val="22"/>
        </w:rPr>
        <w:t>omuni di Anzio e di Nettuno (in provincia di Roma)</w:t>
      </w:r>
      <w:r w:rsidR="00E37DD3">
        <w:rPr>
          <w:sz w:val="22"/>
          <w:szCs w:val="22"/>
        </w:rPr>
        <w:t>,</w:t>
      </w:r>
      <w:r w:rsidRPr="005D4035">
        <w:rPr>
          <w:sz w:val="22"/>
          <w:szCs w:val="22"/>
        </w:rPr>
        <w:t xml:space="preserve"> di Sparanise (in provincia di Caserta) e di Cosoleto (in provincia di Reggio Calabria), </w:t>
      </w:r>
      <w:r w:rsidR="00E37DD3">
        <w:rPr>
          <w:sz w:val="22"/>
          <w:szCs w:val="22"/>
        </w:rPr>
        <w:t xml:space="preserve">nonché il Comune di Rende (in provincia di Cosenza), </w:t>
      </w:r>
      <w:r w:rsidRPr="005D4035">
        <w:rPr>
          <w:sz w:val="22"/>
          <w:szCs w:val="22"/>
        </w:rPr>
        <w:t xml:space="preserve">fermo restando che in quest’ultimo Comune la gestione commissariale straordinaria potrebbe essere prorogata di altri sei mesi con apposito decreto del Presidente della Repubblica. </w:t>
      </w:r>
    </w:p>
    <w:p w14:paraId="0E68C3D8" w14:textId="77777777" w:rsidR="005D4035" w:rsidRPr="005D4035" w:rsidRDefault="005D4035" w:rsidP="005D4035">
      <w:pPr>
        <w:ind w:right="-285" w:firstLine="1134"/>
        <w:jc w:val="both"/>
        <w:rPr>
          <w:sz w:val="22"/>
          <w:szCs w:val="22"/>
          <w:lang w:eastAsia="en-US"/>
        </w:rPr>
      </w:pPr>
    </w:p>
    <w:p w14:paraId="642DF9BA" w14:textId="4C99AC84" w:rsidR="005D4035" w:rsidRPr="005D4035" w:rsidRDefault="005D4035" w:rsidP="005D4035">
      <w:pPr>
        <w:ind w:right="-285" w:firstLine="1134"/>
        <w:jc w:val="both"/>
        <w:rPr>
          <w:sz w:val="22"/>
          <w:szCs w:val="22"/>
        </w:rPr>
      </w:pPr>
      <w:r w:rsidRPr="005D4035">
        <w:rPr>
          <w:sz w:val="22"/>
          <w:szCs w:val="22"/>
          <w:lang w:eastAsia="en-US"/>
        </w:rPr>
        <w:t xml:space="preserve">Con decreto dell’Assessore delle Autonomie Locali e della Funzione Pubblica della Regione autonoma siciliana del 17 settembre (come modificato con successivo decreto del 19 settembre) è stata fissata per i medesimi giorni di domenica </w:t>
      </w:r>
      <w:r w:rsidRPr="005D4035">
        <w:rPr>
          <w:sz w:val="22"/>
          <w:szCs w:val="22"/>
        </w:rPr>
        <w:t xml:space="preserve">17 e lunedì 18 novembre 2024 la data di svolgimento dello stesso turno elettorale straordinario nel </w:t>
      </w:r>
      <w:r w:rsidR="00E37DD3">
        <w:rPr>
          <w:sz w:val="22"/>
          <w:szCs w:val="22"/>
        </w:rPr>
        <w:t>C</w:t>
      </w:r>
      <w:r w:rsidRPr="005D4035">
        <w:rPr>
          <w:sz w:val="22"/>
          <w:szCs w:val="22"/>
        </w:rPr>
        <w:t>omune di Mojo Alcantara (in provincia di Messina), anch’esso sciolto ai sensi dell’art. 143, comma 10, del decreto legislativo n. 267/2000, con eventuale turno di ballottaggio domenica 1</w:t>
      </w:r>
      <w:r w:rsidR="00905530">
        <w:rPr>
          <w:sz w:val="22"/>
          <w:szCs w:val="22"/>
        </w:rPr>
        <w:t>°</w:t>
      </w:r>
      <w:r w:rsidRPr="005D4035">
        <w:rPr>
          <w:sz w:val="22"/>
          <w:szCs w:val="22"/>
        </w:rPr>
        <w:t xml:space="preserve"> e lunedì 2 dicembre 2024. </w:t>
      </w:r>
    </w:p>
    <w:p w14:paraId="52D2409E" w14:textId="77777777" w:rsidR="005D4035" w:rsidRPr="005D4035" w:rsidRDefault="005D4035" w:rsidP="005D4035">
      <w:pPr>
        <w:ind w:right="-285" w:firstLine="1134"/>
        <w:jc w:val="both"/>
        <w:rPr>
          <w:sz w:val="22"/>
          <w:szCs w:val="22"/>
        </w:rPr>
      </w:pPr>
    </w:p>
    <w:p w14:paraId="6705C463" w14:textId="77777777" w:rsidR="005D4035" w:rsidRPr="005D4035" w:rsidRDefault="005D4035" w:rsidP="005D4035">
      <w:pPr>
        <w:ind w:right="-285" w:firstLine="1134"/>
        <w:jc w:val="both"/>
        <w:rPr>
          <w:sz w:val="22"/>
          <w:szCs w:val="22"/>
          <w:lang w:eastAsia="en-US"/>
        </w:rPr>
      </w:pPr>
      <w:r w:rsidRPr="005D4035">
        <w:rPr>
          <w:sz w:val="22"/>
          <w:szCs w:val="22"/>
        </w:rPr>
        <w:t xml:space="preserve">Con decreto del </w:t>
      </w:r>
      <w:r w:rsidRPr="005D4035">
        <w:rPr>
          <w:sz w:val="22"/>
          <w:szCs w:val="22"/>
          <w:lang w:eastAsia="en-US"/>
        </w:rPr>
        <w:t xml:space="preserve">Presidente della Giunta regionale dell’Umbria n. 40 del 21 settembre scorso, sono stati convocati per gli stessi giorni di domenica 17 e lunedì 18 novembre 2024 i comizi per l’elezione dell’Assemblea legislativa e del Presidente della Giunta regionale dell’Umbria. </w:t>
      </w:r>
    </w:p>
    <w:p w14:paraId="634C05BF" w14:textId="77777777" w:rsidR="005D4035" w:rsidRPr="005D4035" w:rsidRDefault="005D4035" w:rsidP="005D4035">
      <w:pPr>
        <w:ind w:right="-285" w:firstLine="1134"/>
        <w:jc w:val="both"/>
        <w:rPr>
          <w:sz w:val="22"/>
          <w:szCs w:val="22"/>
          <w:lang w:eastAsia="en-US"/>
        </w:rPr>
      </w:pPr>
    </w:p>
    <w:p w14:paraId="76854CEC" w14:textId="77777777" w:rsidR="005D4035" w:rsidRPr="005D4035" w:rsidRDefault="005D4035" w:rsidP="005D4035">
      <w:pPr>
        <w:ind w:right="-285" w:firstLine="1134"/>
        <w:jc w:val="both"/>
        <w:rPr>
          <w:sz w:val="22"/>
          <w:szCs w:val="22"/>
          <w:lang w:eastAsia="en-US"/>
        </w:rPr>
      </w:pPr>
      <w:r w:rsidRPr="005D4035">
        <w:rPr>
          <w:sz w:val="22"/>
          <w:szCs w:val="22"/>
          <w:lang w:eastAsia="en-US"/>
        </w:rPr>
        <w:t xml:space="preserve">Nei medesimi giorni di domenica 17 e lunedì 18 novembre 2024 è altresì intendimento della Regione Emilia-Romagna convocare i comizi per l’elezione della propria Assemblea legislativa e del Presidente della Giunta regionale. </w:t>
      </w:r>
    </w:p>
    <w:p w14:paraId="72E4E015" w14:textId="77777777" w:rsidR="005D4035" w:rsidRPr="005D4035" w:rsidRDefault="005D4035" w:rsidP="005D4035">
      <w:pPr>
        <w:ind w:right="-285" w:firstLine="1134"/>
        <w:jc w:val="both"/>
        <w:rPr>
          <w:sz w:val="22"/>
          <w:szCs w:val="22"/>
          <w:lang w:eastAsia="en-US"/>
        </w:rPr>
      </w:pPr>
    </w:p>
    <w:p w14:paraId="51758AA0" w14:textId="77777777" w:rsidR="005D4035" w:rsidRPr="005D4035" w:rsidRDefault="005D4035" w:rsidP="005D4035">
      <w:pPr>
        <w:ind w:right="-285" w:firstLine="1134"/>
        <w:jc w:val="both"/>
        <w:rPr>
          <w:sz w:val="22"/>
          <w:szCs w:val="22"/>
          <w:lang w:eastAsia="en-US"/>
        </w:rPr>
      </w:pPr>
      <w:r w:rsidRPr="005D4035">
        <w:rPr>
          <w:sz w:val="22"/>
          <w:szCs w:val="22"/>
          <w:lang w:eastAsia="en-US"/>
        </w:rPr>
        <w:t xml:space="preserve">In tutti i </w:t>
      </w:r>
      <w:r w:rsidR="00E37DD3">
        <w:rPr>
          <w:sz w:val="22"/>
          <w:szCs w:val="22"/>
          <w:lang w:eastAsia="en-US"/>
        </w:rPr>
        <w:t>C</w:t>
      </w:r>
      <w:r w:rsidRPr="005D4035">
        <w:rPr>
          <w:sz w:val="22"/>
          <w:szCs w:val="22"/>
          <w:lang w:eastAsia="en-US"/>
        </w:rPr>
        <w:t xml:space="preserve">omuni delle Regioni Umbria ed Emilia-Romagna nonché nei </w:t>
      </w:r>
      <w:r w:rsidR="00E37DD3">
        <w:rPr>
          <w:sz w:val="22"/>
          <w:szCs w:val="22"/>
          <w:lang w:eastAsia="en-US"/>
        </w:rPr>
        <w:t>C</w:t>
      </w:r>
      <w:r w:rsidRPr="005D4035">
        <w:rPr>
          <w:sz w:val="22"/>
          <w:szCs w:val="22"/>
          <w:lang w:eastAsia="en-US"/>
        </w:rPr>
        <w:t xml:space="preserve">omuni interessati allo svolgimento del turno straordinario di elezioni amministrative </w:t>
      </w:r>
      <w:r w:rsidR="00E37DD3">
        <w:rPr>
          <w:sz w:val="22"/>
          <w:szCs w:val="22"/>
          <w:lang w:eastAsia="en-US"/>
        </w:rPr>
        <w:t xml:space="preserve">il Ministero dell’Interno, con circolare n. 79/2024 di protocollo n. 24040 del 26 settembre 2024, </w:t>
      </w:r>
      <w:r w:rsidRPr="005D4035">
        <w:rPr>
          <w:sz w:val="22"/>
          <w:szCs w:val="22"/>
          <w:lang w:eastAsia="en-US"/>
        </w:rPr>
        <w:t>dispo</w:t>
      </w:r>
      <w:r w:rsidR="00E37DD3">
        <w:rPr>
          <w:sz w:val="22"/>
          <w:szCs w:val="22"/>
          <w:lang w:eastAsia="en-US"/>
        </w:rPr>
        <w:t>ne</w:t>
      </w:r>
      <w:r w:rsidRPr="005D4035">
        <w:rPr>
          <w:sz w:val="22"/>
          <w:szCs w:val="22"/>
          <w:lang w:eastAsia="en-US"/>
        </w:rPr>
        <w:t xml:space="preserve"> pertanto l’inizio della revisione dinamica straordinaria delle liste elettorali, di cui all’art. 32 del D.P.R. 20 marzo 1967, n. 223 (Testo unico delle leggi sull’elettorato attivo). </w:t>
      </w:r>
    </w:p>
    <w:p w14:paraId="255405DA" w14:textId="77777777" w:rsidR="005D4035" w:rsidRPr="005D4035" w:rsidRDefault="005D4035" w:rsidP="005D4035">
      <w:pPr>
        <w:ind w:right="-285" w:firstLine="1134"/>
        <w:jc w:val="both"/>
        <w:rPr>
          <w:sz w:val="22"/>
          <w:szCs w:val="22"/>
          <w:lang w:eastAsia="en-US"/>
        </w:rPr>
      </w:pPr>
    </w:p>
    <w:p w14:paraId="23713AFD" w14:textId="77777777" w:rsidR="005D4035" w:rsidRPr="005D4035" w:rsidRDefault="005D4035" w:rsidP="005D4035">
      <w:pPr>
        <w:ind w:right="-285" w:firstLine="1134"/>
        <w:jc w:val="both"/>
        <w:rPr>
          <w:sz w:val="22"/>
          <w:szCs w:val="22"/>
          <w:lang w:eastAsia="en-US"/>
        </w:rPr>
      </w:pPr>
      <w:r w:rsidRPr="005D4035">
        <w:rPr>
          <w:sz w:val="22"/>
          <w:szCs w:val="22"/>
          <w:lang w:eastAsia="en-US"/>
        </w:rPr>
        <w:lastRenderedPageBreak/>
        <w:t xml:space="preserve">Per la regolare esecuzione della revisione, il responsabile dell’ufficio elettorale comunale, nella veste di ufficiale elettorale, procederà </w:t>
      </w:r>
      <w:r w:rsidRPr="005D4035">
        <w:rPr>
          <w:b/>
          <w:sz w:val="22"/>
          <w:szCs w:val="22"/>
          <w:lang w:eastAsia="en-US"/>
        </w:rPr>
        <w:t>entro martedì 1° ottobre 2024</w:t>
      </w:r>
      <w:r w:rsidRPr="005D4035">
        <w:rPr>
          <w:sz w:val="22"/>
          <w:szCs w:val="22"/>
          <w:lang w:eastAsia="en-US"/>
        </w:rPr>
        <w:t xml:space="preserve">, secondo giorno antecedente quello di affissione del manifesto di convocazione dei comizi, a cancellare i nomi degli elettori che si siano trasferiti in un altro </w:t>
      </w:r>
      <w:r w:rsidR="00E37DD3">
        <w:rPr>
          <w:sz w:val="22"/>
          <w:szCs w:val="22"/>
          <w:lang w:eastAsia="en-US"/>
        </w:rPr>
        <w:t>C</w:t>
      </w:r>
      <w:r w:rsidRPr="005D4035">
        <w:rPr>
          <w:sz w:val="22"/>
          <w:szCs w:val="22"/>
          <w:lang w:eastAsia="en-US"/>
        </w:rPr>
        <w:t>omune.</w:t>
      </w:r>
    </w:p>
    <w:p w14:paraId="49F0B7A1" w14:textId="77777777" w:rsidR="005D4035" w:rsidRPr="005D4035" w:rsidRDefault="005D4035" w:rsidP="005D4035">
      <w:pPr>
        <w:ind w:right="-285" w:firstLine="1134"/>
        <w:jc w:val="both"/>
        <w:rPr>
          <w:sz w:val="22"/>
          <w:szCs w:val="22"/>
          <w:lang w:eastAsia="en-US"/>
        </w:rPr>
      </w:pPr>
    </w:p>
    <w:p w14:paraId="32C16C69" w14:textId="77777777" w:rsidR="005D4035" w:rsidRPr="005D4035" w:rsidRDefault="005D4035" w:rsidP="005D4035">
      <w:pPr>
        <w:ind w:right="-285" w:firstLine="1134"/>
        <w:jc w:val="both"/>
        <w:rPr>
          <w:sz w:val="22"/>
          <w:szCs w:val="22"/>
          <w:lang w:eastAsia="en-US"/>
        </w:rPr>
      </w:pPr>
      <w:r w:rsidRPr="005D4035">
        <w:rPr>
          <w:sz w:val="22"/>
          <w:szCs w:val="22"/>
          <w:lang w:eastAsia="en-US"/>
        </w:rPr>
        <w:t xml:space="preserve">Le comunicazioni di avvenuta cancellazione degli elettori che hanno trasferito la propria residenza dovranno essere inviate dai </w:t>
      </w:r>
      <w:r w:rsidR="00E37DD3">
        <w:rPr>
          <w:sz w:val="22"/>
          <w:szCs w:val="22"/>
          <w:lang w:eastAsia="en-US"/>
        </w:rPr>
        <w:t>C</w:t>
      </w:r>
      <w:r w:rsidRPr="005D4035">
        <w:rPr>
          <w:sz w:val="22"/>
          <w:szCs w:val="22"/>
          <w:lang w:eastAsia="en-US"/>
        </w:rPr>
        <w:t>omuni di emigrazione a quelli di immigrazione esclusivamente in via telematica, mediante trasmissione per ogni elettore di un file in formato .xml, con le modalità indicate con circolare n. 43 del 13 novembre 2014, in attuazione del decreto del Ministro dell’</w:t>
      </w:r>
      <w:r w:rsidR="00E37DD3">
        <w:rPr>
          <w:sz w:val="22"/>
          <w:szCs w:val="22"/>
          <w:lang w:eastAsia="en-US"/>
        </w:rPr>
        <w:t>I</w:t>
      </w:r>
      <w:r w:rsidRPr="005D4035">
        <w:rPr>
          <w:sz w:val="22"/>
          <w:szCs w:val="22"/>
          <w:lang w:eastAsia="en-US"/>
        </w:rPr>
        <w:t xml:space="preserve">nterno 12 febbraio 2014. </w:t>
      </w:r>
    </w:p>
    <w:p w14:paraId="4168D894" w14:textId="77777777" w:rsidR="005D4035" w:rsidRPr="005D4035" w:rsidRDefault="005D4035" w:rsidP="005D4035">
      <w:pPr>
        <w:ind w:right="-285" w:firstLine="1134"/>
        <w:jc w:val="both"/>
        <w:rPr>
          <w:sz w:val="22"/>
          <w:szCs w:val="22"/>
          <w:lang w:eastAsia="en-US"/>
        </w:rPr>
      </w:pPr>
    </w:p>
    <w:p w14:paraId="6E4976D6" w14:textId="77777777" w:rsidR="005D4035" w:rsidRPr="005D4035" w:rsidRDefault="005D4035" w:rsidP="005D4035">
      <w:pPr>
        <w:ind w:right="-285" w:firstLine="1134"/>
        <w:jc w:val="both"/>
        <w:rPr>
          <w:sz w:val="22"/>
          <w:szCs w:val="22"/>
          <w:lang w:eastAsia="en-US"/>
        </w:rPr>
      </w:pPr>
      <w:r w:rsidRPr="005D4035">
        <w:rPr>
          <w:sz w:val="22"/>
          <w:szCs w:val="22"/>
          <w:lang w:eastAsia="en-US"/>
        </w:rPr>
        <w:t xml:space="preserve">In caso di trasferimento di residenza di un elettore da un </w:t>
      </w:r>
      <w:r w:rsidR="004B09A0">
        <w:rPr>
          <w:sz w:val="22"/>
          <w:szCs w:val="22"/>
          <w:lang w:eastAsia="en-US"/>
        </w:rPr>
        <w:t>C</w:t>
      </w:r>
      <w:r w:rsidRPr="005D4035">
        <w:rPr>
          <w:sz w:val="22"/>
          <w:szCs w:val="22"/>
          <w:lang w:eastAsia="en-US"/>
        </w:rPr>
        <w:t xml:space="preserve">omune all’altro, il </w:t>
      </w:r>
      <w:r w:rsidR="004B09A0">
        <w:rPr>
          <w:sz w:val="22"/>
          <w:szCs w:val="22"/>
          <w:lang w:eastAsia="en-US"/>
        </w:rPr>
        <w:t>C</w:t>
      </w:r>
      <w:r w:rsidRPr="005D4035">
        <w:rPr>
          <w:sz w:val="22"/>
          <w:szCs w:val="22"/>
          <w:lang w:eastAsia="en-US"/>
        </w:rPr>
        <w:t xml:space="preserve">omune di nuova iscrizione è tenuto a rilasciare al titolare una nuova tessera elettorale, previo ritiro di quella rilasciata dal </w:t>
      </w:r>
      <w:r w:rsidR="004B09A0">
        <w:rPr>
          <w:sz w:val="22"/>
          <w:szCs w:val="22"/>
          <w:lang w:eastAsia="en-US"/>
        </w:rPr>
        <w:t>C</w:t>
      </w:r>
      <w:r w:rsidRPr="005D4035">
        <w:rPr>
          <w:sz w:val="22"/>
          <w:szCs w:val="22"/>
          <w:lang w:eastAsia="en-US"/>
        </w:rPr>
        <w:t>omune di precedente residenza (art. 4, comma 1, D.P.R. 8 settembre 2000, n. 299).</w:t>
      </w:r>
    </w:p>
    <w:p w14:paraId="1360DE1D" w14:textId="77777777" w:rsidR="005D4035" w:rsidRPr="005D4035" w:rsidRDefault="005D4035" w:rsidP="005D4035">
      <w:pPr>
        <w:ind w:right="-285" w:firstLine="1134"/>
        <w:jc w:val="both"/>
        <w:rPr>
          <w:sz w:val="22"/>
          <w:szCs w:val="22"/>
          <w:lang w:eastAsia="en-US"/>
        </w:rPr>
      </w:pPr>
    </w:p>
    <w:p w14:paraId="0635C772" w14:textId="77777777" w:rsidR="005D4035" w:rsidRPr="005D4035" w:rsidRDefault="005D4035" w:rsidP="005D4035">
      <w:pPr>
        <w:ind w:right="-285" w:firstLine="1134"/>
        <w:jc w:val="both"/>
        <w:rPr>
          <w:sz w:val="22"/>
          <w:szCs w:val="22"/>
          <w:lang w:eastAsia="en-US"/>
        </w:rPr>
      </w:pPr>
      <w:r w:rsidRPr="005D4035">
        <w:rPr>
          <w:b/>
          <w:sz w:val="22"/>
          <w:szCs w:val="22"/>
          <w:lang w:eastAsia="en-US"/>
        </w:rPr>
        <w:t>Entro giovedì 3 ottobre 2024</w:t>
      </w:r>
      <w:r w:rsidRPr="005D4035">
        <w:rPr>
          <w:sz w:val="22"/>
          <w:szCs w:val="22"/>
          <w:lang w:eastAsia="en-US"/>
        </w:rPr>
        <w:t xml:space="preserve">, quarantacinquesimo giorno antecedente quello della votazione, in cui in ciascun </w:t>
      </w:r>
      <w:r w:rsidR="004B09A0">
        <w:rPr>
          <w:sz w:val="22"/>
          <w:szCs w:val="22"/>
          <w:lang w:eastAsia="en-US"/>
        </w:rPr>
        <w:t>C</w:t>
      </w:r>
      <w:r w:rsidRPr="005D4035">
        <w:rPr>
          <w:sz w:val="22"/>
          <w:szCs w:val="22"/>
          <w:lang w:eastAsia="en-US"/>
        </w:rPr>
        <w:t xml:space="preserve">omune interessato alle consultazioni elettorali in oggetto sarà affisso il manifesto di convocazione dei comizi, il responsabile dell’ufficio elettorale comunale dovrà perfezionare l’iscrizione nelle proprie liste dei nomi degli elettori immigrati già cancellati da altri </w:t>
      </w:r>
      <w:r w:rsidR="004B09A0">
        <w:rPr>
          <w:sz w:val="22"/>
          <w:szCs w:val="22"/>
          <w:lang w:eastAsia="en-US"/>
        </w:rPr>
        <w:t>C</w:t>
      </w:r>
      <w:r w:rsidRPr="005D4035">
        <w:rPr>
          <w:sz w:val="22"/>
          <w:szCs w:val="22"/>
          <w:lang w:eastAsia="en-US"/>
        </w:rPr>
        <w:t xml:space="preserve">omuni. </w:t>
      </w:r>
    </w:p>
    <w:p w14:paraId="583109C6" w14:textId="77777777" w:rsidR="005D4035" w:rsidRPr="005D4035" w:rsidRDefault="005D4035" w:rsidP="005D4035">
      <w:pPr>
        <w:ind w:right="-285" w:firstLine="1134"/>
        <w:jc w:val="both"/>
        <w:rPr>
          <w:sz w:val="22"/>
          <w:szCs w:val="22"/>
          <w:lang w:eastAsia="en-US"/>
        </w:rPr>
      </w:pPr>
    </w:p>
    <w:p w14:paraId="6C50D4F5" w14:textId="77777777" w:rsidR="005D4035" w:rsidRPr="005D4035" w:rsidRDefault="005D4035" w:rsidP="005D4035">
      <w:pPr>
        <w:ind w:right="-285" w:firstLine="1134"/>
        <w:jc w:val="both"/>
        <w:rPr>
          <w:sz w:val="22"/>
          <w:szCs w:val="22"/>
          <w:lang w:eastAsia="en-US"/>
        </w:rPr>
      </w:pPr>
      <w:r w:rsidRPr="005D4035">
        <w:rPr>
          <w:b/>
          <w:sz w:val="22"/>
          <w:szCs w:val="22"/>
          <w:lang w:eastAsia="en-US"/>
        </w:rPr>
        <w:t>Entro l’anzidetto termine del 3 ottobre 2024</w:t>
      </w:r>
      <w:r w:rsidRPr="005D4035">
        <w:rPr>
          <w:sz w:val="22"/>
          <w:szCs w:val="22"/>
          <w:lang w:eastAsia="en-US"/>
        </w:rPr>
        <w:t xml:space="preserve">, il responsabile dell’ufficio elettorale comunale dovrà provvedere anche alle cancellazioni previste dall’art. 32, primo comma, n. 2 e n. 3, del citato D.P.R. n. 223/1967 (perdita della cittadinanza italiana o perdita del diritto elettorale che risulti da una sentenza o da un altro provvedimento dell’autorità giudiziaria), nonché alle variazioni conseguenti al cambio di abitazione nell’ambito dello stesso </w:t>
      </w:r>
      <w:r w:rsidR="004B09A0">
        <w:rPr>
          <w:sz w:val="22"/>
          <w:szCs w:val="22"/>
          <w:lang w:eastAsia="en-US"/>
        </w:rPr>
        <w:t>C</w:t>
      </w:r>
      <w:r w:rsidRPr="005D4035">
        <w:rPr>
          <w:sz w:val="22"/>
          <w:szCs w:val="22"/>
          <w:lang w:eastAsia="en-US"/>
        </w:rPr>
        <w:t>omune, a norma dell’art. 41 del medesimo testo unico.</w:t>
      </w:r>
    </w:p>
    <w:p w14:paraId="7406A7A6" w14:textId="77777777" w:rsidR="005D4035" w:rsidRPr="005D4035" w:rsidRDefault="005D4035" w:rsidP="005D4035">
      <w:pPr>
        <w:ind w:right="-285" w:firstLine="1134"/>
        <w:jc w:val="both"/>
        <w:rPr>
          <w:sz w:val="22"/>
          <w:szCs w:val="22"/>
          <w:lang w:eastAsia="en-US"/>
        </w:rPr>
      </w:pPr>
    </w:p>
    <w:p w14:paraId="3E5A73D5" w14:textId="3B253FB2" w:rsidR="005D4035" w:rsidRPr="005D4035" w:rsidRDefault="005D4035" w:rsidP="005D4035">
      <w:pPr>
        <w:ind w:right="-285" w:firstLine="1134"/>
        <w:jc w:val="both"/>
        <w:rPr>
          <w:sz w:val="22"/>
          <w:szCs w:val="22"/>
          <w:lang w:eastAsia="en-US"/>
        </w:rPr>
      </w:pPr>
      <w:r w:rsidRPr="005D4035">
        <w:rPr>
          <w:b/>
          <w:sz w:val="22"/>
          <w:szCs w:val="22"/>
          <w:lang w:eastAsia="en-US"/>
        </w:rPr>
        <w:t>Entro domenica 13 ottobre 2024</w:t>
      </w:r>
      <w:r w:rsidRPr="005D4035">
        <w:rPr>
          <w:sz w:val="22"/>
          <w:szCs w:val="22"/>
          <w:lang w:eastAsia="en-US"/>
        </w:rPr>
        <w:t xml:space="preserve">, decimo giorno successivo a quello di affissione del manifesto di convocazione dei comizi, ai sensi dell’art. 33 del D.P.R. n. 223/1967, il responsabile dell’ufficio elettorale comunale dovrà compilare un elenco in tre copie dei nomi dei cittadini che, pur essendo compresi nelle liste elettorali, nel giorno fissato per la votazione (da intendersi </w:t>
      </w:r>
      <w:r w:rsidRPr="005D4035">
        <w:rPr>
          <w:b/>
          <w:sz w:val="22"/>
          <w:szCs w:val="22"/>
          <w:lang w:eastAsia="en-US"/>
        </w:rPr>
        <w:t>domenica 17 novembre 2024</w:t>
      </w:r>
      <w:r w:rsidRPr="005D4035">
        <w:rPr>
          <w:sz w:val="22"/>
          <w:szCs w:val="22"/>
          <w:lang w:eastAsia="en-US"/>
        </w:rPr>
        <w:t xml:space="preserve">, in quanto </w:t>
      </w:r>
      <w:r w:rsidRPr="005D4035">
        <w:rPr>
          <w:b/>
          <w:sz w:val="22"/>
          <w:szCs w:val="22"/>
          <w:lang w:eastAsia="en-US"/>
        </w:rPr>
        <w:t>lunedì 18 novembre</w:t>
      </w:r>
      <w:r w:rsidRPr="005D4035">
        <w:rPr>
          <w:sz w:val="22"/>
          <w:szCs w:val="22"/>
          <w:lang w:eastAsia="en-US"/>
        </w:rPr>
        <w:t xml:space="preserve"> costituisce prosecuzione delle operazioni di votazione), non avranno compiuto il diciottesimo anno di età, trasmettendo una copia dell’elenco alla </w:t>
      </w:r>
      <w:r w:rsidR="00905530">
        <w:rPr>
          <w:sz w:val="22"/>
          <w:szCs w:val="22"/>
          <w:lang w:eastAsia="en-US"/>
        </w:rPr>
        <w:t>C</w:t>
      </w:r>
      <w:r w:rsidRPr="005D4035">
        <w:rPr>
          <w:sz w:val="22"/>
          <w:szCs w:val="22"/>
          <w:lang w:eastAsia="en-US"/>
        </w:rPr>
        <w:t xml:space="preserve">ommissione elettorale circondariale per i conseguenti adempimenti sulle liste sezionali destinate alla votazione, pubblicando la seconda copia dell’elenco stesso nell’albo pretorio </w:t>
      </w:r>
      <w:r w:rsidRPr="005D4035">
        <w:rPr>
          <w:i/>
          <w:sz w:val="22"/>
          <w:szCs w:val="22"/>
          <w:lang w:eastAsia="en-US"/>
        </w:rPr>
        <w:t xml:space="preserve">online </w:t>
      </w:r>
      <w:r w:rsidRPr="005D4035">
        <w:rPr>
          <w:sz w:val="22"/>
          <w:szCs w:val="22"/>
          <w:lang w:eastAsia="en-US"/>
        </w:rPr>
        <w:t xml:space="preserve">e depositando la terza copia nella segreteria del </w:t>
      </w:r>
      <w:r w:rsidR="004B09A0">
        <w:rPr>
          <w:sz w:val="22"/>
          <w:szCs w:val="22"/>
          <w:lang w:eastAsia="en-US"/>
        </w:rPr>
        <w:t>C</w:t>
      </w:r>
      <w:r w:rsidRPr="005D4035">
        <w:rPr>
          <w:sz w:val="22"/>
          <w:szCs w:val="22"/>
          <w:lang w:eastAsia="en-US"/>
        </w:rPr>
        <w:t xml:space="preserve">omune. </w:t>
      </w:r>
    </w:p>
    <w:p w14:paraId="2F1A74D7" w14:textId="77777777" w:rsidR="005D4035" w:rsidRPr="005D4035" w:rsidRDefault="005D4035" w:rsidP="005D4035">
      <w:pPr>
        <w:ind w:right="-285" w:firstLine="1134"/>
        <w:jc w:val="both"/>
        <w:rPr>
          <w:sz w:val="22"/>
          <w:szCs w:val="22"/>
          <w:lang w:eastAsia="en-US"/>
        </w:rPr>
      </w:pPr>
    </w:p>
    <w:p w14:paraId="25013A5E" w14:textId="77777777" w:rsidR="005D4035" w:rsidRPr="005D4035" w:rsidRDefault="005D4035" w:rsidP="005D4035">
      <w:pPr>
        <w:ind w:right="-285" w:firstLine="1134"/>
        <w:jc w:val="both"/>
        <w:rPr>
          <w:sz w:val="22"/>
          <w:szCs w:val="22"/>
          <w:lang w:eastAsia="en-US"/>
        </w:rPr>
      </w:pPr>
      <w:r w:rsidRPr="005D4035">
        <w:rPr>
          <w:b/>
          <w:sz w:val="22"/>
          <w:szCs w:val="22"/>
          <w:lang w:eastAsia="en-US"/>
        </w:rPr>
        <w:t>Entro venerdì 18 ottobre 2024</w:t>
      </w:r>
      <w:r w:rsidRPr="005D4035">
        <w:rPr>
          <w:sz w:val="22"/>
          <w:szCs w:val="22"/>
          <w:lang w:eastAsia="en-US"/>
        </w:rPr>
        <w:t>, trentesimo giorno antecedente quello della votazione, ai sensi dell’art. 32, quarto comma, del D.P.R. n. 223/1967, dovranno essere apportate alle liste elettorali le variazioni di cui al medesimo art. 32, primo comma, n. 5, concernenti l’acquisto del diritto di voto per motivi diversi dal compimento della maggiore età oppure il riacquisto del diritto medesimo a seguito della cessazione di cause ostative.</w:t>
      </w:r>
    </w:p>
    <w:p w14:paraId="3B28EEF5" w14:textId="77777777" w:rsidR="005D4035" w:rsidRPr="005D4035" w:rsidRDefault="005D4035" w:rsidP="005D4035">
      <w:pPr>
        <w:ind w:right="-285" w:firstLine="1134"/>
        <w:jc w:val="both"/>
        <w:rPr>
          <w:sz w:val="22"/>
          <w:szCs w:val="22"/>
          <w:lang w:eastAsia="en-US"/>
        </w:rPr>
      </w:pPr>
    </w:p>
    <w:p w14:paraId="2C63F96F" w14:textId="77777777" w:rsidR="005D4035" w:rsidRPr="005D4035" w:rsidRDefault="005D4035" w:rsidP="005D4035">
      <w:pPr>
        <w:ind w:right="-285" w:firstLine="1134"/>
        <w:jc w:val="both"/>
        <w:rPr>
          <w:sz w:val="22"/>
          <w:szCs w:val="22"/>
          <w:lang w:eastAsia="en-US"/>
        </w:rPr>
      </w:pPr>
      <w:r w:rsidRPr="005D4035">
        <w:rPr>
          <w:sz w:val="22"/>
          <w:szCs w:val="22"/>
          <w:lang w:eastAsia="en-US"/>
        </w:rPr>
        <w:t xml:space="preserve">Ai sensi dell’art. 32, sesto comma, del D.P.R. n. 223/1967, i </w:t>
      </w:r>
      <w:r w:rsidR="004B09A0">
        <w:rPr>
          <w:sz w:val="22"/>
          <w:szCs w:val="22"/>
          <w:lang w:eastAsia="en-US"/>
        </w:rPr>
        <w:t>C</w:t>
      </w:r>
      <w:r w:rsidRPr="005D4035">
        <w:rPr>
          <w:sz w:val="22"/>
          <w:szCs w:val="22"/>
          <w:lang w:eastAsia="en-US"/>
        </w:rPr>
        <w:t xml:space="preserve">omuni di emigrazione o quelli di immigrazione, dopo aver provveduto, rispettivamente, a cancellare dalle liste i nomi degli elettori che abbiano trasferito la residenza in altro </w:t>
      </w:r>
      <w:r w:rsidR="004B09A0">
        <w:rPr>
          <w:sz w:val="22"/>
          <w:szCs w:val="22"/>
          <w:lang w:eastAsia="en-US"/>
        </w:rPr>
        <w:t>C</w:t>
      </w:r>
      <w:r w:rsidRPr="005D4035">
        <w:rPr>
          <w:sz w:val="22"/>
          <w:szCs w:val="22"/>
          <w:lang w:eastAsia="en-US"/>
        </w:rPr>
        <w:t xml:space="preserve">omune o ad iscrivere nelle liste stesse i nuovi residenti, dovranno depositare i relativi provvedimenti di cancellazione o di iscrizione nella segreteria comunale durante i primi cinque giorni del mese successivo a quello della loro adozione: di tale deposito si darà pubblico avviso con manifesto del sindaco da pubblicare nell’albo pretorio </w:t>
      </w:r>
      <w:r w:rsidRPr="005D4035">
        <w:rPr>
          <w:i/>
          <w:sz w:val="22"/>
          <w:szCs w:val="22"/>
          <w:lang w:eastAsia="en-US"/>
        </w:rPr>
        <w:t xml:space="preserve">online </w:t>
      </w:r>
      <w:r w:rsidRPr="005D4035">
        <w:rPr>
          <w:sz w:val="22"/>
          <w:szCs w:val="22"/>
          <w:lang w:eastAsia="en-US"/>
        </w:rPr>
        <w:t xml:space="preserve">del </w:t>
      </w:r>
      <w:r w:rsidR="004B09A0">
        <w:rPr>
          <w:sz w:val="22"/>
          <w:szCs w:val="22"/>
          <w:lang w:eastAsia="en-US"/>
        </w:rPr>
        <w:t>C</w:t>
      </w:r>
      <w:r w:rsidRPr="005D4035">
        <w:rPr>
          <w:sz w:val="22"/>
          <w:szCs w:val="22"/>
          <w:lang w:eastAsia="en-US"/>
        </w:rPr>
        <w:t>omune</w:t>
      </w:r>
      <w:r w:rsidRPr="005D4035">
        <w:rPr>
          <w:i/>
          <w:sz w:val="22"/>
          <w:szCs w:val="22"/>
          <w:lang w:eastAsia="en-US"/>
        </w:rPr>
        <w:t xml:space="preserve"> </w:t>
      </w:r>
      <w:r w:rsidRPr="005D4035">
        <w:rPr>
          <w:sz w:val="22"/>
          <w:szCs w:val="22"/>
          <w:lang w:eastAsia="en-US"/>
        </w:rPr>
        <w:t xml:space="preserve">e da affiggere in altri luoghi pubblici. Con le stesse modalità e nei medesimi termini, i </w:t>
      </w:r>
      <w:r w:rsidR="004B09A0">
        <w:rPr>
          <w:sz w:val="22"/>
          <w:szCs w:val="22"/>
          <w:lang w:eastAsia="en-US"/>
        </w:rPr>
        <w:t>C</w:t>
      </w:r>
      <w:r w:rsidRPr="005D4035">
        <w:rPr>
          <w:sz w:val="22"/>
          <w:szCs w:val="22"/>
          <w:lang w:eastAsia="en-US"/>
        </w:rPr>
        <w:t xml:space="preserve">omuni provvederanno a depositare, previo pubblico avviso, i provvedimenti di iscrizione nelle liste elettorali conseguenti all’acquisto del diritto di voto per motivi diversi dal compimento della maggiore età oppure al riacquisto di tale diritto a seguito della cessazione di cause ostative. </w:t>
      </w:r>
    </w:p>
    <w:p w14:paraId="1264D54B" w14:textId="77777777" w:rsidR="005D4035" w:rsidRPr="005D4035" w:rsidRDefault="005D4035" w:rsidP="005D4035">
      <w:pPr>
        <w:ind w:right="-285" w:firstLine="1134"/>
        <w:jc w:val="both"/>
        <w:rPr>
          <w:sz w:val="22"/>
          <w:szCs w:val="22"/>
          <w:lang w:eastAsia="en-US"/>
        </w:rPr>
      </w:pPr>
    </w:p>
    <w:p w14:paraId="41575A0A" w14:textId="77777777" w:rsidR="005D4035" w:rsidRPr="005D4035" w:rsidRDefault="005D4035" w:rsidP="005D4035">
      <w:pPr>
        <w:ind w:right="-285" w:firstLine="1134"/>
        <w:jc w:val="both"/>
        <w:rPr>
          <w:sz w:val="22"/>
          <w:szCs w:val="22"/>
          <w:lang w:eastAsia="en-US"/>
        </w:rPr>
      </w:pPr>
      <w:r w:rsidRPr="005D4035">
        <w:rPr>
          <w:b/>
          <w:sz w:val="22"/>
          <w:szCs w:val="22"/>
          <w:lang w:eastAsia="en-US"/>
        </w:rPr>
        <w:lastRenderedPageBreak/>
        <w:t>Entro venerdì 2 novembre 2024</w:t>
      </w:r>
      <w:r w:rsidRPr="005D4035">
        <w:rPr>
          <w:sz w:val="22"/>
          <w:szCs w:val="22"/>
          <w:lang w:eastAsia="en-US"/>
        </w:rPr>
        <w:t>, quindicesimo giorno antecedente quello della votazione, si dovrà provvedere alla cancellazione dei nomi degli elettori deceduti.</w:t>
      </w:r>
    </w:p>
    <w:p w14:paraId="4F260986" w14:textId="77777777" w:rsidR="005D4035" w:rsidRPr="005D4035" w:rsidRDefault="005D4035" w:rsidP="005D4035">
      <w:pPr>
        <w:ind w:right="-285" w:firstLine="1134"/>
        <w:jc w:val="both"/>
        <w:rPr>
          <w:sz w:val="22"/>
          <w:szCs w:val="22"/>
          <w:lang w:eastAsia="en-US"/>
        </w:rPr>
      </w:pPr>
    </w:p>
    <w:p w14:paraId="014835FF" w14:textId="77777777" w:rsidR="005D4035" w:rsidRPr="005D4035" w:rsidRDefault="005D4035" w:rsidP="005D4035">
      <w:pPr>
        <w:ind w:right="-285" w:firstLine="1134"/>
        <w:jc w:val="both"/>
        <w:rPr>
          <w:sz w:val="22"/>
          <w:szCs w:val="22"/>
          <w:lang w:eastAsia="en-US"/>
        </w:rPr>
      </w:pPr>
      <w:r w:rsidRPr="005D4035">
        <w:rPr>
          <w:b/>
          <w:sz w:val="22"/>
          <w:szCs w:val="22"/>
          <w:lang w:eastAsia="en-US"/>
        </w:rPr>
        <w:t>Entro lo stesso termine di venerdì 2 novembre 2024</w:t>
      </w:r>
      <w:r w:rsidRPr="005D4035">
        <w:rPr>
          <w:sz w:val="22"/>
          <w:szCs w:val="22"/>
          <w:lang w:eastAsia="en-US"/>
        </w:rPr>
        <w:t>, il responsabile dell’ufficio elettorale comunale provvederà agli adempimenti di cui all’art. 5, comma 5-</w:t>
      </w:r>
      <w:r w:rsidRPr="005D4035">
        <w:rPr>
          <w:i/>
          <w:sz w:val="22"/>
          <w:szCs w:val="22"/>
          <w:lang w:eastAsia="en-US"/>
        </w:rPr>
        <w:t>bis</w:t>
      </w:r>
      <w:r w:rsidRPr="005D4035">
        <w:rPr>
          <w:sz w:val="22"/>
          <w:szCs w:val="22"/>
          <w:lang w:eastAsia="en-US"/>
        </w:rPr>
        <w:t xml:space="preserve">, del decreto-legge 9 febbraio 2012, n. 5, convertito dalla legge 4 aprile 2012, n. 35, concernenti le variazioni alle liste elettorali conseguenti al ripristino di posizioni anagrafiche precedenti in caso di accertamento di dichiarazioni di cambio di residenza non veritiere. </w:t>
      </w:r>
    </w:p>
    <w:p w14:paraId="4A4C22B8" w14:textId="77777777" w:rsidR="005D4035" w:rsidRPr="005D4035" w:rsidRDefault="005D4035" w:rsidP="005D4035">
      <w:pPr>
        <w:ind w:right="-285" w:firstLine="1134"/>
        <w:jc w:val="both"/>
        <w:rPr>
          <w:sz w:val="22"/>
          <w:szCs w:val="22"/>
          <w:lang w:eastAsia="en-US"/>
        </w:rPr>
      </w:pPr>
    </w:p>
    <w:p w14:paraId="65DCD7B1" w14:textId="77777777" w:rsidR="005D4035" w:rsidRPr="005D4035" w:rsidRDefault="005D4035" w:rsidP="005D4035">
      <w:pPr>
        <w:ind w:right="-285" w:firstLine="1134"/>
        <w:jc w:val="both"/>
        <w:rPr>
          <w:sz w:val="22"/>
          <w:szCs w:val="22"/>
          <w:lang w:eastAsia="en-US"/>
        </w:rPr>
      </w:pPr>
      <w:r w:rsidRPr="005D4035">
        <w:rPr>
          <w:sz w:val="22"/>
          <w:szCs w:val="22"/>
          <w:lang w:eastAsia="en-US"/>
        </w:rPr>
        <w:t xml:space="preserve">Si </w:t>
      </w:r>
      <w:r w:rsidR="004B09A0">
        <w:rPr>
          <w:sz w:val="22"/>
          <w:szCs w:val="22"/>
          <w:lang w:eastAsia="en-US"/>
        </w:rPr>
        <w:t>r</w:t>
      </w:r>
      <w:r w:rsidRPr="005D4035">
        <w:rPr>
          <w:sz w:val="22"/>
          <w:szCs w:val="22"/>
          <w:lang w:eastAsia="en-US"/>
        </w:rPr>
        <w:t xml:space="preserve">ichiama l’attenzione </w:t>
      </w:r>
      <w:r w:rsidR="004B09A0">
        <w:rPr>
          <w:sz w:val="22"/>
          <w:szCs w:val="22"/>
          <w:lang w:eastAsia="en-US"/>
        </w:rPr>
        <w:t>di codesti C</w:t>
      </w:r>
      <w:r w:rsidRPr="005D4035">
        <w:rPr>
          <w:sz w:val="22"/>
          <w:szCs w:val="22"/>
          <w:lang w:eastAsia="en-US"/>
        </w:rPr>
        <w:t xml:space="preserve">omuni anche sul disposto dell’art. 4, comma 2, del sopracitato D.P.R. n. 299/2000, relativamente alle variazioni delle indicazioni contenute nella tessera elettorale in conseguenza delle revisioni apportate alle liste. </w:t>
      </w:r>
    </w:p>
    <w:p w14:paraId="644B875A" w14:textId="77777777" w:rsidR="005D4035" w:rsidRPr="005D4035" w:rsidRDefault="005D4035" w:rsidP="005D4035">
      <w:pPr>
        <w:ind w:right="-285" w:firstLine="1134"/>
        <w:jc w:val="both"/>
        <w:rPr>
          <w:sz w:val="22"/>
          <w:szCs w:val="22"/>
          <w:lang w:eastAsia="en-US"/>
        </w:rPr>
      </w:pPr>
    </w:p>
    <w:p w14:paraId="409470AC" w14:textId="77777777" w:rsidR="00786C9B" w:rsidRPr="0056142D" w:rsidRDefault="00786C9B" w:rsidP="005D4035">
      <w:pPr>
        <w:ind w:left="1134" w:right="1134" w:firstLine="1134"/>
        <w:jc w:val="both"/>
      </w:pPr>
    </w:p>
    <w:p w14:paraId="19B33C52" w14:textId="77777777" w:rsidR="00786C9B" w:rsidRPr="0056142D" w:rsidRDefault="00786C9B" w:rsidP="00786C9B">
      <w:pPr>
        <w:ind w:left="1134" w:right="1134" w:firstLine="1276"/>
        <w:jc w:val="both"/>
      </w:pPr>
    </w:p>
    <w:p w14:paraId="0C1DD45C" w14:textId="77777777" w:rsidR="00786C9B" w:rsidRPr="005D4035" w:rsidRDefault="00786C9B" w:rsidP="00786C9B">
      <w:pPr>
        <w:jc w:val="both"/>
        <w:rPr>
          <w:sz w:val="22"/>
          <w:szCs w:val="22"/>
        </w:rPr>
      </w:pPr>
      <w:r w:rsidRPr="0056142D">
        <w:t xml:space="preserve"> </w:t>
      </w:r>
      <w:r w:rsidRPr="0056142D">
        <w:tab/>
      </w:r>
      <w:r w:rsidRPr="0056142D">
        <w:tab/>
      </w:r>
      <w:r w:rsidRPr="0056142D">
        <w:tab/>
      </w:r>
      <w:r w:rsidRPr="0056142D">
        <w:tab/>
      </w:r>
      <w:r w:rsidRPr="005D4035">
        <w:rPr>
          <w:sz w:val="22"/>
          <w:szCs w:val="22"/>
        </w:rPr>
        <w:t xml:space="preserve">   LA DIRIGENTE DELL’UFFICIO ELETTORALE PROVINCIALE</w:t>
      </w:r>
    </w:p>
    <w:p w14:paraId="6F68743B" w14:textId="77777777" w:rsidR="00786C9B" w:rsidRPr="005D4035" w:rsidRDefault="00786C9B" w:rsidP="00786C9B">
      <w:pPr>
        <w:rPr>
          <w:sz w:val="22"/>
          <w:szCs w:val="22"/>
        </w:rPr>
      </w:pPr>
      <w:r w:rsidRPr="005D4035">
        <w:rPr>
          <w:sz w:val="22"/>
          <w:szCs w:val="22"/>
        </w:rPr>
        <w:tab/>
      </w:r>
      <w:r w:rsidRPr="005D4035">
        <w:rPr>
          <w:sz w:val="22"/>
          <w:szCs w:val="22"/>
        </w:rPr>
        <w:tab/>
      </w:r>
      <w:r w:rsidRPr="005D4035">
        <w:rPr>
          <w:sz w:val="22"/>
          <w:szCs w:val="22"/>
        </w:rPr>
        <w:tab/>
      </w:r>
      <w:r w:rsidRPr="005D4035">
        <w:rPr>
          <w:sz w:val="22"/>
          <w:szCs w:val="22"/>
        </w:rPr>
        <w:tab/>
      </w:r>
      <w:r w:rsidRPr="005D4035">
        <w:rPr>
          <w:sz w:val="22"/>
          <w:szCs w:val="22"/>
        </w:rPr>
        <w:tab/>
      </w:r>
      <w:r w:rsidRPr="005D4035">
        <w:rPr>
          <w:sz w:val="22"/>
          <w:szCs w:val="22"/>
        </w:rPr>
        <w:tab/>
      </w:r>
      <w:r w:rsidRPr="005D4035">
        <w:rPr>
          <w:sz w:val="22"/>
          <w:szCs w:val="22"/>
        </w:rPr>
        <w:tab/>
      </w:r>
      <w:r w:rsidRPr="005D4035">
        <w:rPr>
          <w:sz w:val="22"/>
          <w:szCs w:val="22"/>
        </w:rPr>
        <w:tab/>
        <w:t>(Ricciardi)</w:t>
      </w:r>
    </w:p>
    <w:p w14:paraId="153FFF16" w14:textId="77777777" w:rsidR="00786C9B" w:rsidRPr="0056142D" w:rsidRDefault="00786C9B" w:rsidP="00786C9B"/>
    <w:p w14:paraId="5329A803" w14:textId="77777777" w:rsidR="005B0301" w:rsidRDefault="005B0301" w:rsidP="005B0301">
      <w:pPr>
        <w:spacing w:line="240" w:lineRule="exact"/>
        <w:jc w:val="both"/>
        <w:rPr>
          <w:sz w:val="22"/>
          <w:szCs w:val="22"/>
        </w:rPr>
      </w:pPr>
    </w:p>
    <w:p w14:paraId="001F5DB3" w14:textId="77777777" w:rsidR="005B0301" w:rsidRDefault="00786C9B" w:rsidP="005B0301">
      <w:pPr>
        <w:ind w:left="3540" w:firstLine="708"/>
        <w:jc w:val="both"/>
        <w:rPr>
          <w:rFonts w:ascii="Calibri" w:eastAsia="Calibri" w:hAnsi="Calibri"/>
          <w:i/>
          <w:sz w:val="18"/>
          <w:szCs w:val="18"/>
          <w:lang w:eastAsia="en-US"/>
        </w:rPr>
      </w:pPr>
      <w:r>
        <w:rPr>
          <w:rFonts w:ascii="Calibri" w:eastAsia="Calibri" w:hAnsi="Calibri"/>
          <w:i/>
          <w:sz w:val="18"/>
          <w:szCs w:val="18"/>
          <w:lang w:eastAsia="en-US"/>
        </w:rPr>
        <w:t xml:space="preserve">              </w:t>
      </w:r>
      <w:r w:rsidR="005B0301">
        <w:rPr>
          <w:rFonts w:ascii="Calibri" w:eastAsia="Calibri" w:hAnsi="Calibri"/>
          <w:i/>
          <w:sz w:val="18"/>
          <w:szCs w:val="18"/>
          <w:lang w:eastAsia="en-US"/>
        </w:rPr>
        <w:t>Documento firmato digitalmente</w:t>
      </w:r>
    </w:p>
    <w:p w14:paraId="4E5A5100" w14:textId="77777777" w:rsidR="005B0301" w:rsidRDefault="005B0301" w:rsidP="005B0301">
      <w:pPr>
        <w:ind w:left="4248" w:firstLine="708"/>
        <w:jc w:val="both"/>
        <w:rPr>
          <w:rFonts w:ascii="Calibri" w:eastAsia="Calibri" w:hAnsi="Calibri"/>
          <w:i/>
          <w:sz w:val="18"/>
          <w:szCs w:val="18"/>
          <w:lang w:eastAsia="en-US"/>
        </w:rPr>
      </w:pPr>
    </w:p>
    <w:p w14:paraId="79E256F2" w14:textId="77777777" w:rsidR="005B0301" w:rsidRDefault="005B0301" w:rsidP="005B0301">
      <w:pPr>
        <w:ind w:left="4236" w:firstLine="720"/>
        <w:jc w:val="both"/>
        <w:rPr>
          <w:rFonts w:ascii="Calibri" w:eastAsia="Calibri" w:hAnsi="Calibri"/>
          <w:i/>
          <w:sz w:val="18"/>
          <w:szCs w:val="18"/>
          <w:lang w:eastAsia="en-US"/>
        </w:rPr>
      </w:pPr>
    </w:p>
    <w:p w14:paraId="7B2E8A5B" w14:textId="77777777" w:rsidR="005B0301" w:rsidRDefault="005B0301" w:rsidP="005B0301">
      <w:pPr>
        <w:ind w:firstLine="720"/>
        <w:jc w:val="both"/>
        <w:rPr>
          <w:rFonts w:ascii="Calibri" w:eastAsia="Calibri" w:hAnsi="Calibri"/>
          <w:sz w:val="18"/>
          <w:szCs w:val="18"/>
          <w:lang w:eastAsia="en-US"/>
        </w:rPr>
      </w:pPr>
      <w:r>
        <w:rPr>
          <w:rFonts w:ascii="Calibri" w:eastAsia="Calibri" w:hAnsi="Calibri"/>
          <w:sz w:val="18"/>
          <w:szCs w:val="18"/>
          <w:lang w:eastAsia="en-US"/>
        </w:rPr>
        <w:t xml:space="preserve"> “</w:t>
      </w:r>
      <w:r>
        <w:rPr>
          <w:rFonts w:ascii="Calibri" w:eastAsia="Calibri" w:hAnsi="Calibri"/>
          <w:i/>
          <w:sz w:val="18"/>
          <w:szCs w:val="18"/>
          <w:lang w:eastAsia="en-US"/>
        </w:rPr>
        <w:t>La riproduzione su supporto cartaceo del presente documento costituisce copia dell’originale informatico firmato digitalmente, conforme alle vigenti regole tecniche, e conservato agli atti</w:t>
      </w:r>
      <w:r w:rsidR="004F13BA">
        <w:rPr>
          <w:rFonts w:ascii="Calibri" w:eastAsia="Calibri" w:hAnsi="Calibri"/>
          <w:i/>
          <w:sz w:val="18"/>
          <w:szCs w:val="18"/>
          <w:lang w:eastAsia="en-US"/>
        </w:rPr>
        <w:t>.</w:t>
      </w:r>
      <w:r>
        <w:rPr>
          <w:rFonts w:ascii="Calibri" w:eastAsia="Calibri" w:hAnsi="Calibri"/>
          <w:sz w:val="18"/>
          <w:szCs w:val="18"/>
          <w:lang w:eastAsia="en-US"/>
        </w:rPr>
        <w:t>”</w:t>
      </w:r>
    </w:p>
    <w:p w14:paraId="437EBC6B" w14:textId="77777777" w:rsidR="005B0301" w:rsidRDefault="005B0301" w:rsidP="005B0301">
      <w:pPr>
        <w:ind w:right="1134" w:firstLine="1134"/>
        <w:rPr>
          <w:szCs w:val="20"/>
        </w:rPr>
      </w:pPr>
    </w:p>
    <w:p w14:paraId="700F3C58" w14:textId="77777777" w:rsidR="005B0301" w:rsidRDefault="005B0301" w:rsidP="005B0301">
      <w:pPr>
        <w:ind w:right="1134"/>
        <w:rPr>
          <w:sz w:val="22"/>
          <w:szCs w:val="22"/>
        </w:rPr>
      </w:pPr>
    </w:p>
    <w:p w14:paraId="138AF641" w14:textId="77777777" w:rsidR="00466BDE" w:rsidRDefault="00466BDE" w:rsidP="00303C50">
      <w:pPr>
        <w:ind w:left="3420"/>
        <w:jc w:val="center"/>
        <w:rPr>
          <w:sz w:val="22"/>
          <w:szCs w:val="22"/>
        </w:rPr>
      </w:pPr>
    </w:p>
    <w:p w14:paraId="5515DFDF" w14:textId="77777777" w:rsidR="00466BDE" w:rsidRDefault="00466BDE" w:rsidP="00303C50">
      <w:pPr>
        <w:ind w:left="3420"/>
        <w:jc w:val="center"/>
        <w:rPr>
          <w:sz w:val="22"/>
          <w:szCs w:val="22"/>
        </w:rPr>
      </w:pPr>
    </w:p>
    <w:p w14:paraId="433A5A0F" w14:textId="77777777" w:rsidR="00466BDE" w:rsidRDefault="00466BDE" w:rsidP="00303C50">
      <w:pPr>
        <w:ind w:left="3420"/>
        <w:jc w:val="center"/>
        <w:rPr>
          <w:sz w:val="22"/>
          <w:szCs w:val="22"/>
        </w:rPr>
      </w:pPr>
    </w:p>
    <w:p w14:paraId="309DC871" w14:textId="77777777" w:rsidR="00466BDE" w:rsidRDefault="00466BDE" w:rsidP="00303C50">
      <w:pPr>
        <w:ind w:left="3420"/>
        <w:jc w:val="center"/>
        <w:rPr>
          <w:sz w:val="22"/>
          <w:szCs w:val="22"/>
        </w:rPr>
      </w:pPr>
    </w:p>
    <w:p w14:paraId="301F6C78" w14:textId="77777777" w:rsidR="00466BDE" w:rsidRDefault="00466BDE" w:rsidP="00303C50">
      <w:pPr>
        <w:ind w:left="3420"/>
        <w:jc w:val="center"/>
        <w:rPr>
          <w:sz w:val="22"/>
          <w:szCs w:val="22"/>
        </w:rPr>
      </w:pPr>
    </w:p>
    <w:p w14:paraId="40911421" w14:textId="77777777" w:rsidR="00466BDE" w:rsidRDefault="00466BDE" w:rsidP="00786C9B">
      <w:pPr>
        <w:rPr>
          <w:sz w:val="22"/>
          <w:szCs w:val="22"/>
        </w:rPr>
      </w:pPr>
    </w:p>
    <w:p w14:paraId="18BE1C58" w14:textId="77777777" w:rsidR="00786C9B" w:rsidRDefault="00786C9B" w:rsidP="00786C9B">
      <w:pPr>
        <w:rPr>
          <w:sz w:val="22"/>
          <w:szCs w:val="22"/>
        </w:rPr>
      </w:pPr>
    </w:p>
    <w:p w14:paraId="50521417" w14:textId="77777777" w:rsidR="00786C9B" w:rsidRDefault="00786C9B" w:rsidP="00786C9B">
      <w:pPr>
        <w:rPr>
          <w:sz w:val="22"/>
          <w:szCs w:val="22"/>
        </w:rPr>
      </w:pPr>
    </w:p>
    <w:p w14:paraId="77D99211" w14:textId="77777777" w:rsidR="00786C9B" w:rsidRPr="0056710E" w:rsidRDefault="00786C9B" w:rsidP="00786C9B">
      <w:pPr>
        <w:rPr>
          <w:sz w:val="22"/>
          <w:szCs w:val="22"/>
        </w:rPr>
      </w:pPr>
      <w:r>
        <w:rPr>
          <w:sz w:val="22"/>
          <w:szCs w:val="22"/>
        </w:rPr>
        <w:t>NP/</w:t>
      </w:r>
    </w:p>
    <w:sectPr w:rsidR="00786C9B" w:rsidRPr="0056710E" w:rsidSect="00786C9B">
      <w:headerReference w:type="default" r:id="rId8"/>
      <w:footerReference w:type="even" r:id="rId9"/>
      <w:footerReference w:type="default" r:id="rId10"/>
      <w:pgSz w:w="11906" w:h="16838"/>
      <w:pgMar w:top="955" w:right="1134" w:bottom="1134" w:left="1134" w:header="708"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66E0C" w14:textId="77777777" w:rsidR="003F3651" w:rsidRPr="008A5887" w:rsidRDefault="003F3651">
      <w:pPr>
        <w:rPr>
          <w:sz w:val="20"/>
          <w:szCs w:val="20"/>
        </w:rPr>
      </w:pPr>
      <w:r w:rsidRPr="008A5887">
        <w:rPr>
          <w:sz w:val="20"/>
          <w:szCs w:val="20"/>
        </w:rPr>
        <w:separator/>
      </w:r>
    </w:p>
  </w:endnote>
  <w:endnote w:type="continuationSeparator" w:id="0">
    <w:p w14:paraId="10D76CDD" w14:textId="77777777" w:rsidR="003F3651" w:rsidRPr="008A5887" w:rsidRDefault="003F3651">
      <w:pPr>
        <w:rPr>
          <w:sz w:val="20"/>
          <w:szCs w:val="20"/>
        </w:rPr>
      </w:pPr>
      <w:r w:rsidRPr="008A5887">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ce Script MT">
    <w:panose1 w:val="030303020206070C0B05"/>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FE54C" w14:textId="77777777" w:rsidR="00A10D7D" w:rsidRPr="008A5887" w:rsidRDefault="00544759">
    <w:pPr>
      <w:pStyle w:val="Pidipagina"/>
      <w:framePr w:wrap="around" w:vAnchor="text" w:hAnchor="margin" w:xAlign="center" w:y="1"/>
      <w:rPr>
        <w:rStyle w:val="Numeropagina"/>
        <w:sz w:val="16"/>
        <w:szCs w:val="16"/>
      </w:rPr>
    </w:pPr>
    <w:r w:rsidRPr="008A5887">
      <w:rPr>
        <w:rStyle w:val="Numeropagina"/>
        <w:sz w:val="16"/>
        <w:szCs w:val="16"/>
      </w:rPr>
      <w:fldChar w:fldCharType="begin"/>
    </w:r>
    <w:r w:rsidR="00A10D7D" w:rsidRPr="008A5887">
      <w:rPr>
        <w:rStyle w:val="Numeropagina"/>
        <w:sz w:val="16"/>
        <w:szCs w:val="16"/>
      </w:rPr>
      <w:instrText xml:space="preserve">PAGE  </w:instrText>
    </w:r>
    <w:r w:rsidRPr="008A5887">
      <w:rPr>
        <w:rStyle w:val="Numeropagina"/>
        <w:sz w:val="16"/>
        <w:szCs w:val="16"/>
      </w:rPr>
      <w:fldChar w:fldCharType="end"/>
    </w:r>
  </w:p>
  <w:p w14:paraId="1BDC58F3" w14:textId="77777777" w:rsidR="00A10D7D" w:rsidRPr="008A5887" w:rsidRDefault="00A10D7D">
    <w:pPr>
      <w:pStyle w:val="Pidipagina"/>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7B1B1" w14:textId="77777777" w:rsidR="00A10D7D" w:rsidRDefault="00A10D7D">
    <w:pPr>
      <w:pStyle w:val="Pidipagina"/>
      <w:rPr>
        <w:sz w:val="16"/>
        <w:szCs w:val="16"/>
      </w:rPr>
    </w:pPr>
  </w:p>
  <w:p w14:paraId="7138CFE7" w14:textId="77777777" w:rsidR="005B0301" w:rsidRPr="00467489" w:rsidRDefault="005B0301" w:rsidP="005B0301">
    <w:pPr>
      <w:jc w:val="center"/>
      <w:rPr>
        <w:b/>
        <w:sz w:val="18"/>
        <w:szCs w:val="18"/>
      </w:rPr>
    </w:pPr>
    <w:r w:rsidRPr="00467489">
      <w:rPr>
        <w:b/>
        <w:sz w:val="18"/>
        <w:szCs w:val="18"/>
      </w:rPr>
      <w:t>Corso Ercole I d’Este n. 16 – 44100 Ferrara; tel. 0532 294485 e fax 0532 294438</w:t>
    </w:r>
  </w:p>
  <w:p w14:paraId="2B8CD3D2" w14:textId="77777777" w:rsidR="005B0301" w:rsidRPr="00942208" w:rsidRDefault="005B0301" w:rsidP="005B0301">
    <w:pPr>
      <w:ind w:left="567" w:right="567"/>
      <w:jc w:val="center"/>
      <w:rPr>
        <w:sz w:val="18"/>
        <w:szCs w:val="18"/>
      </w:rPr>
    </w:pPr>
    <w:r w:rsidRPr="00467489">
      <w:rPr>
        <w:b/>
        <w:sz w:val="18"/>
        <w:szCs w:val="18"/>
      </w:rPr>
      <w:t xml:space="preserve">e-mail: </w:t>
    </w:r>
    <w:hyperlink r:id="rId1" w:history="1">
      <w:r w:rsidR="00942208" w:rsidRPr="00942208">
        <w:rPr>
          <w:rStyle w:val="Collegamentoipertestuale"/>
          <w:b/>
          <w:sz w:val="18"/>
          <w:szCs w:val="18"/>
          <w:u w:val="none"/>
        </w:rPr>
        <w:t>elettorale.pref_ferrara@interno.it</w:t>
      </w:r>
    </w:hyperlink>
    <w:r w:rsidRPr="00942208">
      <w:rPr>
        <w:b/>
        <w:sz w:val="18"/>
        <w:szCs w:val="18"/>
      </w:rPr>
      <w:t xml:space="preserve">; PEC: </w:t>
    </w:r>
    <w:hyperlink r:id="rId2" w:history="1">
      <w:r w:rsidRPr="00942208">
        <w:rPr>
          <w:rStyle w:val="Collegamentoipertestuale"/>
          <w:b/>
          <w:sz w:val="18"/>
          <w:szCs w:val="18"/>
          <w:u w:val="none"/>
        </w:rPr>
        <w:t>elettorale.preffe@pec.interno.it</w:t>
      </w:r>
    </w:hyperlink>
    <w:r w:rsidRPr="00942208">
      <w:rPr>
        <w:b/>
        <w:sz w:val="18"/>
        <w:szCs w:val="18"/>
      </w:rPr>
      <w:t xml:space="preserve">  </w:t>
    </w:r>
  </w:p>
  <w:p w14:paraId="54A6DF5A" w14:textId="77777777" w:rsidR="00466BDE" w:rsidRPr="00942208" w:rsidRDefault="00466BDE">
    <w:pPr>
      <w:pStyle w:val="Pidipagina"/>
      <w:rPr>
        <w:sz w:val="16"/>
        <w:szCs w:val="16"/>
      </w:rPr>
    </w:pPr>
  </w:p>
  <w:p w14:paraId="20D36527" w14:textId="77777777" w:rsidR="00466BDE" w:rsidRPr="008A5887" w:rsidRDefault="00466BDE">
    <w:pPr>
      <w:pStyle w:val="Pidipagin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57C9A" w14:textId="77777777" w:rsidR="003F3651" w:rsidRPr="008A5887" w:rsidRDefault="003F3651">
      <w:pPr>
        <w:rPr>
          <w:sz w:val="20"/>
          <w:szCs w:val="20"/>
        </w:rPr>
      </w:pPr>
      <w:r w:rsidRPr="008A5887">
        <w:rPr>
          <w:sz w:val="20"/>
          <w:szCs w:val="20"/>
        </w:rPr>
        <w:separator/>
      </w:r>
    </w:p>
  </w:footnote>
  <w:footnote w:type="continuationSeparator" w:id="0">
    <w:p w14:paraId="29C0D198" w14:textId="77777777" w:rsidR="003F3651" w:rsidRPr="008A5887" w:rsidRDefault="003F3651">
      <w:pPr>
        <w:rPr>
          <w:sz w:val="20"/>
          <w:szCs w:val="20"/>
        </w:rPr>
      </w:pPr>
      <w:r w:rsidRPr="008A5887">
        <w:rPr>
          <w:sz w:val="20"/>
          <w:szCs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BB1ED" w14:textId="77777777" w:rsidR="00A10D7D" w:rsidRPr="008A5887" w:rsidRDefault="00C73991">
    <w:pPr>
      <w:pStyle w:val="Intestazione"/>
      <w:jc w:val="center"/>
    </w:pPr>
    <w:r>
      <w:rPr>
        <w:noProof/>
      </w:rPr>
      <w:drawing>
        <wp:inline distT="0" distB="0" distL="0" distR="0" wp14:anchorId="4F6092B4" wp14:editId="46E8ECBD">
          <wp:extent cx="675640" cy="548640"/>
          <wp:effectExtent l="19050" t="0" r="0" b="0"/>
          <wp:docPr id="1" name="Immagine 1" descr="REP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05"/>
                  <pic:cNvPicPr>
                    <a:picLocks noChangeAspect="1" noChangeArrowheads="1"/>
                  </pic:cNvPicPr>
                </pic:nvPicPr>
                <pic:blipFill>
                  <a:blip r:embed="rId1"/>
                  <a:srcRect/>
                  <a:stretch>
                    <a:fillRect/>
                  </a:stretch>
                </pic:blipFill>
                <pic:spPr bwMode="auto">
                  <a:xfrm>
                    <a:off x="0" y="0"/>
                    <a:ext cx="675640" cy="548640"/>
                  </a:xfrm>
                  <a:prstGeom prst="rect">
                    <a:avLst/>
                  </a:prstGeom>
                  <a:noFill/>
                  <a:ln w="9525">
                    <a:noFill/>
                    <a:miter lim="800000"/>
                    <a:headEnd/>
                    <a:tailEnd/>
                  </a:ln>
                </pic:spPr>
              </pic:pic>
            </a:graphicData>
          </a:graphic>
        </wp:inline>
      </w:drawing>
    </w:r>
  </w:p>
  <w:p w14:paraId="0A25931D" w14:textId="77777777" w:rsidR="00A10D7D" w:rsidRPr="00B66320" w:rsidRDefault="00A10D7D">
    <w:pPr>
      <w:pStyle w:val="Intestazione"/>
      <w:jc w:val="center"/>
      <w:rPr>
        <w:rFonts w:ascii="Palace Script MT" w:hAnsi="Palace Script MT" w:cs="Tahoma"/>
        <w:b/>
        <w:bCs/>
        <w:i/>
        <w:iCs/>
        <w:sz w:val="56"/>
        <w:szCs w:val="56"/>
      </w:rPr>
    </w:pPr>
    <w:r w:rsidRPr="00B66320">
      <w:rPr>
        <w:rFonts w:ascii="Palace Script MT" w:hAnsi="Palace Script MT" w:cs="Tahoma"/>
        <w:b/>
        <w:bCs/>
        <w:i/>
        <w:iCs/>
        <w:sz w:val="56"/>
        <w:szCs w:val="56"/>
      </w:rPr>
      <w:t xml:space="preserve">Prefettura di Ferrara </w:t>
    </w:r>
    <w:r w:rsidR="00C403B7">
      <w:rPr>
        <w:rFonts w:ascii="Palace Script MT" w:hAnsi="Palace Script MT" w:cs="Tahoma"/>
        <w:b/>
        <w:bCs/>
        <w:i/>
        <w:iCs/>
        <w:sz w:val="56"/>
        <w:szCs w:val="56"/>
      </w:rPr>
      <w:t xml:space="preserve">- </w:t>
    </w:r>
    <w:r w:rsidRPr="00B66320">
      <w:rPr>
        <w:rFonts w:ascii="Palace Script MT" w:hAnsi="Palace Script MT" w:cs="Tahoma"/>
        <w:b/>
        <w:bCs/>
        <w:i/>
        <w:iCs/>
        <w:sz w:val="56"/>
        <w:szCs w:val="56"/>
      </w:rPr>
      <w:t>Ufficio Territoriale del Governo</w:t>
    </w:r>
  </w:p>
  <w:p w14:paraId="5E8973FC" w14:textId="77777777" w:rsidR="00786C9B" w:rsidRPr="000126AB" w:rsidRDefault="00786C9B" w:rsidP="00786C9B">
    <w:pPr>
      <w:ind w:left="567" w:hanging="567"/>
      <w:jc w:val="center"/>
    </w:pPr>
    <w:r w:rsidRPr="000126AB">
      <w:t>AREA II – RACCORDO CON GLI ENTI LOCALI E CONSULTAZIONI ELETTORALI</w:t>
    </w:r>
  </w:p>
  <w:p w14:paraId="5A336A14" w14:textId="77777777" w:rsidR="00CD7766" w:rsidRPr="00786C9B" w:rsidRDefault="00786C9B" w:rsidP="00786C9B">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4130"/>
    <w:multiLevelType w:val="hybridMultilevel"/>
    <w:tmpl w:val="1B78238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50BC5"/>
    <w:multiLevelType w:val="hybridMultilevel"/>
    <w:tmpl w:val="90A0EF7A"/>
    <w:lvl w:ilvl="0" w:tplc="DA383160">
      <w:start w:val="1"/>
      <w:numFmt w:val="bullet"/>
      <w:lvlText w:val=""/>
      <w:lvlJc w:val="left"/>
      <w:pPr>
        <w:tabs>
          <w:tab w:val="num" w:pos="720"/>
        </w:tabs>
        <w:ind w:left="720" w:hanging="360"/>
      </w:pPr>
      <w:rPr>
        <w:rFonts w:ascii="Symbol" w:hAnsi="Symbol"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B03DB6"/>
    <w:multiLevelType w:val="hybridMultilevel"/>
    <w:tmpl w:val="5DB20710"/>
    <w:lvl w:ilvl="0" w:tplc="04100001">
      <w:start w:val="1"/>
      <w:numFmt w:val="bullet"/>
      <w:lvlText w:val=""/>
      <w:lvlJc w:val="left"/>
      <w:pPr>
        <w:tabs>
          <w:tab w:val="num" w:pos="971"/>
        </w:tabs>
        <w:ind w:left="971" w:hanging="360"/>
      </w:pPr>
      <w:rPr>
        <w:rFonts w:ascii="Symbol" w:hAnsi="Symbol" w:hint="default"/>
      </w:rPr>
    </w:lvl>
    <w:lvl w:ilvl="1" w:tplc="04100003" w:tentative="1">
      <w:start w:val="1"/>
      <w:numFmt w:val="bullet"/>
      <w:lvlText w:val="o"/>
      <w:lvlJc w:val="left"/>
      <w:pPr>
        <w:tabs>
          <w:tab w:val="num" w:pos="1691"/>
        </w:tabs>
        <w:ind w:left="1691" w:hanging="360"/>
      </w:pPr>
      <w:rPr>
        <w:rFonts w:ascii="Courier New" w:hAnsi="Courier New" w:hint="default"/>
      </w:rPr>
    </w:lvl>
    <w:lvl w:ilvl="2" w:tplc="04100005" w:tentative="1">
      <w:start w:val="1"/>
      <w:numFmt w:val="bullet"/>
      <w:lvlText w:val=""/>
      <w:lvlJc w:val="left"/>
      <w:pPr>
        <w:tabs>
          <w:tab w:val="num" w:pos="2411"/>
        </w:tabs>
        <w:ind w:left="2411" w:hanging="360"/>
      </w:pPr>
      <w:rPr>
        <w:rFonts w:ascii="Wingdings" w:hAnsi="Wingdings" w:hint="default"/>
      </w:rPr>
    </w:lvl>
    <w:lvl w:ilvl="3" w:tplc="04100001" w:tentative="1">
      <w:start w:val="1"/>
      <w:numFmt w:val="bullet"/>
      <w:lvlText w:val=""/>
      <w:lvlJc w:val="left"/>
      <w:pPr>
        <w:tabs>
          <w:tab w:val="num" w:pos="3131"/>
        </w:tabs>
        <w:ind w:left="3131" w:hanging="360"/>
      </w:pPr>
      <w:rPr>
        <w:rFonts w:ascii="Symbol" w:hAnsi="Symbol" w:hint="default"/>
      </w:rPr>
    </w:lvl>
    <w:lvl w:ilvl="4" w:tplc="04100003" w:tentative="1">
      <w:start w:val="1"/>
      <w:numFmt w:val="bullet"/>
      <w:lvlText w:val="o"/>
      <w:lvlJc w:val="left"/>
      <w:pPr>
        <w:tabs>
          <w:tab w:val="num" w:pos="3851"/>
        </w:tabs>
        <w:ind w:left="3851" w:hanging="360"/>
      </w:pPr>
      <w:rPr>
        <w:rFonts w:ascii="Courier New" w:hAnsi="Courier New" w:hint="default"/>
      </w:rPr>
    </w:lvl>
    <w:lvl w:ilvl="5" w:tplc="04100005" w:tentative="1">
      <w:start w:val="1"/>
      <w:numFmt w:val="bullet"/>
      <w:lvlText w:val=""/>
      <w:lvlJc w:val="left"/>
      <w:pPr>
        <w:tabs>
          <w:tab w:val="num" w:pos="4571"/>
        </w:tabs>
        <w:ind w:left="4571" w:hanging="360"/>
      </w:pPr>
      <w:rPr>
        <w:rFonts w:ascii="Wingdings" w:hAnsi="Wingdings" w:hint="default"/>
      </w:rPr>
    </w:lvl>
    <w:lvl w:ilvl="6" w:tplc="04100001" w:tentative="1">
      <w:start w:val="1"/>
      <w:numFmt w:val="bullet"/>
      <w:lvlText w:val=""/>
      <w:lvlJc w:val="left"/>
      <w:pPr>
        <w:tabs>
          <w:tab w:val="num" w:pos="5291"/>
        </w:tabs>
        <w:ind w:left="5291" w:hanging="360"/>
      </w:pPr>
      <w:rPr>
        <w:rFonts w:ascii="Symbol" w:hAnsi="Symbol" w:hint="default"/>
      </w:rPr>
    </w:lvl>
    <w:lvl w:ilvl="7" w:tplc="04100003" w:tentative="1">
      <w:start w:val="1"/>
      <w:numFmt w:val="bullet"/>
      <w:lvlText w:val="o"/>
      <w:lvlJc w:val="left"/>
      <w:pPr>
        <w:tabs>
          <w:tab w:val="num" w:pos="6011"/>
        </w:tabs>
        <w:ind w:left="6011" w:hanging="360"/>
      </w:pPr>
      <w:rPr>
        <w:rFonts w:ascii="Courier New" w:hAnsi="Courier New" w:hint="default"/>
      </w:rPr>
    </w:lvl>
    <w:lvl w:ilvl="8" w:tplc="04100005" w:tentative="1">
      <w:start w:val="1"/>
      <w:numFmt w:val="bullet"/>
      <w:lvlText w:val=""/>
      <w:lvlJc w:val="left"/>
      <w:pPr>
        <w:tabs>
          <w:tab w:val="num" w:pos="6731"/>
        </w:tabs>
        <w:ind w:left="6731" w:hanging="360"/>
      </w:pPr>
      <w:rPr>
        <w:rFonts w:ascii="Wingdings" w:hAnsi="Wingdings" w:hint="default"/>
      </w:rPr>
    </w:lvl>
  </w:abstractNum>
  <w:abstractNum w:abstractNumId="3" w15:restartNumberingAfterBreak="0">
    <w:nsid w:val="082B108F"/>
    <w:multiLevelType w:val="hybridMultilevel"/>
    <w:tmpl w:val="E5A2300A"/>
    <w:lvl w:ilvl="0" w:tplc="DA383160">
      <w:start w:val="1"/>
      <w:numFmt w:val="bullet"/>
      <w:lvlText w:val=""/>
      <w:lvlJc w:val="left"/>
      <w:pPr>
        <w:tabs>
          <w:tab w:val="num" w:pos="720"/>
        </w:tabs>
        <w:ind w:left="720" w:hanging="360"/>
      </w:pPr>
      <w:rPr>
        <w:rFonts w:ascii="Symbol" w:hAnsi="Symbol"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A950E7"/>
    <w:multiLevelType w:val="hybridMultilevel"/>
    <w:tmpl w:val="EED4FCC2"/>
    <w:lvl w:ilvl="0" w:tplc="04100011">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5" w15:restartNumberingAfterBreak="0">
    <w:nsid w:val="13A25888"/>
    <w:multiLevelType w:val="hybridMultilevel"/>
    <w:tmpl w:val="28E89C8A"/>
    <w:lvl w:ilvl="0" w:tplc="04100001">
      <w:start w:val="1"/>
      <w:numFmt w:val="bullet"/>
      <w:lvlText w:val=""/>
      <w:lvlJc w:val="left"/>
      <w:pPr>
        <w:tabs>
          <w:tab w:val="num" w:pos="854"/>
        </w:tabs>
        <w:ind w:left="854" w:hanging="360"/>
      </w:pPr>
      <w:rPr>
        <w:rFonts w:ascii="Symbol" w:hAnsi="Symbol" w:hint="default"/>
      </w:rPr>
    </w:lvl>
    <w:lvl w:ilvl="1" w:tplc="04100003" w:tentative="1">
      <w:start w:val="1"/>
      <w:numFmt w:val="bullet"/>
      <w:lvlText w:val="o"/>
      <w:lvlJc w:val="left"/>
      <w:pPr>
        <w:tabs>
          <w:tab w:val="num" w:pos="1574"/>
        </w:tabs>
        <w:ind w:left="1574" w:hanging="360"/>
      </w:pPr>
      <w:rPr>
        <w:rFonts w:ascii="Courier New" w:hAnsi="Courier New" w:hint="default"/>
      </w:rPr>
    </w:lvl>
    <w:lvl w:ilvl="2" w:tplc="04100005" w:tentative="1">
      <w:start w:val="1"/>
      <w:numFmt w:val="bullet"/>
      <w:lvlText w:val=""/>
      <w:lvlJc w:val="left"/>
      <w:pPr>
        <w:tabs>
          <w:tab w:val="num" w:pos="2294"/>
        </w:tabs>
        <w:ind w:left="2294" w:hanging="360"/>
      </w:pPr>
      <w:rPr>
        <w:rFonts w:ascii="Wingdings" w:hAnsi="Wingdings" w:hint="default"/>
      </w:rPr>
    </w:lvl>
    <w:lvl w:ilvl="3" w:tplc="04100001" w:tentative="1">
      <w:start w:val="1"/>
      <w:numFmt w:val="bullet"/>
      <w:lvlText w:val=""/>
      <w:lvlJc w:val="left"/>
      <w:pPr>
        <w:tabs>
          <w:tab w:val="num" w:pos="3014"/>
        </w:tabs>
        <w:ind w:left="3014" w:hanging="360"/>
      </w:pPr>
      <w:rPr>
        <w:rFonts w:ascii="Symbol" w:hAnsi="Symbol" w:hint="default"/>
      </w:rPr>
    </w:lvl>
    <w:lvl w:ilvl="4" w:tplc="04100003" w:tentative="1">
      <w:start w:val="1"/>
      <w:numFmt w:val="bullet"/>
      <w:lvlText w:val="o"/>
      <w:lvlJc w:val="left"/>
      <w:pPr>
        <w:tabs>
          <w:tab w:val="num" w:pos="3734"/>
        </w:tabs>
        <w:ind w:left="3734" w:hanging="360"/>
      </w:pPr>
      <w:rPr>
        <w:rFonts w:ascii="Courier New" w:hAnsi="Courier New" w:hint="default"/>
      </w:rPr>
    </w:lvl>
    <w:lvl w:ilvl="5" w:tplc="04100005" w:tentative="1">
      <w:start w:val="1"/>
      <w:numFmt w:val="bullet"/>
      <w:lvlText w:val=""/>
      <w:lvlJc w:val="left"/>
      <w:pPr>
        <w:tabs>
          <w:tab w:val="num" w:pos="4454"/>
        </w:tabs>
        <w:ind w:left="4454" w:hanging="360"/>
      </w:pPr>
      <w:rPr>
        <w:rFonts w:ascii="Wingdings" w:hAnsi="Wingdings" w:hint="default"/>
      </w:rPr>
    </w:lvl>
    <w:lvl w:ilvl="6" w:tplc="04100001" w:tentative="1">
      <w:start w:val="1"/>
      <w:numFmt w:val="bullet"/>
      <w:lvlText w:val=""/>
      <w:lvlJc w:val="left"/>
      <w:pPr>
        <w:tabs>
          <w:tab w:val="num" w:pos="5174"/>
        </w:tabs>
        <w:ind w:left="5174" w:hanging="360"/>
      </w:pPr>
      <w:rPr>
        <w:rFonts w:ascii="Symbol" w:hAnsi="Symbol" w:hint="default"/>
      </w:rPr>
    </w:lvl>
    <w:lvl w:ilvl="7" w:tplc="04100003" w:tentative="1">
      <w:start w:val="1"/>
      <w:numFmt w:val="bullet"/>
      <w:lvlText w:val="o"/>
      <w:lvlJc w:val="left"/>
      <w:pPr>
        <w:tabs>
          <w:tab w:val="num" w:pos="5894"/>
        </w:tabs>
        <w:ind w:left="5894" w:hanging="360"/>
      </w:pPr>
      <w:rPr>
        <w:rFonts w:ascii="Courier New" w:hAnsi="Courier New" w:hint="default"/>
      </w:rPr>
    </w:lvl>
    <w:lvl w:ilvl="8" w:tplc="04100005" w:tentative="1">
      <w:start w:val="1"/>
      <w:numFmt w:val="bullet"/>
      <w:lvlText w:val=""/>
      <w:lvlJc w:val="left"/>
      <w:pPr>
        <w:tabs>
          <w:tab w:val="num" w:pos="6614"/>
        </w:tabs>
        <w:ind w:left="6614" w:hanging="360"/>
      </w:pPr>
      <w:rPr>
        <w:rFonts w:ascii="Wingdings" w:hAnsi="Wingdings" w:hint="default"/>
      </w:rPr>
    </w:lvl>
  </w:abstractNum>
  <w:abstractNum w:abstractNumId="6" w15:restartNumberingAfterBreak="0">
    <w:nsid w:val="16C07B82"/>
    <w:multiLevelType w:val="hybridMultilevel"/>
    <w:tmpl w:val="1C0651F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C174DF"/>
    <w:multiLevelType w:val="hybridMultilevel"/>
    <w:tmpl w:val="AABA1B9E"/>
    <w:lvl w:ilvl="0" w:tplc="04100001">
      <w:start w:val="1"/>
      <w:numFmt w:val="bullet"/>
      <w:lvlText w:val=""/>
      <w:lvlJc w:val="left"/>
      <w:pPr>
        <w:tabs>
          <w:tab w:val="num" w:pos="900"/>
        </w:tabs>
        <w:ind w:left="900" w:hanging="360"/>
      </w:pPr>
      <w:rPr>
        <w:rFonts w:ascii="Symbol" w:hAnsi="Symbol" w:hint="default"/>
      </w:rPr>
    </w:lvl>
    <w:lvl w:ilvl="1" w:tplc="04100003" w:tentative="1">
      <w:start w:val="1"/>
      <w:numFmt w:val="bullet"/>
      <w:lvlText w:val="o"/>
      <w:lvlJc w:val="left"/>
      <w:pPr>
        <w:tabs>
          <w:tab w:val="num" w:pos="1620"/>
        </w:tabs>
        <w:ind w:left="1620" w:hanging="360"/>
      </w:pPr>
      <w:rPr>
        <w:rFonts w:ascii="Courier New" w:hAnsi="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2EB1706D"/>
    <w:multiLevelType w:val="hybridMultilevel"/>
    <w:tmpl w:val="8892B66A"/>
    <w:lvl w:ilvl="0" w:tplc="DC4608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5FD607D"/>
    <w:multiLevelType w:val="hybridMultilevel"/>
    <w:tmpl w:val="DBB072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622E1D"/>
    <w:multiLevelType w:val="hybridMultilevel"/>
    <w:tmpl w:val="7F72A0D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B73887"/>
    <w:multiLevelType w:val="hybridMultilevel"/>
    <w:tmpl w:val="B7D040E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342DEF"/>
    <w:multiLevelType w:val="hybridMultilevel"/>
    <w:tmpl w:val="BB543E7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412A44"/>
    <w:multiLevelType w:val="hybridMultilevel"/>
    <w:tmpl w:val="748815B0"/>
    <w:lvl w:ilvl="0" w:tplc="04100001">
      <w:start w:val="1"/>
      <w:numFmt w:val="bullet"/>
      <w:lvlText w:val=""/>
      <w:lvlJc w:val="left"/>
      <w:pPr>
        <w:tabs>
          <w:tab w:val="num" w:pos="5400"/>
        </w:tabs>
        <w:ind w:left="5400" w:hanging="360"/>
      </w:pPr>
      <w:rPr>
        <w:rFonts w:ascii="Symbol" w:hAnsi="Symbol" w:hint="default"/>
      </w:rPr>
    </w:lvl>
    <w:lvl w:ilvl="1" w:tplc="04100003" w:tentative="1">
      <w:start w:val="1"/>
      <w:numFmt w:val="bullet"/>
      <w:lvlText w:val="o"/>
      <w:lvlJc w:val="left"/>
      <w:pPr>
        <w:tabs>
          <w:tab w:val="num" w:pos="6120"/>
        </w:tabs>
        <w:ind w:left="6120" w:hanging="360"/>
      </w:pPr>
      <w:rPr>
        <w:rFonts w:ascii="Courier New" w:hAnsi="Courier New" w:hint="default"/>
      </w:rPr>
    </w:lvl>
    <w:lvl w:ilvl="2" w:tplc="04100005" w:tentative="1">
      <w:start w:val="1"/>
      <w:numFmt w:val="bullet"/>
      <w:lvlText w:val=""/>
      <w:lvlJc w:val="left"/>
      <w:pPr>
        <w:tabs>
          <w:tab w:val="num" w:pos="6840"/>
        </w:tabs>
        <w:ind w:left="6840" w:hanging="360"/>
      </w:pPr>
      <w:rPr>
        <w:rFonts w:ascii="Wingdings" w:hAnsi="Wingdings" w:hint="default"/>
      </w:rPr>
    </w:lvl>
    <w:lvl w:ilvl="3" w:tplc="04100001" w:tentative="1">
      <w:start w:val="1"/>
      <w:numFmt w:val="bullet"/>
      <w:lvlText w:val=""/>
      <w:lvlJc w:val="left"/>
      <w:pPr>
        <w:tabs>
          <w:tab w:val="num" w:pos="7560"/>
        </w:tabs>
        <w:ind w:left="7560" w:hanging="360"/>
      </w:pPr>
      <w:rPr>
        <w:rFonts w:ascii="Symbol" w:hAnsi="Symbol" w:hint="default"/>
      </w:rPr>
    </w:lvl>
    <w:lvl w:ilvl="4" w:tplc="04100003" w:tentative="1">
      <w:start w:val="1"/>
      <w:numFmt w:val="bullet"/>
      <w:lvlText w:val="o"/>
      <w:lvlJc w:val="left"/>
      <w:pPr>
        <w:tabs>
          <w:tab w:val="num" w:pos="8280"/>
        </w:tabs>
        <w:ind w:left="8280" w:hanging="360"/>
      </w:pPr>
      <w:rPr>
        <w:rFonts w:ascii="Courier New" w:hAnsi="Courier New" w:hint="default"/>
      </w:rPr>
    </w:lvl>
    <w:lvl w:ilvl="5" w:tplc="04100005" w:tentative="1">
      <w:start w:val="1"/>
      <w:numFmt w:val="bullet"/>
      <w:lvlText w:val=""/>
      <w:lvlJc w:val="left"/>
      <w:pPr>
        <w:tabs>
          <w:tab w:val="num" w:pos="9000"/>
        </w:tabs>
        <w:ind w:left="9000" w:hanging="360"/>
      </w:pPr>
      <w:rPr>
        <w:rFonts w:ascii="Wingdings" w:hAnsi="Wingdings" w:hint="default"/>
      </w:rPr>
    </w:lvl>
    <w:lvl w:ilvl="6" w:tplc="04100001" w:tentative="1">
      <w:start w:val="1"/>
      <w:numFmt w:val="bullet"/>
      <w:lvlText w:val=""/>
      <w:lvlJc w:val="left"/>
      <w:pPr>
        <w:tabs>
          <w:tab w:val="num" w:pos="9720"/>
        </w:tabs>
        <w:ind w:left="9720" w:hanging="360"/>
      </w:pPr>
      <w:rPr>
        <w:rFonts w:ascii="Symbol" w:hAnsi="Symbol" w:hint="default"/>
      </w:rPr>
    </w:lvl>
    <w:lvl w:ilvl="7" w:tplc="04100003" w:tentative="1">
      <w:start w:val="1"/>
      <w:numFmt w:val="bullet"/>
      <w:lvlText w:val="o"/>
      <w:lvlJc w:val="left"/>
      <w:pPr>
        <w:tabs>
          <w:tab w:val="num" w:pos="10440"/>
        </w:tabs>
        <w:ind w:left="10440" w:hanging="360"/>
      </w:pPr>
      <w:rPr>
        <w:rFonts w:ascii="Courier New" w:hAnsi="Courier New" w:hint="default"/>
      </w:rPr>
    </w:lvl>
    <w:lvl w:ilvl="8" w:tplc="04100005" w:tentative="1">
      <w:start w:val="1"/>
      <w:numFmt w:val="bullet"/>
      <w:lvlText w:val=""/>
      <w:lvlJc w:val="left"/>
      <w:pPr>
        <w:tabs>
          <w:tab w:val="num" w:pos="11160"/>
        </w:tabs>
        <w:ind w:left="11160" w:hanging="360"/>
      </w:pPr>
      <w:rPr>
        <w:rFonts w:ascii="Wingdings" w:hAnsi="Wingdings" w:hint="default"/>
      </w:rPr>
    </w:lvl>
  </w:abstractNum>
  <w:abstractNum w:abstractNumId="14" w15:restartNumberingAfterBreak="0">
    <w:nsid w:val="611A63AA"/>
    <w:multiLevelType w:val="hybridMultilevel"/>
    <w:tmpl w:val="99A02DCA"/>
    <w:lvl w:ilvl="0" w:tplc="DA383160">
      <w:start w:val="1"/>
      <w:numFmt w:val="bullet"/>
      <w:lvlText w:val=""/>
      <w:lvlJc w:val="left"/>
      <w:pPr>
        <w:tabs>
          <w:tab w:val="num" w:pos="3420"/>
        </w:tabs>
        <w:ind w:left="3420" w:hanging="360"/>
      </w:pPr>
      <w:rPr>
        <w:rFonts w:ascii="Symbol" w:hAnsi="Symbol" w:hint="default"/>
        <w:sz w:val="24"/>
        <w:szCs w:val="24"/>
      </w:rPr>
    </w:lvl>
    <w:lvl w:ilvl="1" w:tplc="04100003" w:tentative="1">
      <w:start w:val="1"/>
      <w:numFmt w:val="bullet"/>
      <w:lvlText w:val="o"/>
      <w:lvlJc w:val="left"/>
      <w:pPr>
        <w:tabs>
          <w:tab w:val="num" w:pos="4140"/>
        </w:tabs>
        <w:ind w:left="4140" w:hanging="360"/>
      </w:pPr>
      <w:rPr>
        <w:rFonts w:ascii="Courier New" w:hAnsi="Courier New" w:cs="Courier New" w:hint="default"/>
      </w:rPr>
    </w:lvl>
    <w:lvl w:ilvl="2" w:tplc="04100005" w:tentative="1">
      <w:start w:val="1"/>
      <w:numFmt w:val="bullet"/>
      <w:lvlText w:val=""/>
      <w:lvlJc w:val="left"/>
      <w:pPr>
        <w:tabs>
          <w:tab w:val="num" w:pos="4860"/>
        </w:tabs>
        <w:ind w:left="4860" w:hanging="360"/>
      </w:pPr>
      <w:rPr>
        <w:rFonts w:ascii="Wingdings" w:hAnsi="Wingdings" w:hint="default"/>
      </w:rPr>
    </w:lvl>
    <w:lvl w:ilvl="3" w:tplc="04100001" w:tentative="1">
      <w:start w:val="1"/>
      <w:numFmt w:val="bullet"/>
      <w:lvlText w:val=""/>
      <w:lvlJc w:val="left"/>
      <w:pPr>
        <w:tabs>
          <w:tab w:val="num" w:pos="5580"/>
        </w:tabs>
        <w:ind w:left="5580" w:hanging="360"/>
      </w:pPr>
      <w:rPr>
        <w:rFonts w:ascii="Symbol" w:hAnsi="Symbol" w:hint="default"/>
      </w:rPr>
    </w:lvl>
    <w:lvl w:ilvl="4" w:tplc="04100003" w:tentative="1">
      <w:start w:val="1"/>
      <w:numFmt w:val="bullet"/>
      <w:lvlText w:val="o"/>
      <w:lvlJc w:val="left"/>
      <w:pPr>
        <w:tabs>
          <w:tab w:val="num" w:pos="6300"/>
        </w:tabs>
        <w:ind w:left="6300" w:hanging="360"/>
      </w:pPr>
      <w:rPr>
        <w:rFonts w:ascii="Courier New" w:hAnsi="Courier New" w:cs="Courier New" w:hint="default"/>
      </w:rPr>
    </w:lvl>
    <w:lvl w:ilvl="5" w:tplc="04100005" w:tentative="1">
      <w:start w:val="1"/>
      <w:numFmt w:val="bullet"/>
      <w:lvlText w:val=""/>
      <w:lvlJc w:val="left"/>
      <w:pPr>
        <w:tabs>
          <w:tab w:val="num" w:pos="7020"/>
        </w:tabs>
        <w:ind w:left="7020" w:hanging="360"/>
      </w:pPr>
      <w:rPr>
        <w:rFonts w:ascii="Wingdings" w:hAnsi="Wingdings" w:hint="default"/>
      </w:rPr>
    </w:lvl>
    <w:lvl w:ilvl="6" w:tplc="04100001" w:tentative="1">
      <w:start w:val="1"/>
      <w:numFmt w:val="bullet"/>
      <w:lvlText w:val=""/>
      <w:lvlJc w:val="left"/>
      <w:pPr>
        <w:tabs>
          <w:tab w:val="num" w:pos="7740"/>
        </w:tabs>
        <w:ind w:left="7740" w:hanging="360"/>
      </w:pPr>
      <w:rPr>
        <w:rFonts w:ascii="Symbol" w:hAnsi="Symbol" w:hint="default"/>
      </w:rPr>
    </w:lvl>
    <w:lvl w:ilvl="7" w:tplc="04100003" w:tentative="1">
      <w:start w:val="1"/>
      <w:numFmt w:val="bullet"/>
      <w:lvlText w:val="o"/>
      <w:lvlJc w:val="left"/>
      <w:pPr>
        <w:tabs>
          <w:tab w:val="num" w:pos="8460"/>
        </w:tabs>
        <w:ind w:left="8460" w:hanging="360"/>
      </w:pPr>
      <w:rPr>
        <w:rFonts w:ascii="Courier New" w:hAnsi="Courier New" w:cs="Courier New" w:hint="default"/>
      </w:rPr>
    </w:lvl>
    <w:lvl w:ilvl="8" w:tplc="04100005" w:tentative="1">
      <w:start w:val="1"/>
      <w:numFmt w:val="bullet"/>
      <w:lvlText w:val=""/>
      <w:lvlJc w:val="left"/>
      <w:pPr>
        <w:tabs>
          <w:tab w:val="num" w:pos="9180"/>
        </w:tabs>
        <w:ind w:left="9180" w:hanging="360"/>
      </w:pPr>
      <w:rPr>
        <w:rFonts w:ascii="Wingdings" w:hAnsi="Wingdings" w:hint="default"/>
      </w:rPr>
    </w:lvl>
  </w:abstractNum>
  <w:abstractNum w:abstractNumId="15" w15:restartNumberingAfterBreak="0">
    <w:nsid w:val="62C435E4"/>
    <w:multiLevelType w:val="hybridMultilevel"/>
    <w:tmpl w:val="4F26D2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8D0E19"/>
    <w:multiLevelType w:val="hybridMultilevel"/>
    <w:tmpl w:val="F47CF4F6"/>
    <w:lvl w:ilvl="0" w:tplc="04100001">
      <w:start w:val="1"/>
      <w:numFmt w:val="bullet"/>
      <w:lvlText w:val=""/>
      <w:lvlJc w:val="left"/>
      <w:pPr>
        <w:tabs>
          <w:tab w:val="num" w:pos="900"/>
        </w:tabs>
        <w:ind w:left="900" w:hanging="360"/>
      </w:pPr>
      <w:rPr>
        <w:rFonts w:ascii="Symbol" w:hAnsi="Symbol" w:hint="default"/>
      </w:rPr>
    </w:lvl>
    <w:lvl w:ilvl="1" w:tplc="04100003" w:tentative="1">
      <w:start w:val="1"/>
      <w:numFmt w:val="bullet"/>
      <w:lvlText w:val="o"/>
      <w:lvlJc w:val="left"/>
      <w:pPr>
        <w:tabs>
          <w:tab w:val="num" w:pos="1620"/>
        </w:tabs>
        <w:ind w:left="1620" w:hanging="360"/>
      </w:pPr>
      <w:rPr>
        <w:rFonts w:ascii="Courier New" w:hAnsi="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68EB4902"/>
    <w:multiLevelType w:val="hybridMultilevel"/>
    <w:tmpl w:val="416EA9A8"/>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37263C"/>
    <w:multiLevelType w:val="hybridMultilevel"/>
    <w:tmpl w:val="2C8C5606"/>
    <w:lvl w:ilvl="0" w:tplc="DA383160">
      <w:start w:val="1"/>
      <w:numFmt w:val="bullet"/>
      <w:lvlText w:val=""/>
      <w:lvlJc w:val="left"/>
      <w:pPr>
        <w:tabs>
          <w:tab w:val="num" w:pos="720"/>
        </w:tabs>
        <w:ind w:left="720" w:hanging="360"/>
      </w:pPr>
      <w:rPr>
        <w:rFonts w:ascii="Symbol" w:hAnsi="Symbol"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54405C"/>
    <w:multiLevelType w:val="hybridMultilevel"/>
    <w:tmpl w:val="BA0E41B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455C38"/>
    <w:multiLevelType w:val="hybridMultilevel"/>
    <w:tmpl w:val="1138FE9A"/>
    <w:lvl w:ilvl="0" w:tplc="DC460814">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1" w15:restartNumberingAfterBreak="0">
    <w:nsid w:val="73333525"/>
    <w:multiLevelType w:val="hybridMultilevel"/>
    <w:tmpl w:val="23D29488"/>
    <w:lvl w:ilvl="0" w:tplc="04100001">
      <w:start w:val="1"/>
      <w:numFmt w:val="bullet"/>
      <w:lvlText w:val=""/>
      <w:lvlJc w:val="left"/>
      <w:pPr>
        <w:tabs>
          <w:tab w:val="num" w:pos="900"/>
        </w:tabs>
        <w:ind w:left="900" w:hanging="360"/>
      </w:pPr>
      <w:rPr>
        <w:rFonts w:ascii="Symbol" w:hAnsi="Symbol" w:hint="default"/>
      </w:rPr>
    </w:lvl>
    <w:lvl w:ilvl="1" w:tplc="04100003" w:tentative="1">
      <w:start w:val="1"/>
      <w:numFmt w:val="bullet"/>
      <w:lvlText w:val="o"/>
      <w:lvlJc w:val="left"/>
      <w:pPr>
        <w:tabs>
          <w:tab w:val="num" w:pos="1620"/>
        </w:tabs>
        <w:ind w:left="1620" w:hanging="360"/>
      </w:pPr>
      <w:rPr>
        <w:rFonts w:ascii="Courier New" w:hAnsi="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742920E3"/>
    <w:multiLevelType w:val="hybridMultilevel"/>
    <w:tmpl w:val="B97EAD86"/>
    <w:lvl w:ilvl="0" w:tplc="04100001">
      <w:start w:val="1"/>
      <w:numFmt w:val="bullet"/>
      <w:lvlText w:val=""/>
      <w:lvlJc w:val="left"/>
      <w:pPr>
        <w:tabs>
          <w:tab w:val="num" w:pos="787"/>
        </w:tabs>
        <w:ind w:left="787" w:hanging="360"/>
      </w:pPr>
      <w:rPr>
        <w:rFonts w:ascii="Symbol" w:hAnsi="Symbol" w:hint="default"/>
      </w:rPr>
    </w:lvl>
    <w:lvl w:ilvl="1" w:tplc="04100003" w:tentative="1">
      <w:start w:val="1"/>
      <w:numFmt w:val="bullet"/>
      <w:lvlText w:val="o"/>
      <w:lvlJc w:val="left"/>
      <w:pPr>
        <w:tabs>
          <w:tab w:val="num" w:pos="1507"/>
        </w:tabs>
        <w:ind w:left="1507" w:hanging="360"/>
      </w:pPr>
      <w:rPr>
        <w:rFonts w:ascii="Courier New" w:hAnsi="Courier New" w:hint="default"/>
      </w:rPr>
    </w:lvl>
    <w:lvl w:ilvl="2" w:tplc="04100005" w:tentative="1">
      <w:start w:val="1"/>
      <w:numFmt w:val="bullet"/>
      <w:lvlText w:val=""/>
      <w:lvlJc w:val="left"/>
      <w:pPr>
        <w:tabs>
          <w:tab w:val="num" w:pos="2227"/>
        </w:tabs>
        <w:ind w:left="2227" w:hanging="360"/>
      </w:pPr>
      <w:rPr>
        <w:rFonts w:ascii="Wingdings" w:hAnsi="Wingdings" w:hint="default"/>
      </w:rPr>
    </w:lvl>
    <w:lvl w:ilvl="3" w:tplc="04100001" w:tentative="1">
      <w:start w:val="1"/>
      <w:numFmt w:val="bullet"/>
      <w:lvlText w:val=""/>
      <w:lvlJc w:val="left"/>
      <w:pPr>
        <w:tabs>
          <w:tab w:val="num" w:pos="2947"/>
        </w:tabs>
        <w:ind w:left="2947" w:hanging="360"/>
      </w:pPr>
      <w:rPr>
        <w:rFonts w:ascii="Symbol" w:hAnsi="Symbol" w:hint="default"/>
      </w:rPr>
    </w:lvl>
    <w:lvl w:ilvl="4" w:tplc="04100003" w:tentative="1">
      <w:start w:val="1"/>
      <w:numFmt w:val="bullet"/>
      <w:lvlText w:val="o"/>
      <w:lvlJc w:val="left"/>
      <w:pPr>
        <w:tabs>
          <w:tab w:val="num" w:pos="3667"/>
        </w:tabs>
        <w:ind w:left="3667" w:hanging="360"/>
      </w:pPr>
      <w:rPr>
        <w:rFonts w:ascii="Courier New" w:hAnsi="Courier New" w:hint="default"/>
      </w:rPr>
    </w:lvl>
    <w:lvl w:ilvl="5" w:tplc="04100005" w:tentative="1">
      <w:start w:val="1"/>
      <w:numFmt w:val="bullet"/>
      <w:lvlText w:val=""/>
      <w:lvlJc w:val="left"/>
      <w:pPr>
        <w:tabs>
          <w:tab w:val="num" w:pos="4387"/>
        </w:tabs>
        <w:ind w:left="4387" w:hanging="360"/>
      </w:pPr>
      <w:rPr>
        <w:rFonts w:ascii="Wingdings" w:hAnsi="Wingdings" w:hint="default"/>
      </w:rPr>
    </w:lvl>
    <w:lvl w:ilvl="6" w:tplc="04100001" w:tentative="1">
      <w:start w:val="1"/>
      <w:numFmt w:val="bullet"/>
      <w:lvlText w:val=""/>
      <w:lvlJc w:val="left"/>
      <w:pPr>
        <w:tabs>
          <w:tab w:val="num" w:pos="5107"/>
        </w:tabs>
        <w:ind w:left="5107" w:hanging="360"/>
      </w:pPr>
      <w:rPr>
        <w:rFonts w:ascii="Symbol" w:hAnsi="Symbol" w:hint="default"/>
      </w:rPr>
    </w:lvl>
    <w:lvl w:ilvl="7" w:tplc="04100003" w:tentative="1">
      <w:start w:val="1"/>
      <w:numFmt w:val="bullet"/>
      <w:lvlText w:val="o"/>
      <w:lvlJc w:val="left"/>
      <w:pPr>
        <w:tabs>
          <w:tab w:val="num" w:pos="5827"/>
        </w:tabs>
        <w:ind w:left="5827" w:hanging="360"/>
      </w:pPr>
      <w:rPr>
        <w:rFonts w:ascii="Courier New" w:hAnsi="Courier New" w:hint="default"/>
      </w:rPr>
    </w:lvl>
    <w:lvl w:ilvl="8" w:tplc="04100005" w:tentative="1">
      <w:start w:val="1"/>
      <w:numFmt w:val="bullet"/>
      <w:lvlText w:val=""/>
      <w:lvlJc w:val="left"/>
      <w:pPr>
        <w:tabs>
          <w:tab w:val="num" w:pos="6547"/>
        </w:tabs>
        <w:ind w:left="6547" w:hanging="360"/>
      </w:pPr>
      <w:rPr>
        <w:rFonts w:ascii="Wingdings" w:hAnsi="Wingdings" w:hint="default"/>
      </w:rPr>
    </w:lvl>
  </w:abstractNum>
  <w:abstractNum w:abstractNumId="23" w15:restartNumberingAfterBreak="0">
    <w:nsid w:val="785079E7"/>
    <w:multiLevelType w:val="hybridMultilevel"/>
    <w:tmpl w:val="E1A4D78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980CD9"/>
    <w:multiLevelType w:val="hybridMultilevel"/>
    <w:tmpl w:val="FF8C4B2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B13831"/>
    <w:multiLevelType w:val="hybridMultilevel"/>
    <w:tmpl w:val="F77CE4B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2015834441">
    <w:abstractNumId w:val="13"/>
  </w:num>
  <w:num w:numId="2" w16cid:durableId="266931237">
    <w:abstractNumId w:val="22"/>
  </w:num>
  <w:num w:numId="3" w16cid:durableId="75715611">
    <w:abstractNumId w:val="15"/>
  </w:num>
  <w:num w:numId="4" w16cid:durableId="1422945508">
    <w:abstractNumId w:val="10"/>
  </w:num>
  <w:num w:numId="5" w16cid:durableId="1955675146">
    <w:abstractNumId w:val="11"/>
  </w:num>
  <w:num w:numId="6" w16cid:durableId="270746435">
    <w:abstractNumId w:val="24"/>
  </w:num>
  <w:num w:numId="7" w16cid:durableId="1277828202">
    <w:abstractNumId w:val="7"/>
  </w:num>
  <w:num w:numId="8" w16cid:durableId="357507083">
    <w:abstractNumId w:val="21"/>
  </w:num>
  <w:num w:numId="9" w16cid:durableId="2027168846">
    <w:abstractNumId w:val="9"/>
  </w:num>
  <w:num w:numId="10" w16cid:durableId="96828014">
    <w:abstractNumId w:val="6"/>
  </w:num>
  <w:num w:numId="11" w16cid:durableId="1832213950">
    <w:abstractNumId w:val="19"/>
  </w:num>
  <w:num w:numId="12" w16cid:durableId="1168448544">
    <w:abstractNumId w:val="2"/>
  </w:num>
  <w:num w:numId="13" w16cid:durableId="836386575">
    <w:abstractNumId w:val="12"/>
  </w:num>
  <w:num w:numId="14" w16cid:durableId="675620816">
    <w:abstractNumId w:val="16"/>
  </w:num>
  <w:num w:numId="15" w16cid:durableId="1511725406">
    <w:abstractNumId w:val="0"/>
  </w:num>
  <w:num w:numId="16" w16cid:durableId="1657568031">
    <w:abstractNumId w:val="5"/>
  </w:num>
  <w:num w:numId="17" w16cid:durableId="1530292638">
    <w:abstractNumId w:val="25"/>
  </w:num>
  <w:num w:numId="18" w16cid:durableId="1342707213">
    <w:abstractNumId w:val="23"/>
  </w:num>
  <w:num w:numId="19" w16cid:durableId="574046145">
    <w:abstractNumId w:val="17"/>
  </w:num>
  <w:num w:numId="20" w16cid:durableId="2097435682">
    <w:abstractNumId w:val="18"/>
  </w:num>
  <w:num w:numId="21" w16cid:durableId="1309289070">
    <w:abstractNumId w:val="3"/>
  </w:num>
  <w:num w:numId="22" w16cid:durableId="1283730319">
    <w:abstractNumId w:val="1"/>
  </w:num>
  <w:num w:numId="23" w16cid:durableId="364788824">
    <w:abstractNumId w:val="14"/>
  </w:num>
  <w:num w:numId="24" w16cid:durableId="2138331669">
    <w:abstractNumId w:val="8"/>
  </w:num>
  <w:num w:numId="25" w16cid:durableId="1242369549">
    <w:abstractNumId w:val="20"/>
  </w:num>
  <w:num w:numId="26" w16cid:durableId="1826739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B1"/>
    <w:rsid w:val="00000C05"/>
    <w:rsid w:val="000035BF"/>
    <w:rsid w:val="0000778C"/>
    <w:rsid w:val="000311B8"/>
    <w:rsid w:val="00034669"/>
    <w:rsid w:val="000433EC"/>
    <w:rsid w:val="0004349D"/>
    <w:rsid w:val="000508C6"/>
    <w:rsid w:val="00080C00"/>
    <w:rsid w:val="000838B1"/>
    <w:rsid w:val="000A0932"/>
    <w:rsid w:val="000A42A1"/>
    <w:rsid w:val="000C4A33"/>
    <w:rsid w:val="000C5115"/>
    <w:rsid w:val="000C7F86"/>
    <w:rsid w:val="000E10C5"/>
    <w:rsid w:val="00105D0A"/>
    <w:rsid w:val="001065E1"/>
    <w:rsid w:val="00116A73"/>
    <w:rsid w:val="001246F8"/>
    <w:rsid w:val="0016127B"/>
    <w:rsid w:val="00164FBE"/>
    <w:rsid w:val="00171B3C"/>
    <w:rsid w:val="00177203"/>
    <w:rsid w:val="00187AF0"/>
    <w:rsid w:val="0019076F"/>
    <w:rsid w:val="00197870"/>
    <w:rsid w:val="001B2BFC"/>
    <w:rsid w:val="001C16FF"/>
    <w:rsid w:val="001D1A97"/>
    <w:rsid w:val="001D3338"/>
    <w:rsid w:val="001D52FE"/>
    <w:rsid w:val="001E4DDA"/>
    <w:rsid w:val="001E6EC3"/>
    <w:rsid w:val="001F79B9"/>
    <w:rsid w:val="001F7F96"/>
    <w:rsid w:val="0020273E"/>
    <w:rsid w:val="00202C52"/>
    <w:rsid w:val="00224EBA"/>
    <w:rsid w:val="00241545"/>
    <w:rsid w:val="0025730F"/>
    <w:rsid w:val="002722EB"/>
    <w:rsid w:val="00283200"/>
    <w:rsid w:val="002864D7"/>
    <w:rsid w:val="002910D7"/>
    <w:rsid w:val="00291359"/>
    <w:rsid w:val="00294907"/>
    <w:rsid w:val="002A4641"/>
    <w:rsid w:val="002C22A7"/>
    <w:rsid w:val="002D12E5"/>
    <w:rsid w:val="002F122D"/>
    <w:rsid w:val="002F2039"/>
    <w:rsid w:val="002F37A7"/>
    <w:rsid w:val="00300C6D"/>
    <w:rsid w:val="00300FD0"/>
    <w:rsid w:val="00303C50"/>
    <w:rsid w:val="00312833"/>
    <w:rsid w:val="003329C9"/>
    <w:rsid w:val="0034375A"/>
    <w:rsid w:val="00344B35"/>
    <w:rsid w:val="00376421"/>
    <w:rsid w:val="0039400F"/>
    <w:rsid w:val="003A19D1"/>
    <w:rsid w:val="003A268A"/>
    <w:rsid w:val="003A6F04"/>
    <w:rsid w:val="003B1B28"/>
    <w:rsid w:val="003C64B7"/>
    <w:rsid w:val="003D0AC7"/>
    <w:rsid w:val="003E49D8"/>
    <w:rsid w:val="003F3651"/>
    <w:rsid w:val="003F3D93"/>
    <w:rsid w:val="00405939"/>
    <w:rsid w:val="00427110"/>
    <w:rsid w:val="00433A35"/>
    <w:rsid w:val="004404C3"/>
    <w:rsid w:val="00446A9B"/>
    <w:rsid w:val="004562EF"/>
    <w:rsid w:val="00466BDE"/>
    <w:rsid w:val="00467489"/>
    <w:rsid w:val="004B09A0"/>
    <w:rsid w:val="004B16E2"/>
    <w:rsid w:val="004B2FD6"/>
    <w:rsid w:val="004B7D0C"/>
    <w:rsid w:val="004E1304"/>
    <w:rsid w:val="004F13BA"/>
    <w:rsid w:val="005108D2"/>
    <w:rsid w:val="005138EE"/>
    <w:rsid w:val="005146DC"/>
    <w:rsid w:val="0052444C"/>
    <w:rsid w:val="00526808"/>
    <w:rsid w:val="00531A3D"/>
    <w:rsid w:val="00544759"/>
    <w:rsid w:val="00556D93"/>
    <w:rsid w:val="005667C9"/>
    <w:rsid w:val="0056710E"/>
    <w:rsid w:val="0058256B"/>
    <w:rsid w:val="00593278"/>
    <w:rsid w:val="005957AD"/>
    <w:rsid w:val="005A164D"/>
    <w:rsid w:val="005A23F1"/>
    <w:rsid w:val="005A2936"/>
    <w:rsid w:val="005B0301"/>
    <w:rsid w:val="005C2147"/>
    <w:rsid w:val="005C4BB6"/>
    <w:rsid w:val="005C52CE"/>
    <w:rsid w:val="005D3F5E"/>
    <w:rsid w:val="005D4035"/>
    <w:rsid w:val="005D64BC"/>
    <w:rsid w:val="005F520A"/>
    <w:rsid w:val="005F7B77"/>
    <w:rsid w:val="00606C59"/>
    <w:rsid w:val="00607784"/>
    <w:rsid w:val="00626A1F"/>
    <w:rsid w:val="00645501"/>
    <w:rsid w:val="006525CE"/>
    <w:rsid w:val="00671C09"/>
    <w:rsid w:val="00674BC8"/>
    <w:rsid w:val="006763B6"/>
    <w:rsid w:val="00683A14"/>
    <w:rsid w:val="00696F91"/>
    <w:rsid w:val="006A0F01"/>
    <w:rsid w:val="006E286C"/>
    <w:rsid w:val="006E309E"/>
    <w:rsid w:val="006E371A"/>
    <w:rsid w:val="006E4A5B"/>
    <w:rsid w:val="006E631B"/>
    <w:rsid w:val="007230FD"/>
    <w:rsid w:val="00726042"/>
    <w:rsid w:val="00735232"/>
    <w:rsid w:val="007403E0"/>
    <w:rsid w:val="00755500"/>
    <w:rsid w:val="007762DB"/>
    <w:rsid w:val="00786487"/>
    <w:rsid w:val="00786C9B"/>
    <w:rsid w:val="00787E54"/>
    <w:rsid w:val="007A0957"/>
    <w:rsid w:val="007A5BDD"/>
    <w:rsid w:val="007A7973"/>
    <w:rsid w:val="007B631D"/>
    <w:rsid w:val="007C1B05"/>
    <w:rsid w:val="007C1EBB"/>
    <w:rsid w:val="007D772C"/>
    <w:rsid w:val="007E1749"/>
    <w:rsid w:val="007E5EEC"/>
    <w:rsid w:val="007F0A40"/>
    <w:rsid w:val="00802A5A"/>
    <w:rsid w:val="0081233D"/>
    <w:rsid w:val="00815504"/>
    <w:rsid w:val="00825B0E"/>
    <w:rsid w:val="0082662F"/>
    <w:rsid w:val="00831C95"/>
    <w:rsid w:val="00855FBB"/>
    <w:rsid w:val="0087098D"/>
    <w:rsid w:val="008935DF"/>
    <w:rsid w:val="008A5887"/>
    <w:rsid w:val="008A63BE"/>
    <w:rsid w:val="008A64FC"/>
    <w:rsid w:val="008B0A2D"/>
    <w:rsid w:val="008D6B13"/>
    <w:rsid w:val="008D71C7"/>
    <w:rsid w:val="008E4955"/>
    <w:rsid w:val="008F0580"/>
    <w:rsid w:val="008F79F1"/>
    <w:rsid w:val="009011FD"/>
    <w:rsid w:val="00905530"/>
    <w:rsid w:val="009235C3"/>
    <w:rsid w:val="00931660"/>
    <w:rsid w:val="00942208"/>
    <w:rsid w:val="00943908"/>
    <w:rsid w:val="0094739E"/>
    <w:rsid w:val="00970E2E"/>
    <w:rsid w:val="00983B4B"/>
    <w:rsid w:val="009E6320"/>
    <w:rsid w:val="009F2605"/>
    <w:rsid w:val="009F57C0"/>
    <w:rsid w:val="00A01E43"/>
    <w:rsid w:val="00A10D7D"/>
    <w:rsid w:val="00A22DE9"/>
    <w:rsid w:val="00A26025"/>
    <w:rsid w:val="00A33481"/>
    <w:rsid w:val="00A518D6"/>
    <w:rsid w:val="00A70262"/>
    <w:rsid w:val="00A711E6"/>
    <w:rsid w:val="00A751A6"/>
    <w:rsid w:val="00A95C5D"/>
    <w:rsid w:val="00AA0745"/>
    <w:rsid w:val="00AA27D4"/>
    <w:rsid w:val="00AA2937"/>
    <w:rsid w:val="00AB003E"/>
    <w:rsid w:val="00AB33FE"/>
    <w:rsid w:val="00AB59CE"/>
    <w:rsid w:val="00AE490F"/>
    <w:rsid w:val="00AF3AC2"/>
    <w:rsid w:val="00AF7085"/>
    <w:rsid w:val="00B01211"/>
    <w:rsid w:val="00B018A6"/>
    <w:rsid w:val="00B04A45"/>
    <w:rsid w:val="00B21A2F"/>
    <w:rsid w:val="00B35D4B"/>
    <w:rsid w:val="00B428A1"/>
    <w:rsid w:val="00B459CD"/>
    <w:rsid w:val="00B52521"/>
    <w:rsid w:val="00B52E21"/>
    <w:rsid w:val="00B57496"/>
    <w:rsid w:val="00B66320"/>
    <w:rsid w:val="00B70AF3"/>
    <w:rsid w:val="00B716C0"/>
    <w:rsid w:val="00B73251"/>
    <w:rsid w:val="00B762E0"/>
    <w:rsid w:val="00B77EB3"/>
    <w:rsid w:val="00B90425"/>
    <w:rsid w:val="00BB0022"/>
    <w:rsid w:val="00BB61C3"/>
    <w:rsid w:val="00BC073E"/>
    <w:rsid w:val="00BD2FBA"/>
    <w:rsid w:val="00BE37EA"/>
    <w:rsid w:val="00BE41DE"/>
    <w:rsid w:val="00BE7D01"/>
    <w:rsid w:val="00BF739A"/>
    <w:rsid w:val="00C22BAF"/>
    <w:rsid w:val="00C403B7"/>
    <w:rsid w:val="00C5600B"/>
    <w:rsid w:val="00C63DF1"/>
    <w:rsid w:val="00C64137"/>
    <w:rsid w:val="00C673A2"/>
    <w:rsid w:val="00C73991"/>
    <w:rsid w:val="00C91A17"/>
    <w:rsid w:val="00C91F12"/>
    <w:rsid w:val="00CB1F9C"/>
    <w:rsid w:val="00CB3632"/>
    <w:rsid w:val="00CD7766"/>
    <w:rsid w:val="00CF1BB5"/>
    <w:rsid w:val="00D06716"/>
    <w:rsid w:val="00D2356E"/>
    <w:rsid w:val="00D26349"/>
    <w:rsid w:val="00D3008F"/>
    <w:rsid w:val="00D33392"/>
    <w:rsid w:val="00D42151"/>
    <w:rsid w:val="00D70CF2"/>
    <w:rsid w:val="00D72735"/>
    <w:rsid w:val="00D96DE7"/>
    <w:rsid w:val="00DB0F8C"/>
    <w:rsid w:val="00DB5157"/>
    <w:rsid w:val="00DD2761"/>
    <w:rsid w:val="00DF2065"/>
    <w:rsid w:val="00DF25B2"/>
    <w:rsid w:val="00DF3D00"/>
    <w:rsid w:val="00E04929"/>
    <w:rsid w:val="00E12BE6"/>
    <w:rsid w:val="00E16458"/>
    <w:rsid w:val="00E225A0"/>
    <w:rsid w:val="00E23416"/>
    <w:rsid w:val="00E2521E"/>
    <w:rsid w:val="00E30EF2"/>
    <w:rsid w:val="00E37DD3"/>
    <w:rsid w:val="00E42DCD"/>
    <w:rsid w:val="00E615B7"/>
    <w:rsid w:val="00E64256"/>
    <w:rsid w:val="00E65CF2"/>
    <w:rsid w:val="00E953AE"/>
    <w:rsid w:val="00EB1A1D"/>
    <w:rsid w:val="00EB2695"/>
    <w:rsid w:val="00EB6517"/>
    <w:rsid w:val="00EC3DB7"/>
    <w:rsid w:val="00EC4FE2"/>
    <w:rsid w:val="00EC5C65"/>
    <w:rsid w:val="00EC735B"/>
    <w:rsid w:val="00F01874"/>
    <w:rsid w:val="00F34F8C"/>
    <w:rsid w:val="00F41925"/>
    <w:rsid w:val="00F51D38"/>
    <w:rsid w:val="00F536BB"/>
    <w:rsid w:val="00F627BB"/>
    <w:rsid w:val="00F6676F"/>
    <w:rsid w:val="00FA7F6A"/>
    <w:rsid w:val="00FB0E99"/>
    <w:rsid w:val="00FD3570"/>
    <w:rsid w:val="00FE6E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EF36E91"/>
  <w15:docId w15:val="{4AFEB53E-6DAD-4287-B6EF-87688248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64FBE"/>
    <w:rPr>
      <w:sz w:val="24"/>
      <w:szCs w:val="24"/>
    </w:rPr>
  </w:style>
  <w:style w:type="paragraph" w:styleId="Titolo1">
    <w:name w:val="heading 1"/>
    <w:basedOn w:val="Normale"/>
    <w:next w:val="Normale"/>
    <w:qFormat/>
    <w:rsid w:val="00164FBE"/>
    <w:pPr>
      <w:keepNext/>
      <w:outlineLvl w:val="0"/>
    </w:pPr>
    <w:rPr>
      <w:rFonts w:ascii="Tahoma" w:hAnsi="Tahoma" w:cs="Tahoma"/>
      <w:b/>
      <w:bCs/>
    </w:rPr>
  </w:style>
  <w:style w:type="paragraph" w:styleId="Titolo2">
    <w:name w:val="heading 2"/>
    <w:basedOn w:val="Normale"/>
    <w:next w:val="Normale"/>
    <w:qFormat/>
    <w:rsid w:val="00164FBE"/>
    <w:pPr>
      <w:keepNext/>
      <w:jc w:val="center"/>
      <w:outlineLvl w:val="1"/>
    </w:pPr>
    <w:rPr>
      <w:rFonts w:ascii="Tahoma" w:hAnsi="Tahoma" w:cs="Tahoma"/>
      <w:b/>
      <w:bCs/>
      <w:sz w:val="28"/>
    </w:rPr>
  </w:style>
  <w:style w:type="paragraph" w:styleId="Titolo3">
    <w:name w:val="heading 3"/>
    <w:basedOn w:val="Normale"/>
    <w:next w:val="Normale"/>
    <w:qFormat/>
    <w:rsid w:val="00164FBE"/>
    <w:pPr>
      <w:keepNext/>
      <w:outlineLvl w:val="2"/>
    </w:pPr>
    <w:rPr>
      <w:rFonts w:ascii="Palace Script MT" w:hAnsi="Palace Script MT" w:cs="Tahoma"/>
      <w:sz w:val="56"/>
    </w:rPr>
  </w:style>
  <w:style w:type="paragraph" w:styleId="Titolo4">
    <w:name w:val="heading 4"/>
    <w:basedOn w:val="Normale"/>
    <w:next w:val="Normale"/>
    <w:qFormat/>
    <w:rsid w:val="00164FBE"/>
    <w:pPr>
      <w:keepNext/>
      <w:jc w:val="center"/>
      <w:outlineLvl w:val="3"/>
    </w:pPr>
    <w:rPr>
      <w:rFonts w:ascii="Baskerville Old Face" w:hAnsi="Baskerville Old Face"/>
      <w:b/>
      <w:bCs/>
      <w:i/>
      <w:iCs/>
      <w:sz w:val="32"/>
    </w:rPr>
  </w:style>
  <w:style w:type="paragraph" w:styleId="Titolo5">
    <w:name w:val="heading 5"/>
    <w:basedOn w:val="Normale"/>
    <w:next w:val="Normale"/>
    <w:qFormat/>
    <w:rsid w:val="00164FBE"/>
    <w:pPr>
      <w:keepNext/>
      <w:jc w:val="center"/>
      <w:outlineLvl w:val="4"/>
    </w:pPr>
    <w:rPr>
      <w:rFonts w:ascii="Tahoma" w:hAnsi="Tahoma" w:cs="Tahoma"/>
      <w:i/>
      <w:iCs/>
      <w:szCs w:val="23"/>
    </w:rPr>
  </w:style>
  <w:style w:type="paragraph" w:styleId="Titolo6">
    <w:name w:val="heading 6"/>
    <w:basedOn w:val="Normale"/>
    <w:next w:val="Normale"/>
    <w:qFormat/>
    <w:rsid w:val="00164FBE"/>
    <w:pPr>
      <w:keepNext/>
      <w:jc w:val="center"/>
      <w:outlineLvl w:val="5"/>
    </w:pPr>
    <w:rPr>
      <w:rFonts w:ascii="Arial" w:hAnsi="Arial" w:cs="Arial"/>
      <w:b/>
      <w:bCs/>
      <w:szCs w:val="21"/>
    </w:rPr>
  </w:style>
  <w:style w:type="paragraph" w:styleId="Titolo7">
    <w:name w:val="heading 7"/>
    <w:basedOn w:val="Normale"/>
    <w:next w:val="Normale"/>
    <w:qFormat/>
    <w:rsid w:val="00164FBE"/>
    <w:pPr>
      <w:keepNext/>
      <w:ind w:left="3780"/>
      <w:outlineLvl w:val="6"/>
    </w:pPr>
    <w:rPr>
      <w:rFonts w:ascii="Tahoma" w:hAnsi="Tahoma" w:cs="Tahoma"/>
      <w:sz w:val="2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164FBE"/>
    <w:pPr>
      <w:tabs>
        <w:tab w:val="center" w:pos="4819"/>
        <w:tab w:val="right" w:pos="9638"/>
      </w:tabs>
    </w:pPr>
  </w:style>
  <w:style w:type="paragraph" w:styleId="Pidipagina">
    <w:name w:val="footer"/>
    <w:basedOn w:val="Normale"/>
    <w:rsid w:val="00164FBE"/>
    <w:pPr>
      <w:tabs>
        <w:tab w:val="center" w:pos="4819"/>
        <w:tab w:val="right" w:pos="9638"/>
      </w:tabs>
    </w:pPr>
  </w:style>
  <w:style w:type="character" w:styleId="Numeropagina">
    <w:name w:val="page number"/>
    <w:basedOn w:val="Carpredefinitoparagrafo"/>
    <w:rsid w:val="00164FBE"/>
  </w:style>
  <w:style w:type="paragraph" w:styleId="Rientrocorpodeltesto">
    <w:name w:val="Body Text Indent"/>
    <w:basedOn w:val="Normale"/>
    <w:rsid w:val="00164FBE"/>
    <w:pPr>
      <w:ind w:left="4500"/>
    </w:pPr>
    <w:rPr>
      <w:rFonts w:ascii="Tahoma" w:hAnsi="Tahoma" w:cs="Tahoma"/>
    </w:rPr>
  </w:style>
  <w:style w:type="paragraph" w:styleId="Rientrocorpodeltesto2">
    <w:name w:val="Body Text Indent 2"/>
    <w:basedOn w:val="Normale"/>
    <w:rsid w:val="00164FBE"/>
    <w:pPr>
      <w:ind w:firstLine="1080"/>
    </w:pPr>
    <w:rPr>
      <w:rFonts w:ascii="Tahoma" w:hAnsi="Tahoma" w:cs="Tahoma"/>
    </w:rPr>
  </w:style>
  <w:style w:type="paragraph" w:styleId="Rientrocorpodeltesto3">
    <w:name w:val="Body Text Indent 3"/>
    <w:basedOn w:val="Normale"/>
    <w:rsid w:val="00164FBE"/>
    <w:pPr>
      <w:ind w:left="1080" w:hanging="1080"/>
      <w:jc w:val="both"/>
    </w:pPr>
    <w:rPr>
      <w:rFonts w:ascii="Tahoma" w:hAnsi="Tahoma" w:cs="Tahoma"/>
    </w:rPr>
  </w:style>
  <w:style w:type="paragraph" w:styleId="Corpotesto">
    <w:name w:val="Body Text"/>
    <w:basedOn w:val="Normale"/>
    <w:rsid w:val="00164FBE"/>
    <w:pPr>
      <w:jc w:val="center"/>
    </w:pPr>
    <w:rPr>
      <w:rFonts w:ascii="Tahoma" w:hAnsi="Tahoma" w:cs="Tahoma"/>
    </w:rPr>
  </w:style>
  <w:style w:type="character" w:styleId="Collegamentoipertestuale">
    <w:name w:val="Hyperlink"/>
    <w:basedOn w:val="Carpredefinitoparagrafo"/>
    <w:rsid w:val="00164FBE"/>
    <w:rPr>
      <w:color w:val="0000FF"/>
      <w:u w:val="single"/>
    </w:rPr>
  </w:style>
  <w:style w:type="character" w:styleId="Collegamentovisitato">
    <w:name w:val="FollowedHyperlink"/>
    <w:basedOn w:val="Carpredefinitoparagrafo"/>
    <w:rsid w:val="00164FBE"/>
    <w:rPr>
      <w:color w:val="800080"/>
      <w:u w:val="single"/>
    </w:rPr>
  </w:style>
  <w:style w:type="paragraph" w:styleId="Testonotadichiusura">
    <w:name w:val="endnote text"/>
    <w:basedOn w:val="Normale"/>
    <w:semiHidden/>
    <w:rsid w:val="00164FBE"/>
    <w:rPr>
      <w:sz w:val="20"/>
      <w:szCs w:val="20"/>
    </w:rPr>
  </w:style>
  <w:style w:type="character" w:styleId="Rimandonotadichiusura">
    <w:name w:val="endnote reference"/>
    <w:basedOn w:val="Carpredefinitoparagrafo"/>
    <w:semiHidden/>
    <w:rsid w:val="00164FBE"/>
    <w:rPr>
      <w:vertAlign w:val="superscript"/>
    </w:rPr>
  </w:style>
  <w:style w:type="paragraph" w:styleId="Testofumetto">
    <w:name w:val="Balloon Text"/>
    <w:basedOn w:val="Normale"/>
    <w:semiHidden/>
    <w:rsid w:val="00B428A1"/>
    <w:rPr>
      <w:rFonts w:ascii="Tahoma" w:hAnsi="Tahoma" w:cs="Tahoma"/>
      <w:sz w:val="16"/>
      <w:szCs w:val="16"/>
    </w:rPr>
  </w:style>
  <w:style w:type="paragraph" w:customStyle="1" w:styleId="provvr0">
    <w:name w:val="provv_r0"/>
    <w:basedOn w:val="Normale"/>
    <w:rsid w:val="007A0957"/>
    <w:pPr>
      <w:spacing w:before="100" w:beforeAutospacing="1" w:after="100" w:afterAutospacing="1"/>
    </w:pPr>
  </w:style>
  <w:style w:type="character" w:styleId="Menzionenonrisolta">
    <w:name w:val="Unresolved Mention"/>
    <w:basedOn w:val="Carpredefinitoparagrafo"/>
    <w:uiPriority w:val="99"/>
    <w:semiHidden/>
    <w:unhideWhenUsed/>
    <w:rsid w:val="00942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60705">
      <w:bodyDiv w:val="1"/>
      <w:marLeft w:val="0"/>
      <w:marRight w:val="0"/>
      <w:marTop w:val="0"/>
      <w:marBottom w:val="0"/>
      <w:divBdr>
        <w:top w:val="none" w:sz="0" w:space="0" w:color="auto"/>
        <w:left w:val="none" w:sz="0" w:space="0" w:color="auto"/>
        <w:bottom w:val="none" w:sz="0" w:space="0" w:color="auto"/>
        <w:right w:val="none" w:sz="0" w:space="0" w:color="auto"/>
      </w:divBdr>
    </w:div>
    <w:div w:id="1055786109">
      <w:bodyDiv w:val="1"/>
      <w:marLeft w:val="0"/>
      <w:marRight w:val="0"/>
      <w:marTop w:val="0"/>
      <w:marBottom w:val="0"/>
      <w:divBdr>
        <w:top w:val="none" w:sz="0" w:space="0" w:color="auto"/>
        <w:left w:val="none" w:sz="0" w:space="0" w:color="auto"/>
        <w:bottom w:val="none" w:sz="0" w:space="0" w:color="auto"/>
        <w:right w:val="none" w:sz="0" w:space="0" w:color="auto"/>
      </w:divBdr>
      <w:divsChild>
        <w:div w:id="1313564047">
          <w:marLeft w:val="0"/>
          <w:marRight w:val="0"/>
          <w:marTop w:val="0"/>
          <w:marBottom w:val="0"/>
          <w:divBdr>
            <w:top w:val="none" w:sz="0" w:space="0" w:color="auto"/>
            <w:left w:val="none" w:sz="0" w:space="0" w:color="auto"/>
            <w:bottom w:val="none" w:sz="0" w:space="0" w:color="auto"/>
            <w:right w:val="none" w:sz="0" w:space="0" w:color="auto"/>
          </w:divBdr>
          <w:divsChild>
            <w:div w:id="776560518">
              <w:marLeft w:val="0"/>
              <w:marRight w:val="0"/>
              <w:marTop w:val="0"/>
              <w:marBottom w:val="0"/>
              <w:divBdr>
                <w:top w:val="none" w:sz="0" w:space="0" w:color="auto"/>
                <w:left w:val="none" w:sz="0" w:space="0" w:color="auto"/>
                <w:bottom w:val="none" w:sz="0" w:space="0" w:color="auto"/>
                <w:right w:val="none" w:sz="0" w:space="0" w:color="auto"/>
              </w:divBdr>
              <w:divsChild>
                <w:div w:id="213231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24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elettorale.preffe@pec.interno.it" TargetMode="External"/><Relationship Id="rId1" Type="http://schemas.openxmlformats.org/officeDocument/2006/relationships/hyperlink" Target="mailto:elettorale.pref_ferrara@intern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53F383-DE3D-4B29-8893-7D607C917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1203</Words>
  <Characters>7277</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Prot</vt:lpstr>
    </vt:vector>
  </TitlesOfParts>
  <Company>LABSCCMPS</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Standard</dc:creator>
  <cp:lastModifiedBy>Mariaclaudia Ricciardi</cp:lastModifiedBy>
  <cp:revision>3</cp:revision>
  <cp:lastPrinted>2020-11-04T18:02:00Z</cp:lastPrinted>
  <dcterms:created xsi:type="dcterms:W3CDTF">2024-09-26T12:44:00Z</dcterms:created>
  <dcterms:modified xsi:type="dcterms:W3CDTF">2024-09-26T15:13:00Z</dcterms:modified>
</cp:coreProperties>
</file>