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32" w:rsidRDefault="00E266CE" w:rsidP="00E266CE">
      <w:pPr>
        <w:ind w:left="2124"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933132" w:rsidRPr="00933132">
        <w:rPr>
          <w:b/>
          <w:sz w:val="28"/>
          <w:szCs w:val="28"/>
          <w:u w:val="single"/>
        </w:rPr>
        <w:t>COMUNICATO STAMPA</w:t>
      </w:r>
    </w:p>
    <w:p w:rsidR="00E266CE" w:rsidRPr="00933132" w:rsidRDefault="00E266CE" w:rsidP="00E266CE">
      <w:pPr>
        <w:ind w:left="2124" w:firstLine="708"/>
        <w:jc w:val="both"/>
        <w:rPr>
          <w:b/>
          <w:sz w:val="28"/>
          <w:szCs w:val="28"/>
          <w:u w:val="single"/>
        </w:rPr>
      </w:pPr>
    </w:p>
    <w:p w:rsidR="00E266CE" w:rsidRDefault="00E266CE" w:rsidP="00E266CE">
      <w:pPr>
        <w:jc w:val="center"/>
        <w:rPr>
          <w:b/>
          <w:u w:val="single"/>
        </w:rPr>
      </w:pPr>
      <w:r w:rsidRPr="00E266CE">
        <w:rPr>
          <w:b/>
          <w:u w:val="single"/>
        </w:rPr>
        <w:t>FIRMA</w:t>
      </w:r>
      <w:r w:rsidR="00894883">
        <w:rPr>
          <w:b/>
          <w:u w:val="single"/>
        </w:rPr>
        <w:t>TI</w:t>
      </w:r>
      <w:r w:rsidRPr="00E266CE">
        <w:rPr>
          <w:b/>
          <w:u w:val="single"/>
        </w:rPr>
        <w:t xml:space="preserve"> IN PREFETTURA </w:t>
      </w:r>
      <w:r w:rsidR="00894883">
        <w:rPr>
          <w:b/>
          <w:u w:val="single"/>
        </w:rPr>
        <w:t xml:space="preserve">IMPORTANTI ACCORDI CON L’UNIVERSITA’ DEGLI STUDI </w:t>
      </w:r>
      <w:proofErr w:type="spellStart"/>
      <w:r w:rsidR="00894883">
        <w:rPr>
          <w:b/>
          <w:u w:val="single"/>
        </w:rPr>
        <w:t>DI</w:t>
      </w:r>
      <w:proofErr w:type="spellEnd"/>
      <w:r w:rsidR="00894883">
        <w:rPr>
          <w:b/>
          <w:u w:val="single"/>
        </w:rPr>
        <w:t xml:space="preserve"> FOGGIA </w:t>
      </w:r>
    </w:p>
    <w:p w:rsidR="00E266CE" w:rsidRDefault="00E266CE" w:rsidP="00E266CE">
      <w:pPr>
        <w:jc w:val="center"/>
      </w:pPr>
    </w:p>
    <w:p w:rsidR="00894883" w:rsidRDefault="00E266CE" w:rsidP="005F1A9C">
      <w:pPr>
        <w:jc w:val="both"/>
      </w:pPr>
      <w:r>
        <w:t xml:space="preserve">Stamani presso la sede del Palazzo del Governo, il Prefetto di Foggia Maurizio </w:t>
      </w:r>
      <w:proofErr w:type="spellStart"/>
      <w:r>
        <w:t>Valiante</w:t>
      </w:r>
      <w:proofErr w:type="spellEnd"/>
      <w:r>
        <w:t xml:space="preserve"> ed il </w:t>
      </w:r>
      <w:r w:rsidR="00894883">
        <w:t xml:space="preserve">Rettore dell’Università degli Studi di Foggia Lorenzo Lo Muzio </w:t>
      </w:r>
      <w:r>
        <w:t xml:space="preserve">hanno sottoscritto </w:t>
      </w:r>
      <w:r w:rsidR="00894883">
        <w:t xml:space="preserve">due importanti accordi che consentiranno di fruire in regime di gratuità di una porzione dell’ex caserma </w:t>
      </w:r>
      <w:proofErr w:type="spellStart"/>
      <w:r w:rsidR="00894883">
        <w:t>Miale</w:t>
      </w:r>
      <w:proofErr w:type="spellEnd"/>
      <w:r w:rsidR="00894883">
        <w:t xml:space="preserve"> di proprietà dell’Ateneo per lo svolgimento delle attività del poligono di tiro, del servizio mensa e dei servizi di magazzinaggio a beneficio del personale delle Forze di Polizia.</w:t>
      </w:r>
    </w:p>
    <w:p w:rsidR="00894883" w:rsidRDefault="00894883" w:rsidP="005F1A9C">
      <w:pPr>
        <w:jc w:val="both"/>
      </w:pPr>
    </w:p>
    <w:p w:rsidR="00F06E73" w:rsidRDefault="00894883" w:rsidP="005F1A9C">
      <w:pPr>
        <w:jc w:val="both"/>
      </w:pPr>
      <w:r>
        <w:t xml:space="preserve">La sottoscrizione degli accordi odierni – evidenzia il Prefetto di Foggia Maurizio </w:t>
      </w:r>
      <w:proofErr w:type="spellStart"/>
      <w:r>
        <w:t>Valiante</w:t>
      </w:r>
      <w:proofErr w:type="spellEnd"/>
      <w:r>
        <w:t xml:space="preserve"> –</w:t>
      </w:r>
      <w:r w:rsidR="00F65DBC">
        <w:t xml:space="preserve"> </w:t>
      </w:r>
      <w:r>
        <w:t xml:space="preserve">conferma la consolidata sinergia istituzionale tra la Prefettura e l’Ateneo foggiano </w:t>
      </w:r>
      <w:r w:rsidR="00F65DBC">
        <w:t xml:space="preserve">– a cui va la mia sincera gratitudine e l’apprezzamento per la sensibilità istituzionale e per l’importante attività fin qui svolta per la promozione della cultura della legalità in questa provincia -  </w:t>
      </w:r>
      <w:r w:rsidR="00F06E73">
        <w:t>rispetto all’obiettivo di accrescere le condizioni di sicurezza sul territorio attraverso il potenziamento, senza alcuna soluzione di continuità, dei servizi in favore delle Forze di Polizia atti a garantirne la pronta ed efficiente operatività.</w:t>
      </w:r>
    </w:p>
    <w:p w:rsidR="00F06E73" w:rsidRDefault="00F06E73" w:rsidP="00F06E73">
      <w:pPr>
        <w:jc w:val="both"/>
      </w:pPr>
      <w:r>
        <w:t xml:space="preserve">In un territorio – continua il Prefetto di Foggia – notoriamente contrassegnato dalla pervicace presenza della criminalità anche di tipo organizzato, </w:t>
      </w:r>
      <w:r w:rsidR="00F65DBC">
        <w:t xml:space="preserve">è fondamentale </w:t>
      </w:r>
      <w:r>
        <w:t xml:space="preserve">assicurare, grazie al concorso e al sostegno di tutte le Istituzioni, condizioni logistiche e di funzionamento </w:t>
      </w:r>
      <w:r w:rsidR="00F65DBC">
        <w:t xml:space="preserve">atte a garantire </w:t>
      </w:r>
      <w:r>
        <w:t xml:space="preserve">la piena operatività delle Forze di Polizia </w:t>
      </w:r>
      <w:r w:rsidR="00F65DBC">
        <w:t xml:space="preserve">che profondono </w:t>
      </w:r>
      <w:r>
        <w:t xml:space="preserve">in maniera incessante </w:t>
      </w:r>
      <w:r w:rsidR="00F65DBC">
        <w:t xml:space="preserve">il loro </w:t>
      </w:r>
      <w:r>
        <w:t>straordinario impegno nell</w:t>
      </w:r>
      <w:r w:rsidR="00F65DBC">
        <w:t>’</w:t>
      </w:r>
      <w:r>
        <w:t>a</w:t>
      </w:r>
      <w:r w:rsidR="00F65DBC">
        <w:t>zione di</w:t>
      </w:r>
      <w:r>
        <w:t xml:space="preserve"> prevenzione e contrasto di ogni forma di illegalità.</w:t>
      </w:r>
    </w:p>
    <w:p w:rsidR="00092661" w:rsidRDefault="00092661" w:rsidP="00F06E73">
      <w:pPr>
        <w:jc w:val="both"/>
      </w:pPr>
    </w:p>
    <w:p w:rsidR="008F0896" w:rsidRDefault="00FA18A8" w:rsidP="00F06E73">
      <w:pPr>
        <w:jc w:val="both"/>
        <w:rPr>
          <w:iCs/>
        </w:rPr>
      </w:pPr>
      <w:r w:rsidRPr="00FA18A8">
        <w:rPr>
          <w:iCs/>
        </w:rPr>
        <w:t xml:space="preserve">L'accordo sottoscritto oggi </w:t>
      </w:r>
      <w:r w:rsidR="008F0896">
        <w:rPr>
          <w:iCs/>
        </w:rPr>
        <w:t>–</w:t>
      </w:r>
      <w:r>
        <w:rPr>
          <w:iCs/>
        </w:rPr>
        <w:t xml:space="preserve"> </w:t>
      </w:r>
      <w:r w:rsidR="008F0896">
        <w:rPr>
          <w:iCs/>
        </w:rPr>
        <w:t xml:space="preserve">così il Rettore Lorenzo Lo Muzio - </w:t>
      </w:r>
      <w:r w:rsidRPr="00FA18A8">
        <w:rPr>
          <w:iCs/>
        </w:rPr>
        <w:t>sottolinea l'impegno della nostra Università nel sostenere le Istituzioni che operano per la sicurezza e la legalità del territorio. Un tema, quello della legalità, da sempre centrale per l'Università di Foggia e che ha un ampio raggio d'azione non limitandosi agli accordi istituzionali, come quello con  la Polizia di Stato e la Direzione Investigativa Antimafia (DIA),  ma che è parte integrante della missione formativa, sociale e culturale. La legalità è un valore cardine per la nostra Comunità e per le nostre politiche istituzionali. Crediamo fermamente che l'educazione e il rispetto delle regole siano alla base di una società civile e giusta. Collaborare con le Istituzioni, che ogni giorno si impegnano per  garantire la sicurezza e la legalità, è per noi motivo di grande soddisfazione e orgoglio.</w:t>
      </w:r>
    </w:p>
    <w:p w:rsidR="00092661" w:rsidRPr="00FA18A8" w:rsidRDefault="00FA18A8" w:rsidP="00F06E73">
      <w:pPr>
        <w:jc w:val="both"/>
      </w:pPr>
      <w:r w:rsidRPr="00FA18A8">
        <w:rPr>
          <w:iCs/>
        </w:rPr>
        <w:t>Ringrazio</w:t>
      </w:r>
      <w:r w:rsidR="008F0896">
        <w:rPr>
          <w:iCs/>
        </w:rPr>
        <w:t xml:space="preserve"> </w:t>
      </w:r>
      <w:r w:rsidR="008F1270">
        <w:rPr>
          <w:iCs/>
        </w:rPr>
        <w:t>-</w:t>
      </w:r>
      <w:r w:rsidR="008F0896">
        <w:rPr>
          <w:iCs/>
        </w:rPr>
        <w:t xml:space="preserve"> conclude il Rettore -</w:t>
      </w:r>
      <w:r w:rsidRPr="00FA18A8">
        <w:rPr>
          <w:iCs/>
        </w:rPr>
        <w:t xml:space="preserve"> il Prefetto, il Questore e tutti coloro che hanno reso possibile questo accordo che consolida la sinergia tra il mondo accademico e le istituzioni rappresentando un esempio virtuoso di come sia possibile lavorare insieme per il bene comune.</w:t>
      </w:r>
    </w:p>
    <w:p w:rsidR="004E275F" w:rsidRPr="00E266CE" w:rsidRDefault="00F06E73" w:rsidP="00F06E73">
      <w:pPr>
        <w:jc w:val="both"/>
      </w:pPr>
      <w:r>
        <w:t xml:space="preserve">  </w:t>
      </w:r>
    </w:p>
    <w:p w:rsidR="00E266CE" w:rsidRDefault="00E266CE" w:rsidP="005F1A9C">
      <w:pPr>
        <w:jc w:val="both"/>
        <w:rPr>
          <w:b/>
          <w:i/>
          <w:sz w:val="16"/>
          <w:szCs w:val="16"/>
        </w:rPr>
      </w:pPr>
    </w:p>
    <w:p w:rsidR="002F37B4" w:rsidRPr="000E49B9" w:rsidRDefault="002F37B4" w:rsidP="005F1A9C">
      <w:pPr>
        <w:jc w:val="both"/>
        <w:rPr>
          <w:b/>
          <w:sz w:val="16"/>
          <w:szCs w:val="16"/>
        </w:rPr>
      </w:pPr>
    </w:p>
    <w:p w:rsidR="002F37B4" w:rsidRPr="000E49B9" w:rsidRDefault="002F37B4" w:rsidP="005F1A9C">
      <w:pPr>
        <w:jc w:val="both"/>
        <w:rPr>
          <w:b/>
          <w:sz w:val="16"/>
          <w:szCs w:val="16"/>
        </w:rPr>
      </w:pPr>
    </w:p>
    <w:p w:rsidR="00B81AA4" w:rsidRPr="000E49B9" w:rsidRDefault="00B81AA4" w:rsidP="00B81AA4">
      <w:r w:rsidRPr="000E49B9">
        <w:t xml:space="preserve"> Foggia, </w:t>
      </w:r>
      <w:r w:rsidR="00E266CE">
        <w:t>2</w:t>
      </w:r>
      <w:r w:rsidR="00092661">
        <w:t>3</w:t>
      </w:r>
      <w:r w:rsidR="00E266CE">
        <w:t>.1</w:t>
      </w:r>
      <w:r w:rsidR="00092661">
        <w:t>0</w:t>
      </w:r>
      <w:r w:rsidR="000E49B9">
        <w:t>.202</w:t>
      </w:r>
      <w:r w:rsidR="00092661">
        <w:t>4</w:t>
      </w:r>
    </w:p>
    <w:p w:rsidR="002F37B4" w:rsidRDefault="002F37B4" w:rsidP="005F1A9C">
      <w:pPr>
        <w:jc w:val="both"/>
        <w:rPr>
          <w:b/>
          <w:i/>
          <w:sz w:val="16"/>
          <w:szCs w:val="16"/>
        </w:rPr>
      </w:pPr>
    </w:p>
    <w:p w:rsidR="00B93338" w:rsidRPr="00B93338" w:rsidRDefault="00B93338">
      <w:pPr>
        <w:jc w:val="both"/>
        <w:rPr>
          <w:b/>
          <w:i/>
          <w:sz w:val="16"/>
          <w:szCs w:val="16"/>
        </w:rPr>
      </w:pPr>
    </w:p>
    <w:sectPr w:rsidR="00B93338" w:rsidRPr="00B93338" w:rsidSect="00581FED">
      <w:headerReference w:type="default" r:id="rId7"/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D8F" w:rsidRDefault="00DF0D8F" w:rsidP="00093BB9">
      <w:r>
        <w:separator/>
      </w:r>
    </w:p>
  </w:endnote>
  <w:endnote w:type="continuationSeparator" w:id="1">
    <w:p w:rsidR="00DF0D8F" w:rsidRDefault="00DF0D8F" w:rsidP="00093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Allegr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D8F" w:rsidRDefault="00DF0D8F" w:rsidP="00093BB9">
      <w:r>
        <w:separator/>
      </w:r>
    </w:p>
  </w:footnote>
  <w:footnote w:type="continuationSeparator" w:id="1">
    <w:p w:rsidR="00DF0D8F" w:rsidRDefault="00DF0D8F" w:rsidP="00093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338" w:rsidRDefault="00FB482F" w:rsidP="00FB482F">
    <w:pPr>
      <w:rPr>
        <w:sz w:val="20"/>
      </w:rPr>
    </w:pPr>
    <w:r>
      <w:rPr>
        <w:sz w:val="20"/>
      </w:rPr>
      <w:t xml:space="preserve">           </w:t>
    </w:r>
    <w:r w:rsidR="00B93338">
      <w:rPr>
        <w:noProof/>
      </w:rPr>
      <w:drawing>
        <wp:inline distT="0" distB="0" distL="0" distR="0">
          <wp:extent cx="586371" cy="701291"/>
          <wp:effectExtent l="19050" t="0" r="4179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062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E0777">
      <w:rPr>
        <w:sz w:val="20"/>
      </w:rPr>
      <w:tab/>
    </w:r>
    <w:r w:rsidR="00AE0777">
      <w:rPr>
        <w:sz w:val="20"/>
      </w:rPr>
      <w:tab/>
    </w:r>
    <w:r w:rsidR="00AE0777">
      <w:rPr>
        <w:sz w:val="20"/>
      </w:rPr>
      <w:tab/>
    </w:r>
    <w:r w:rsidR="00AE0777">
      <w:rPr>
        <w:sz w:val="20"/>
      </w:rPr>
      <w:tab/>
    </w:r>
    <w:r w:rsidR="00AE0777">
      <w:rPr>
        <w:sz w:val="20"/>
      </w:rPr>
      <w:tab/>
    </w:r>
    <w:r w:rsidR="00AE0777">
      <w:rPr>
        <w:sz w:val="20"/>
      </w:rPr>
      <w:tab/>
    </w:r>
    <w:r w:rsidR="00AE0777">
      <w:rPr>
        <w:sz w:val="20"/>
      </w:rPr>
      <w:tab/>
    </w:r>
    <w:r w:rsidR="00AE0777">
      <w:rPr>
        <w:sz w:val="20"/>
      </w:rPr>
      <w:tab/>
    </w:r>
    <w:r w:rsidR="00AE0777" w:rsidRPr="00AE0777">
      <w:rPr>
        <w:sz w:val="20"/>
      </w:rPr>
      <w:drawing>
        <wp:inline distT="0" distB="0" distL="0" distR="0">
          <wp:extent cx="771099" cy="771099"/>
          <wp:effectExtent l="19050" t="0" r="0" b="0"/>
          <wp:docPr id="1" name="Immagine 1" descr="UNIFG SIGILLO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FG SIGILLO TEST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154" cy="775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482F" w:rsidRPr="00AE0777" w:rsidRDefault="00FB482F" w:rsidP="00FB482F">
    <w:pPr>
      <w:pStyle w:val="Intestazione"/>
      <w:rPr>
        <w:rFonts w:ascii="Edwardian Script ITC" w:hAnsi="Edwardian Script ITC"/>
        <w:iCs/>
        <w:sz w:val="22"/>
        <w:szCs w:val="22"/>
      </w:rPr>
    </w:pPr>
    <w:r>
      <w:rPr>
        <w:rFonts w:ascii="Edwardian Script ITC" w:hAnsi="Edwardian Script ITC"/>
        <w:iCs/>
      </w:rPr>
      <w:t xml:space="preserve">      </w:t>
    </w:r>
    <w:r w:rsidR="00B93338" w:rsidRPr="00AE0777">
      <w:rPr>
        <w:rFonts w:ascii="Edwardian Script ITC" w:hAnsi="Edwardian Script ITC"/>
        <w:iCs/>
        <w:sz w:val="22"/>
        <w:szCs w:val="22"/>
      </w:rPr>
      <w:t>Prefettura di Foggia</w:t>
    </w:r>
  </w:p>
  <w:p w:rsidR="00B93338" w:rsidRPr="00AE0777" w:rsidRDefault="00B93338" w:rsidP="00FB482F">
    <w:pPr>
      <w:pStyle w:val="Intestazione"/>
      <w:rPr>
        <w:rFonts w:ascii="Edwardian Script ITC" w:hAnsi="Edwardian Script ITC"/>
        <w:iCs/>
        <w:sz w:val="22"/>
        <w:szCs w:val="22"/>
      </w:rPr>
    </w:pPr>
    <w:r w:rsidRPr="00AE0777">
      <w:rPr>
        <w:rFonts w:ascii="Edwardian Script ITC" w:hAnsi="Edwardian Script ITC"/>
        <w:sz w:val="22"/>
        <w:szCs w:val="22"/>
      </w:rPr>
      <w:t>Ufficio Territoriale del Governo</w:t>
    </w:r>
  </w:p>
  <w:p w:rsidR="00093BB9" w:rsidRDefault="00093BB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576"/>
    <w:multiLevelType w:val="hybridMultilevel"/>
    <w:tmpl w:val="EB780094"/>
    <w:lvl w:ilvl="0" w:tplc="34CE4E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13E36"/>
    <w:multiLevelType w:val="hybridMultilevel"/>
    <w:tmpl w:val="BE94A530"/>
    <w:lvl w:ilvl="0" w:tplc="0410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2">
    <w:nsid w:val="2A7A3DE4"/>
    <w:multiLevelType w:val="hybridMultilevel"/>
    <w:tmpl w:val="68922AB2"/>
    <w:lvl w:ilvl="0" w:tplc="96105662">
      <w:start w:val="16"/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1D0E8D"/>
    <w:multiLevelType w:val="hybridMultilevel"/>
    <w:tmpl w:val="6532CC0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D9194C"/>
    <w:multiLevelType w:val="hybridMultilevel"/>
    <w:tmpl w:val="6D500EA8"/>
    <w:lvl w:ilvl="0" w:tplc="0410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5">
    <w:nsid w:val="6E601752"/>
    <w:multiLevelType w:val="hybridMultilevel"/>
    <w:tmpl w:val="AACE5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00B0F"/>
    <w:multiLevelType w:val="hybridMultilevel"/>
    <w:tmpl w:val="69CE7466"/>
    <w:lvl w:ilvl="0" w:tplc="8836E88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FED"/>
    <w:rsid w:val="00001ED8"/>
    <w:rsid w:val="00003723"/>
    <w:rsid w:val="00012DED"/>
    <w:rsid w:val="00023756"/>
    <w:rsid w:val="00037C30"/>
    <w:rsid w:val="0004590F"/>
    <w:rsid w:val="00056209"/>
    <w:rsid w:val="00061717"/>
    <w:rsid w:val="0006262C"/>
    <w:rsid w:val="0007724E"/>
    <w:rsid w:val="00085773"/>
    <w:rsid w:val="00092661"/>
    <w:rsid w:val="00093BB9"/>
    <w:rsid w:val="000E3724"/>
    <w:rsid w:val="000E49B9"/>
    <w:rsid w:val="000E7081"/>
    <w:rsid w:val="001011C6"/>
    <w:rsid w:val="0010200B"/>
    <w:rsid w:val="00107F44"/>
    <w:rsid w:val="001317C0"/>
    <w:rsid w:val="00140694"/>
    <w:rsid w:val="00152B7A"/>
    <w:rsid w:val="0016647B"/>
    <w:rsid w:val="00172BF9"/>
    <w:rsid w:val="00182D1E"/>
    <w:rsid w:val="00186712"/>
    <w:rsid w:val="00193B2D"/>
    <w:rsid w:val="00194241"/>
    <w:rsid w:val="001A0928"/>
    <w:rsid w:val="001B4213"/>
    <w:rsid w:val="001B4934"/>
    <w:rsid w:val="001C2E9D"/>
    <w:rsid w:val="001E7B19"/>
    <w:rsid w:val="001F3A54"/>
    <w:rsid w:val="001F6BD8"/>
    <w:rsid w:val="001F74F4"/>
    <w:rsid w:val="0020433F"/>
    <w:rsid w:val="00205D77"/>
    <w:rsid w:val="002105E1"/>
    <w:rsid w:val="00211E32"/>
    <w:rsid w:val="00227A07"/>
    <w:rsid w:val="0024624E"/>
    <w:rsid w:val="002470E9"/>
    <w:rsid w:val="00261014"/>
    <w:rsid w:val="00263BC5"/>
    <w:rsid w:val="00287A1B"/>
    <w:rsid w:val="00292D93"/>
    <w:rsid w:val="00296B11"/>
    <w:rsid w:val="00297856"/>
    <w:rsid w:val="002A5BD3"/>
    <w:rsid w:val="002D2542"/>
    <w:rsid w:val="002E117A"/>
    <w:rsid w:val="002E4950"/>
    <w:rsid w:val="002E61DD"/>
    <w:rsid w:val="002F37B4"/>
    <w:rsid w:val="002F620C"/>
    <w:rsid w:val="00304635"/>
    <w:rsid w:val="0031059B"/>
    <w:rsid w:val="00323EF8"/>
    <w:rsid w:val="00325E03"/>
    <w:rsid w:val="0032672D"/>
    <w:rsid w:val="00351979"/>
    <w:rsid w:val="00355A6F"/>
    <w:rsid w:val="00361718"/>
    <w:rsid w:val="00364D9C"/>
    <w:rsid w:val="0037041F"/>
    <w:rsid w:val="00375105"/>
    <w:rsid w:val="0038481B"/>
    <w:rsid w:val="00386D17"/>
    <w:rsid w:val="003C0092"/>
    <w:rsid w:val="003C6926"/>
    <w:rsid w:val="003E03E7"/>
    <w:rsid w:val="003E16E9"/>
    <w:rsid w:val="003E6812"/>
    <w:rsid w:val="003F19C5"/>
    <w:rsid w:val="003F20A7"/>
    <w:rsid w:val="0040442B"/>
    <w:rsid w:val="00423838"/>
    <w:rsid w:val="00441A93"/>
    <w:rsid w:val="00441EA7"/>
    <w:rsid w:val="00444103"/>
    <w:rsid w:val="004511AF"/>
    <w:rsid w:val="004602C6"/>
    <w:rsid w:val="004809F9"/>
    <w:rsid w:val="00483F3D"/>
    <w:rsid w:val="00492E0C"/>
    <w:rsid w:val="004A1062"/>
    <w:rsid w:val="004A5F3F"/>
    <w:rsid w:val="004C7309"/>
    <w:rsid w:val="004D13EE"/>
    <w:rsid w:val="004D6C34"/>
    <w:rsid w:val="004E1A6B"/>
    <w:rsid w:val="004E275F"/>
    <w:rsid w:val="004E4729"/>
    <w:rsid w:val="004E542B"/>
    <w:rsid w:val="004F41A3"/>
    <w:rsid w:val="005226EC"/>
    <w:rsid w:val="005260AC"/>
    <w:rsid w:val="00527CAF"/>
    <w:rsid w:val="005453B3"/>
    <w:rsid w:val="005519A2"/>
    <w:rsid w:val="00553BD8"/>
    <w:rsid w:val="005713B2"/>
    <w:rsid w:val="005819D6"/>
    <w:rsid w:val="00581FED"/>
    <w:rsid w:val="005872F4"/>
    <w:rsid w:val="0059136C"/>
    <w:rsid w:val="005A1749"/>
    <w:rsid w:val="005B4D6C"/>
    <w:rsid w:val="005D5054"/>
    <w:rsid w:val="005D70A3"/>
    <w:rsid w:val="005D7E61"/>
    <w:rsid w:val="005E51E3"/>
    <w:rsid w:val="005E7E71"/>
    <w:rsid w:val="005F1A9C"/>
    <w:rsid w:val="005F2D87"/>
    <w:rsid w:val="006019A4"/>
    <w:rsid w:val="00601A1D"/>
    <w:rsid w:val="0060520B"/>
    <w:rsid w:val="00617E00"/>
    <w:rsid w:val="006621A0"/>
    <w:rsid w:val="006708FA"/>
    <w:rsid w:val="006847DE"/>
    <w:rsid w:val="006948C8"/>
    <w:rsid w:val="00694C7F"/>
    <w:rsid w:val="006A0904"/>
    <w:rsid w:val="006C54C4"/>
    <w:rsid w:val="006E64E9"/>
    <w:rsid w:val="006F0E7A"/>
    <w:rsid w:val="006F361E"/>
    <w:rsid w:val="006F7495"/>
    <w:rsid w:val="006F749F"/>
    <w:rsid w:val="00707338"/>
    <w:rsid w:val="00721C21"/>
    <w:rsid w:val="00723953"/>
    <w:rsid w:val="00733075"/>
    <w:rsid w:val="00744336"/>
    <w:rsid w:val="00744EF6"/>
    <w:rsid w:val="0074555A"/>
    <w:rsid w:val="007512E6"/>
    <w:rsid w:val="00776EF9"/>
    <w:rsid w:val="007B4046"/>
    <w:rsid w:val="007B5E08"/>
    <w:rsid w:val="007B6E40"/>
    <w:rsid w:val="007C1596"/>
    <w:rsid w:val="007D0410"/>
    <w:rsid w:val="007D3B27"/>
    <w:rsid w:val="007D4636"/>
    <w:rsid w:val="007D5058"/>
    <w:rsid w:val="007D7E05"/>
    <w:rsid w:val="007E3B16"/>
    <w:rsid w:val="007F3240"/>
    <w:rsid w:val="00811CFF"/>
    <w:rsid w:val="00833D5A"/>
    <w:rsid w:val="00842816"/>
    <w:rsid w:val="00845A7F"/>
    <w:rsid w:val="00846FEF"/>
    <w:rsid w:val="00865CB0"/>
    <w:rsid w:val="00886B71"/>
    <w:rsid w:val="00892650"/>
    <w:rsid w:val="00894883"/>
    <w:rsid w:val="00896544"/>
    <w:rsid w:val="008E1D5D"/>
    <w:rsid w:val="008F0896"/>
    <w:rsid w:val="008F1270"/>
    <w:rsid w:val="00912D8F"/>
    <w:rsid w:val="0091396F"/>
    <w:rsid w:val="00920562"/>
    <w:rsid w:val="009229FB"/>
    <w:rsid w:val="009253E5"/>
    <w:rsid w:val="00933132"/>
    <w:rsid w:val="00937129"/>
    <w:rsid w:val="009408FC"/>
    <w:rsid w:val="00962EB3"/>
    <w:rsid w:val="00975AEE"/>
    <w:rsid w:val="009768F2"/>
    <w:rsid w:val="00984238"/>
    <w:rsid w:val="009A5E28"/>
    <w:rsid w:val="009B2464"/>
    <w:rsid w:val="009B4959"/>
    <w:rsid w:val="009C2E03"/>
    <w:rsid w:val="009C4871"/>
    <w:rsid w:val="009E06BE"/>
    <w:rsid w:val="00A055E8"/>
    <w:rsid w:val="00A0629C"/>
    <w:rsid w:val="00A21FEA"/>
    <w:rsid w:val="00A354A7"/>
    <w:rsid w:val="00A375BC"/>
    <w:rsid w:val="00A40F52"/>
    <w:rsid w:val="00A46EA2"/>
    <w:rsid w:val="00A539BC"/>
    <w:rsid w:val="00A64274"/>
    <w:rsid w:val="00A7739E"/>
    <w:rsid w:val="00A80EBF"/>
    <w:rsid w:val="00AA00AE"/>
    <w:rsid w:val="00AB2FFF"/>
    <w:rsid w:val="00AD0DE4"/>
    <w:rsid w:val="00AD1EF1"/>
    <w:rsid w:val="00AE0777"/>
    <w:rsid w:val="00AF50FB"/>
    <w:rsid w:val="00B02BA4"/>
    <w:rsid w:val="00B058D4"/>
    <w:rsid w:val="00B06AB4"/>
    <w:rsid w:val="00B119E3"/>
    <w:rsid w:val="00B427FE"/>
    <w:rsid w:val="00B50800"/>
    <w:rsid w:val="00B64682"/>
    <w:rsid w:val="00B65169"/>
    <w:rsid w:val="00B7491B"/>
    <w:rsid w:val="00B81AA4"/>
    <w:rsid w:val="00B93338"/>
    <w:rsid w:val="00BB4307"/>
    <w:rsid w:val="00BC6CEF"/>
    <w:rsid w:val="00BD24EF"/>
    <w:rsid w:val="00BE21FD"/>
    <w:rsid w:val="00BF154B"/>
    <w:rsid w:val="00C21AF1"/>
    <w:rsid w:val="00C3324A"/>
    <w:rsid w:val="00C40B97"/>
    <w:rsid w:val="00C50FE3"/>
    <w:rsid w:val="00C568F3"/>
    <w:rsid w:val="00C8029E"/>
    <w:rsid w:val="00C8542E"/>
    <w:rsid w:val="00C97161"/>
    <w:rsid w:val="00CB280A"/>
    <w:rsid w:val="00CC7B66"/>
    <w:rsid w:val="00CD0620"/>
    <w:rsid w:val="00CD3D53"/>
    <w:rsid w:val="00CE7B5E"/>
    <w:rsid w:val="00CF7A81"/>
    <w:rsid w:val="00D0315F"/>
    <w:rsid w:val="00D044FE"/>
    <w:rsid w:val="00D05590"/>
    <w:rsid w:val="00D12598"/>
    <w:rsid w:val="00D14D6B"/>
    <w:rsid w:val="00D33631"/>
    <w:rsid w:val="00D3605C"/>
    <w:rsid w:val="00D412DE"/>
    <w:rsid w:val="00D4158A"/>
    <w:rsid w:val="00D424D2"/>
    <w:rsid w:val="00D53117"/>
    <w:rsid w:val="00D559BA"/>
    <w:rsid w:val="00D7066A"/>
    <w:rsid w:val="00D74F93"/>
    <w:rsid w:val="00D853D2"/>
    <w:rsid w:val="00D90ABC"/>
    <w:rsid w:val="00DB01FF"/>
    <w:rsid w:val="00DC3F94"/>
    <w:rsid w:val="00DE3114"/>
    <w:rsid w:val="00DE7020"/>
    <w:rsid w:val="00DF0D8F"/>
    <w:rsid w:val="00DF6AC6"/>
    <w:rsid w:val="00E07B46"/>
    <w:rsid w:val="00E217C5"/>
    <w:rsid w:val="00E266CE"/>
    <w:rsid w:val="00E3497F"/>
    <w:rsid w:val="00E4647B"/>
    <w:rsid w:val="00E533DF"/>
    <w:rsid w:val="00E74725"/>
    <w:rsid w:val="00E759C1"/>
    <w:rsid w:val="00E8674B"/>
    <w:rsid w:val="00E927C1"/>
    <w:rsid w:val="00E9376D"/>
    <w:rsid w:val="00EA0B7D"/>
    <w:rsid w:val="00EA7E25"/>
    <w:rsid w:val="00EB56AE"/>
    <w:rsid w:val="00EC6F41"/>
    <w:rsid w:val="00EC76AA"/>
    <w:rsid w:val="00EC7BB5"/>
    <w:rsid w:val="00ED355D"/>
    <w:rsid w:val="00ED39C3"/>
    <w:rsid w:val="00ED6CB6"/>
    <w:rsid w:val="00ED74FA"/>
    <w:rsid w:val="00EF4428"/>
    <w:rsid w:val="00EF5465"/>
    <w:rsid w:val="00F06E73"/>
    <w:rsid w:val="00F07617"/>
    <w:rsid w:val="00F07A9E"/>
    <w:rsid w:val="00F11360"/>
    <w:rsid w:val="00F15E28"/>
    <w:rsid w:val="00F25012"/>
    <w:rsid w:val="00F27B77"/>
    <w:rsid w:val="00F27F9E"/>
    <w:rsid w:val="00F369CF"/>
    <w:rsid w:val="00F43DD1"/>
    <w:rsid w:val="00F45435"/>
    <w:rsid w:val="00F50023"/>
    <w:rsid w:val="00F6069B"/>
    <w:rsid w:val="00F65DBC"/>
    <w:rsid w:val="00F6616E"/>
    <w:rsid w:val="00F81FB1"/>
    <w:rsid w:val="00F85A8B"/>
    <w:rsid w:val="00F87AF7"/>
    <w:rsid w:val="00F91E26"/>
    <w:rsid w:val="00F91FCC"/>
    <w:rsid w:val="00FA18A8"/>
    <w:rsid w:val="00FA5F09"/>
    <w:rsid w:val="00FA6556"/>
    <w:rsid w:val="00FB2F31"/>
    <w:rsid w:val="00FB482F"/>
    <w:rsid w:val="00FB67DC"/>
    <w:rsid w:val="00FC0A3C"/>
    <w:rsid w:val="00FC4503"/>
    <w:rsid w:val="00FD70FD"/>
    <w:rsid w:val="00FE16C0"/>
    <w:rsid w:val="00FE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1FED"/>
    <w:rPr>
      <w:sz w:val="24"/>
      <w:szCs w:val="24"/>
    </w:rPr>
  </w:style>
  <w:style w:type="paragraph" w:styleId="Titolo1">
    <w:name w:val="heading 1"/>
    <w:basedOn w:val="Normale"/>
    <w:next w:val="Normale"/>
    <w:qFormat/>
    <w:rsid w:val="000857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6E64E9"/>
    <w:pPr>
      <w:jc w:val="center"/>
    </w:pPr>
    <w:rPr>
      <w:rFonts w:ascii="ShelleyAllegro BT" w:hAnsi="ShelleyAllegro BT"/>
      <w:b/>
      <w:i/>
      <w:sz w:val="72"/>
      <w:szCs w:val="20"/>
    </w:rPr>
  </w:style>
  <w:style w:type="paragraph" w:styleId="Intestazione">
    <w:name w:val="header"/>
    <w:basedOn w:val="Normale"/>
    <w:link w:val="IntestazioneCarattere"/>
    <w:uiPriority w:val="99"/>
    <w:rsid w:val="00093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3BB9"/>
    <w:rPr>
      <w:sz w:val="24"/>
      <w:szCs w:val="24"/>
    </w:rPr>
  </w:style>
  <w:style w:type="paragraph" w:styleId="Pidipagina">
    <w:name w:val="footer"/>
    <w:basedOn w:val="Normale"/>
    <w:link w:val="PidipaginaCarattere"/>
    <w:rsid w:val="00093B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93BB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093B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93B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6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per gli Affari Interni e Territoriali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dell'Interno</dc:creator>
  <cp:lastModifiedBy>dpp1059162</cp:lastModifiedBy>
  <cp:revision>16</cp:revision>
  <cp:lastPrinted>2022-09-13T10:08:00Z</cp:lastPrinted>
  <dcterms:created xsi:type="dcterms:W3CDTF">2022-12-22T11:08:00Z</dcterms:created>
  <dcterms:modified xsi:type="dcterms:W3CDTF">2024-10-23T15:33:00Z</dcterms:modified>
</cp:coreProperties>
</file>