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D0" w:rsidRDefault="00CC36D0" w:rsidP="00CC36D0">
      <w:pPr>
        <w:jc w:val="right"/>
        <w:rPr>
          <w:b/>
          <w:sz w:val="22"/>
          <w:szCs w:val="22"/>
          <w:u w:val="single"/>
        </w:rPr>
      </w:pPr>
    </w:p>
    <w:p w:rsidR="00CC36D0" w:rsidRDefault="00CC36D0" w:rsidP="00CC36D0">
      <w:pPr>
        <w:jc w:val="center"/>
        <w:rPr>
          <w:rFonts w:ascii="Calibri" w:hAnsi="Calibri"/>
          <w:b/>
          <w:sz w:val="22"/>
          <w:szCs w:val="22"/>
          <w:u w:val="single"/>
        </w:rPr>
      </w:pPr>
      <w:r w:rsidRPr="00351A42">
        <w:rPr>
          <w:rFonts w:ascii="Calibri" w:hAnsi="Calibri"/>
          <w:b/>
          <w:sz w:val="22"/>
          <w:szCs w:val="22"/>
          <w:u w:val="single"/>
        </w:rPr>
        <w:t>DOCUMENTO UNICO DI VALUTAZIONE DEI RISCHI DI INTERFERENZE</w:t>
      </w:r>
      <w:r>
        <w:rPr>
          <w:rFonts w:ascii="Calibri" w:hAnsi="Calibri"/>
          <w:b/>
          <w:sz w:val="22"/>
          <w:szCs w:val="22"/>
          <w:u w:val="single"/>
        </w:rPr>
        <w:t xml:space="preserve"> (DUVRI)</w:t>
      </w:r>
    </w:p>
    <w:p w:rsidR="00CC36D0" w:rsidRPr="00351A42" w:rsidRDefault="00CC36D0" w:rsidP="00CC36D0">
      <w:pPr>
        <w:rPr>
          <w:rFonts w:ascii="Calibri" w:hAnsi="Calibri"/>
          <w:sz w:val="22"/>
          <w:szCs w:val="22"/>
        </w:rPr>
      </w:pPr>
    </w:p>
    <w:p w:rsidR="00CC36D0" w:rsidRPr="003856F2" w:rsidRDefault="00CC36D0" w:rsidP="00CC36D0">
      <w:pPr>
        <w:autoSpaceDE w:val="0"/>
        <w:autoSpaceDN w:val="0"/>
        <w:adjustRightInd w:val="0"/>
        <w:rPr>
          <w:rFonts w:ascii="Calibri" w:hAnsi="Calibri"/>
          <w:b/>
          <w:sz w:val="22"/>
          <w:szCs w:val="22"/>
          <w:u w:val="single"/>
        </w:rPr>
      </w:pPr>
      <w:r w:rsidRPr="003856F2">
        <w:rPr>
          <w:rFonts w:ascii="Calibri" w:hAnsi="Calibri"/>
          <w:b/>
          <w:sz w:val="22"/>
          <w:szCs w:val="22"/>
          <w:u w:val="single"/>
        </w:rPr>
        <w:t>A) ANAGRAFICA DELL’APPALTO</w:t>
      </w:r>
    </w:p>
    <w:p w:rsidR="00CC36D0" w:rsidRPr="003856F2" w:rsidRDefault="00CC36D0" w:rsidP="00CC36D0">
      <w:pPr>
        <w:autoSpaceDE w:val="0"/>
        <w:autoSpaceDN w:val="0"/>
        <w:adjustRightInd w:val="0"/>
        <w:jc w:val="both"/>
        <w:rPr>
          <w:rFonts w:ascii="Calibri" w:hAnsi="Calibri"/>
          <w:b/>
          <w:sz w:val="22"/>
          <w:szCs w:val="22"/>
          <w:u w:val="single"/>
        </w:rPr>
      </w:pPr>
      <w:r w:rsidRPr="003856F2">
        <w:rPr>
          <w:rFonts w:ascii="Calibri" w:hAnsi="Calibri"/>
          <w:b/>
          <w:sz w:val="22"/>
          <w:szCs w:val="22"/>
          <w:u w:val="single"/>
        </w:rPr>
        <w:t xml:space="preserve"> </w:t>
      </w: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CONTRATTO</w:t>
      </w:r>
      <w:r w:rsidR="00845EB4">
        <w:rPr>
          <w:rFonts w:ascii="Calibri" w:hAnsi="Calibri"/>
          <w:sz w:val="22"/>
          <w:szCs w:val="22"/>
        </w:rPr>
        <w:t xml:space="preserve"> A SEGUITO DI PROCEDURA NEGOZIATA RdO</w:t>
      </w:r>
      <w:r w:rsidRPr="003856F2">
        <w:rPr>
          <w:rFonts w:ascii="Calibri" w:hAnsi="Calibri"/>
          <w:sz w:val="22"/>
          <w:szCs w:val="22"/>
        </w:rPr>
        <w:t xml:space="preserve"> M.E.P.A.</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DATORE DI LAVORO/COMMITTENTE: Ministero dell’Interno/Prefettura – UTG di Foggia.</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LUOGO DI ESECUZIONE DELLA PRESTAZIONE: </w:t>
      </w:r>
      <w:r w:rsidR="00BB68D5">
        <w:rPr>
          <w:rFonts w:ascii="Calibri" w:hAnsi="Calibri"/>
          <w:sz w:val="22"/>
          <w:szCs w:val="22"/>
        </w:rPr>
        <w:t>Prefettura di Foggia, Corso Garibaldi, 56, Foggia</w:t>
      </w:r>
      <w:r w:rsidRPr="003856F2">
        <w:rPr>
          <w:rFonts w:ascii="Calibri" w:hAnsi="Calibri"/>
          <w:sz w:val="22"/>
          <w:szCs w:val="22"/>
        </w:rPr>
        <w:t>.</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DURATA DELL’APPALTO: </w:t>
      </w:r>
      <w:r w:rsidR="00ED7902">
        <w:rPr>
          <w:rFonts w:ascii="Calibri" w:hAnsi="Calibri"/>
          <w:sz w:val="22"/>
          <w:szCs w:val="22"/>
        </w:rPr>
        <w:t>24 mesi</w:t>
      </w:r>
      <w:r w:rsidRPr="003856F2">
        <w:rPr>
          <w:rFonts w:ascii="Calibri" w:hAnsi="Calibri"/>
          <w:sz w:val="22"/>
          <w:szCs w:val="22"/>
        </w:rPr>
        <w:t>.</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1D1ED3">
      <w:pPr>
        <w:autoSpaceDE w:val="0"/>
        <w:autoSpaceDN w:val="0"/>
        <w:adjustRightInd w:val="0"/>
        <w:jc w:val="both"/>
        <w:rPr>
          <w:rFonts w:ascii="Calibri" w:hAnsi="Calibri"/>
          <w:sz w:val="22"/>
          <w:szCs w:val="22"/>
        </w:rPr>
      </w:pPr>
      <w:r w:rsidRPr="003856F2">
        <w:rPr>
          <w:rFonts w:ascii="Calibri" w:hAnsi="Calibri"/>
          <w:sz w:val="22"/>
          <w:szCs w:val="22"/>
        </w:rPr>
        <w:t xml:space="preserve">OGGETTO DEL SERVIZIO: </w:t>
      </w:r>
      <w:r w:rsidR="00ED7902" w:rsidRPr="00ED7902">
        <w:rPr>
          <w:rFonts w:ascii="Calibri" w:hAnsi="Calibri"/>
          <w:sz w:val="22"/>
          <w:szCs w:val="22"/>
        </w:rPr>
        <w:t>affidamento del servizio di pulizia d</w:t>
      </w:r>
      <w:r w:rsidR="00ED7902">
        <w:rPr>
          <w:rFonts w:ascii="Calibri" w:hAnsi="Calibri"/>
          <w:sz w:val="22"/>
          <w:szCs w:val="22"/>
        </w:rPr>
        <w:t>egli uffici e dei locali della Prefettura di F</w:t>
      </w:r>
      <w:r w:rsidR="00ED7902" w:rsidRPr="00ED7902">
        <w:rPr>
          <w:rFonts w:ascii="Calibri" w:hAnsi="Calibri"/>
          <w:sz w:val="22"/>
          <w:szCs w:val="22"/>
        </w:rPr>
        <w:t>oggia  per la durata di 24 mesi periodo presunto dal 13 gennaio 2025 al 12 gennaio 2027, oltre all’opzione di proroga tecnica</w:t>
      </w:r>
      <w:r w:rsidR="00ED7902">
        <w:rPr>
          <w:rFonts w:ascii="Calibri" w:hAnsi="Calibri"/>
          <w:sz w:val="22"/>
          <w:szCs w:val="22"/>
        </w:rPr>
        <w:t>.</w:t>
      </w:r>
    </w:p>
    <w:p w:rsidR="00CC36D0" w:rsidRPr="003856F2" w:rsidRDefault="00CC36D0" w:rsidP="00CC36D0">
      <w:pPr>
        <w:autoSpaceDE w:val="0"/>
        <w:autoSpaceDN w:val="0"/>
        <w:adjustRightInd w:val="0"/>
        <w:jc w:val="both"/>
        <w:rPr>
          <w:rFonts w:ascii="Calibri" w:hAnsi="Calibri"/>
          <w:sz w:val="22"/>
          <w:szCs w:val="22"/>
        </w:rPr>
      </w:pPr>
    </w:p>
    <w:p w:rsidR="00CC36D0" w:rsidRPr="003856F2" w:rsidRDefault="00CC36D0" w:rsidP="00CC36D0">
      <w:pPr>
        <w:autoSpaceDE w:val="0"/>
        <w:autoSpaceDN w:val="0"/>
        <w:adjustRightInd w:val="0"/>
        <w:rPr>
          <w:rFonts w:ascii="Calibri" w:hAnsi="Calibri"/>
          <w:b/>
          <w:sz w:val="22"/>
          <w:szCs w:val="22"/>
          <w:u w:val="single"/>
        </w:rPr>
      </w:pPr>
      <w:r w:rsidRPr="003856F2">
        <w:rPr>
          <w:rFonts w:ascii="Calibri" w:hAnsi="Calibri"/>
          <w:b/>
          <w:sz w:val="22"/>
          <w:szCs w:val="22"/>
          <w:u w:val="single"/>
        </w:rPr>
        <w:t>B) FINALITA’ DEL DUVRI</w:t>
      </w:r>
    </w:p>
    <w:p w:rsidR="00CC36D0" w:rsidRPr="003856F2" w:rsidRDefault="00CC36D0" w:rsidP="00CC36D0">
      <w:pPr>
        <w:autoSpaceDE w:val="0"/>
        <w:autoSpaceDN w:val="0"/>
        <w:adjustRightInd w:val="0"/>
        <w:rPr>
          <w:rFonts w:ascii="Calibri" w:hAnsi="Calibri"/>
          <w:b/>
          <w:sz w:val="22"/>
          <w:szCs w:val="22"/>
          <w:u w:val="single"/>
        </w:rPr>
      </w:pPr>
    </w:p>
    <w:p w:rsidR="00CC36D0" w:rsidRPr="003856F2"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 xml:space="preserve">Il presente documento viene redatto preventivamente alla fase di appalto in ottemperanza a quanto disposto dall’art. 26 del D. Lgs. 6 aprile 2008, n. 81 e contiene  le misure da adottare per eliminare o ridurre i rischi derivanti da interferenze </w:t>
      </w:r>
      <w:r w:rsidR="000954E8">
        <w:rPr>
          <w:rFonts w:ascii="Calibri" w:hAnsi="Calibri"/>
          <w:sz w:val="22"/>
          <w:szCs w:val="22"/>
        </w:rPr>
        <w:t>tra le attività del Committente</w:t>
      </w:r>
      <w:r w:rsidRPr="003856F2">
        <w:rPr>
          <w:rFonts w:ascii="Calibri" w:hAnsi="Calibri"/>
          <w:sz w:val="22"/>
          <w:szCs w:val="22"/>
        </w:rPr>
        <w:t xml:space="preserve"> e delle Amministrazioni impegnate all’espletamento dei compiti istituzionali, e  quelle affidate alla Ditta appaltatrice</w:t>
      </w:r>
      <w:r w:rsidR="000954E8">
        <w:rPr>
          <w:rFonts w:ascii="Calibri" w:hAnsi="Calibri"/>
          <w:sz w:val="22"/>
          <w:szCs w:val="22"/>
        </w:rPr>
        <w:t>.</w:t>
      </w:r>
    </w:p>
    <w:p w:rsidR="00CC36D0" w:rsidRDefault="00CC36D0" w:rsidP="00CC36D0">
      <w:pPr>
        <w:autoSpaceDE w:val="0"/>
        <w:autoSpaceDN w:val="0"/>
        <w:adjustRightInd w:val="0"/>
        <w:jc w:val="both"/>
        <w:rPr>
          <w:rFonts w:ascii="Calibri" w:hAnsi="Calibri"/>
          <w:sz w:val="22"/>
          <w:szCs w:val="22"/>
        </w:rPr>
      </w:pPr>
      <w:r w:rsidRPr="003856F2">
        <w:rPr>
          <w:rFonts w:ascii="Calibri" w:hAnsi="Calibri"/>
          <w:sz w:val="22"/>
          <w:szCs w:val="22"/>
        </w:rPr>
        <w:t>Nel presente documento non è contemplata la valutazione dei rischi specifici propri delle imprese appaltatrici che, pertanto, dovranno attenersi anche a tutti gli obblighi formali e sostanziali previsti dal predetto decreto legislativo per i datori di lavoro.</w:t>
      </w:r>
    </w:p>
    <w:p w:rsidR="001A3843" w:rsidRPr="003856F2" w:rsidRDefault="001A3843" w:rsidP="00CC36D0">
      <w:pPr>
        <w:autoSpaceDE w:val="0"/>
        <w:autoSpaceDN w:val="0"/>
        <w:adjustRightInd w:val="0"/>
        <w:jc w:val="both"/>
        <w:rPr>
          <w:rFonts w:asciiTheme="minorHAnsi" w:hAnsiTheme="minorHAnsi" w:cs="Garamond,Bold"/>
          <w:bCs/>
          <w:sz w:val="22"/>
          <w:szCs w:val="22"/>
        </w:rPr>
      </w:pPr>
      <w:r>
        <w:rPr>
          <w:rFonts w:ascii="Calibri" w:hAnsi="Calibri"/>
          <w:sz w:val="22"/>
          <w:szCs w:val="22"/>
        </w:rPr>
        <w:t xml:space="preserve">L’appaltatore eseguirà gli interventi in stretto raccordo con i responsabili degli </w:t>
      </w:r>
      <w:r w:rsidR="00BB68D5">
        <w:rPr>
          <w:rFonts w:ascii="Calibri" w:hAnsi="Calibri"/>
          <w:sz w:val="22"/>
          <w:szCs w:val="22"/>
        </w:rPr>
        <w:t>Uffici ubicati</w:t>
      </w:r>
      <w:r>
        <w:rPr>
          <w:rFonts w:ascii="Calibri" w:hAnsi="Calibri"/>
          <w:sz w:val="22"/>
          <w:szCs w:val="22"/>
        </w:rPr>
        <w:t xml:space="preserve"> nel</w:t>
      </w:r>
      <w:r w:rsidR="00BB68D5">
        <w:rPr>
          <w:rFonts w:ascii="Calibri" w:hAnsi="Calibri"/>
          <w:sz w:val="22"/>
          <w:szCs w:val="22"/>
        </w:rPr>
        <w:t>l’immobile.</w:t>
      </w:r>
    </w:p>
    <w:p w:rsidR="00094799" w:rsidRDefault="00094799" w:rsidP="00CC36D0">
      <w:pPr>
        <w:autoSpaceDE w:val="0"/>
        <w:autoSpaceDN w:val="0"/>
        <w:adjustRightInd w:val="0"/>
        <w:rPr>
          <w:rFonts w:asciiTheme="minorHAnsi" w:hAnsiTheme="minorHAnsi" w:cs="Garamond,Bold"/>
          <w:b/>
          <w:bCs/>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1 Premesse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Il presente documento è redatto ai sensi del dell’art. 26 del D. Lgs. 81/2008 al fine di: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1. informare le aziende aggiudicatarie della gara di cui questo documento è allegato, dei rischi specifici presenti nell’ambiente in cui saranno</w:t>
      </w:r>
      <w:r>
        <w:rPr>
          <w:rFonts w:asciiTheme="minorHAnsi" w:hAnsiTheme="minorHAnsi" w:cs="Garamond"/>
          <w:sz w:val="22"/>
          <w:szCs w:val="22"/>
        </w:rPr>
        <w:t xml:space="preserve"> </w:t>
      </w:r>
      <w:r w:rsidRPr="008A09AB">
        <w:rPr>
          <w:rFonts w:asciiTheme="minorHAnsi" w:hAnsiTheme="minorHAnsi" w:cs="Garamond"/>
          <w:sz w:val="22"/>
          <w:szCs w:val="22"/>
        </w:rPr>
        <w:t>chiamate ad operare;</w:t>
      </w:r>
    </w:p>
    <w:p w:rsidR="00CC36D0" w:rsidRPr="008A09AB"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2</w:t>
      </w:r>
      <w:r w:rsidRPr="008A09AB">
        <w:rPr>
          <w:rFonts w:asciiTheme="minorHAnsi" w:hAnsiTheme="minorHAnsi" w:cs="Garamond"/>
          <w:sz w:val="22"/>
          <w:szCs w:val="22"/>
        </w:rPr>
        <w:t>. coordinare gli interventi di protezione e prevenzione dai rischi;</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3</w:t>
      </w:r>
      <w:r w:rsidRPr="008A09AB">
        <w:rPr>
          <w:rFonts w:asciiTheme="minorHAnsi" w:hAnsiTheme="minorHAnsi" w:cs="Garamond"/>
          <w:sz w:val="22"/>
          <w:szCs w:val="22"/>
        </w:rPr>
        <w:t>. eliminare le interferenze tra</w:t>
      </w:r>
      <w:r>
        <w:rPr>
          <w:rFonts w:asciiTheme="minorHAnsi" w:hAnsiTheme="minorHAnsi" w:cs="Garamond"/>
          <w:sz w:val="22"/>
          <w:szCs w:val="22"/>
        </w:rPr>
        <w:t xml:space="preserve"> i d</w:t>
      </w:r>
      <w:r w:rsidR="00BB68D5">
        <w:rPr>
          <w:rFonts w:asciiTheme="minorHAnsi" w:hAnsiTheme="minorHAnsi" w:cs="Garamond"/>
          <w:sz w:val="22"/>
          <w:szCs w:val="22"/>
        </w:rPr>
        <w:t xml:space="preserve">ifferenti soggetti operanti nell’immobile sede della Prefettura di Foggia </w:t>
      </w:r>
      <w:r>
        <w:rPr>
          <w:rFonts w:asciiTheme="minorHAnsi" w:hAnsiTheme="minorHAnsi" w:cs="Garamond"/>
          <w:sz w:val="22"/>
          <w:szCs w:val="22"/>
        </w:rPr>
        <w:t xml:space="preserve">durante </w:t>
      </w:r>
      <w:r w:rsidRPr="008A09AB">
        <w:rPr>
          <w:rFonts w:asciiTheme="minorHAnsi" w:hAnsiTheme="minorHAnsi" w:cs="Garamond"/>
          <w:sz w:val="22"/>
          <w:szCs w:val="22"/>
        </w:rPr>
        <w:t>lo svolgimento delle</w:t>
      </w:r>
      <w:r>
        <w:rPr>
          <w:rFonts w:asciiTheme="minorHAnsi" w:hAnsiTheme="minorHAnsi" w:cs="Garamond"/>
          <w:sz w:val="22"/>
          <w:szCs w:val="22"/>
        </w:rPr>
        <w:t xml:space="preserve"> </w:t>
      </w:r>
      <w:r w:rsidRPr="008A09AB">
        <w:rPr>
          <w:rFonts w:asciiTheme="minorHAnsi" w:hAnsiTheme="minorHAnsi" w:cs="Garamond"/>
          <w:sz w:val="22"/>
          <w:szCs w:val="22"/>
        </w:rPr>
        <w:t xml:space="preserve">lavorazioni previste </w:t>
      </w:r>
      <w:r>
        <w:rPr>
          <w:rFonts w:asciiTheme="minorHAnsi" w:hAnsiTheme="minorHAnsi" w:cs="Garamond"/>
          <w:sz w:val="22"/>
          <w:szCs w:val="22"/>
        </w:rPr>
        <w:t>nelle Condizioni Particolari di Contratto</w:t>
      </w:r>
      <w:r w:rsidRPr="008A09AB">
        <w:rPr>
          <w:rFonts w:asciiTheme="minorHAnsi" w:hAnsiTheme="minorHAnsi" w:cs="Garamond"/>
          <w:sz w:val="22"/>
          <w:szCs w:val="22"/>
        </w:rPr>
        <w:t xml:space="preserve"> cui questo documento è allegato.</w:t>
      </w:r>
    </w:p>
    <w:p w:rsidR="00982F73" w:rsidRDefault="00982F73" w:rsidP="00CC36D0">
      <w:pPr>
        <w:autoSpaceDE w:val="0"/>
        <w:autoSpaceDN w:val="0"/>
        <w:adjustRightInd w:val="0"/>
        <w:rPr>
          <w:rFonts w:asciiTheme="minorHAnsi" w:hAnsiTheme="minorHAnsi" w:cs="Garamond,Bold"/>
          <w:b/>
          <w:bCs/>
          <w:sz w:val="22"/>
          <w:szCs w:val="22"/>
        </w:rPr>
      </w:pPr>
    </w:p>
    <w:p w:rsidR="00982F73" w:rsidRDefault="00982F73" w:rsidP="00CC36D0">
      <w:pPr>
        <w:autoSpaceDE w:val="0"/>
        <w:autoSpaceDN w:val="0"/>
        <w:adjustRightInd w:val="0"/>
        <w:rPr>
          <w:rFonts w:asciiTheme="minorHAnsi" w:hAnsiTheme="minorHAnsi" w:cs="Garamond,Bold"/>
          <w:b/>
          <w:bCs/>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2 Lavorazioni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 xml:space="preserve">I servizi relativi al </w:t>
      </w:r>
      <w:r>
        <w:rPr>
          <w:rFonts w:asciiTheme="minorHAnsi" w:hAnsiTheme="minorHAnsi" w:cs="Garamond"/>
          <w:sz w:val="22"/>
          <w:szCs w:val="22"/>
        </w:rPr>
        <w:t>presente appalto</w:t>
      </w:r>
      <w:r w:rsidRPr="008A09AB">
        <w:rPr>
          <w:rFonts w:asciiTheme="minorHAnsi" w:hAnsiTheme="minorHAnsi" w:cs="Garamond"/>
          <w:sz w:val="22"/>
          <w:szCs w:val="22"/>
        </w:rPr>
        <w:t xml:space="preserve"> possono</w:t>
      </w:r>
      <w:r>
        <w:rPr>
          <w:rFonts w:asciiTheme="minorHAnsi" w:hAnsiTheme="minorHAnsi" w:cs="Garamond"/>
          <w:sz w:val="22"/>
          <w:szCs w:val="22"/>
        </w:rPr>
        <w:t xml:space="preserve"> sommariamente </w:t>
      </w:r>
      <w:r w:rsidR="00ED7902" w:rsidRPr="008A09AB">
        <w:rPr>
          <w:rFonts w:asciiTheme="minorHAnsi" w:hAnsiTheme="minorHAnsi" w:cs="Garamond"/>
          <w:sz w:val="22"/>
          <w:szCs w:val="22"/>
        </w:rPr>
        <w:t xml:space="preserve">configurarsi </w:t>
      </w:r>
      <w:r w:rsidR="00ED7902">
        <w:rPr>
          <w:rFonts w:asciiTheme="minorHAnsi" w:hAnsiTheme="minorHAnsi" w:cs="Garamond"/>
          <w:sz w:val="22"/>
          <w:szCs w:val="22"/>
        </w:rPr>
        <w:t>quale</w:t>
      </w:r>
      <w:r w:rsidR="00ED7902" w:rsidRPr="00ED7902">
        <w:rPr>
          <w:rFonts w:asciiTheme="minorHAnsi" w:hAnsiTheme="minorHAnsi" w:cs="Garamond"/>
          <w:sz w:val="22"/>
          <w:szCs w:val="22"/>
        </w:rPr>
        <w:t xml:space="preserve"> servizio di pulizia d</w:t>
      </w:r>
      <w:r w:rsidR="00ED7902">
        <w:rPr>
          <w:rFonts w:asciiTheme="minorHAnsi" w:hAnsiTheme="minorHAnsi" w:cs="Garamond"/>
          <w:sz w:val="22"/>
          <w:szCs w:val="22"/>
        </w:rPr>
        <w:t>egli uffici e dei locali della P</w:t>
      </w:r>
      <w:r w:rsidR="00ED7902" w:rsidRPr="00ED7902">
        <w:rPr>
          <w:rFonts w:asciiTheme="minorHAnsi" w:hAnsiTheme="minorHAnsi" w:cs="Garamond"/>
          <w:sz w:val="22"/>
          <w:szCs w:val="22"/>
        </w:rPr>
        <w:t xml:space="preserve">refettura di </w:t>
      </w:r>
      <w:r w:rsidR="00ED7902">
        <w:rPr>
          <w:rFonts w:asciiTheme="minorHAnsi" w:hAnsiTheme="minorHAnsi" w:cs="Garamond"/>
          <w:sz w:val="22"/>
          <w:szCs w:val="22"/>
        </w:rPr>
        <w:t>F</w:t>
      </w:r>
      <w:r w:rsidR="00ED7902" w:rsidRPr="00ED7902">
        <w:rPr>
          <w:rFonts w:asciiTheme="minorHAnsi" w:hAnsiTheme="minorHAnsi" w:cs="Garamond"/>
          <w:sz w:val="22"/>
          <w:szCs w:val="22"/>
        </w:rPr>
        <w:t>oggia</w:t>
      </w:r>
      <w:r w:rsidR="00ED7902">
        <w:rPr>
          <w:rFonts w:asciiTheme="minorHAnsi" w:hAnsiTheme="minorHAnsi" w:cs="Garamond"/>
          <w:sz w:val="22"/>
          <w:szCs w:val="22"/>
        </w:rPr>
        <w:t>, comprese tutte le attività necessarie per l’esecuzione del servizio a regola d’arte.</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 xml:space="preserve">Le operazioni </w:t>
      </w:r>
      <w:r>
        <w:rPr>
          <w:rFonts w:asciiTheme="minorHAnsi" w:hAnsiTheme="minorHAnsi" w:cs="Garamond"/>
          <w:sz w:val="22"/>
          <w:szCs w:val="22"/>
        </w:rPr>
        <w:t xml:space="preserve">che la ditta appaltatrice eseguirà </w:t>
      </w:r>
      <w:r w:rsidRPr="008A09AB">
        <w:rPr>
          <w:rFonts w:asciiTheme="minorHAnsi" w:hAnsiTheme="minorHAnsi" w:cs="Garamond"/>
          <w:sz w:val="22"/>
          <w:szCs w:val="22"/>
        </w:rPr>
        <w:t>devono essere disciplinate secondo le indicazioni prescritte dal presente</w:t>
      </w:r>
      <w:r>
        <w:rPr>
          <w:rFonts w:asciiTheme="minorHAnsi" w:hAnsiTheme="minorHAnsi" w:cs="Garamond"/>
          <w:sz w:val="22"/>
          <w:szCs w:val="22"/>
        </w:rPr>
        <w:t xml:space="preserve"> </w:t>
      </w:r>
      <w:r w:rsidRPr="008A09AB">
        <w:rPr>
          <w:rFonts w:asciiTheme="minorHAnsi" w:hAnsiTheme="minorHAnsi" w:cs="Garamond"/>
          <w:sz w:val="22"/>
          <w:szCs w:val="22"/>
        </w:rPr>
        <w:t>documento, al fine di ridurre al minimo il rischio di incidenti a tutto personale impegnato, eliminando</w:t>
      </w:r>
      <w:r>
        <w:rPr>
          <w:rFonts w:asciiTheme="minorHAnsi" w:hAnsiTheme="minorHAnsi" w:cs="Garamond"/>
          <w:sz w:val="22"/>
          <w:szCs w:val="22"/>
        </w:rPr>
        <w:t xml:space="preserve"> </w:t>
      </w:r>
      <w:r w:rsidRPr="008A09AB">
        <w:rPr>
          <w:rFonts w:asciiTheme="minorHAnsi" w:hAnsiTheme="minorHAnsi" w:cs="Garamond"/>
          <w:sz w:val="22"/>
          <w:szCs w:val="22"/>
        </w:rPr>
        <w:t>possibili incomprensioni, contrasti o impedimenti allo svolgimento corretto ed in sicurezza delle operazioni</w:t>
      </w:r>
      <w:r>
        <w:rPr>
          <w:rFonts w:asciiTheme="minorHAnsi" w:hAnsiTheme="minorHAnsi" w:cs="Garamond"/>
          <w:sz w:val="22"/>
          <w:szCs w:val="22"/>
        </w:rPr>
        <w:t xml:space="preserve"> </w:t>
      </w:r>
      <w:r w:rsidRPr="008A09AB">
        <w:rPr>
          <w:rFonts w:asciiTheme="minorHAnsi" w:hAnsiTheme="minorHAnsi" w:cs="Garamond"/>
          <w:sz w:val="22"/>
          <w:szCs w:val="22"/>
        </w:rPr>
        <w:t>stesse.</w:t>
      </w:r>
    </w:p>
    <w:p w:rsidR="00CC36D0" w:rsidRPr="008A09AB" w:rsidRDefault="00CC36D0" w:rsidP="00CC36D0">
      <w:pPr>
        <w:autoSpaceDE w:val="0"/>
        <w:autoSpaceDN w:val="0"/>
        <w:adjustRightInd w:val="0"/>
        <w:rPr>
          <w:rFonts w:asciiTheme="minorHAnsi" w:hAnsiTheme="minorHAnsi" w:cs="Garamond"/>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3 Contesto Ambientale</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lastRenderedPageBreak/>
        <w:t>Gli ambienti ove verr</w:t>
      </w:r>
      <w:r w:rsidR="00ED7902">
        <w:rPr>
          <w:rFonts w:asciiTheme="minorHAnsi" w:hAnsiTheme="minorHAnsi" w:cs="Garamond"/>
          <w:sz w:val="22"/>
          <w:szCs w:val="22"/>
        </w:rPr>
        <w:t>à</w:t>
      </w:r>
      <w:r w:rsidRPr="008A09AB">
        <w:rPr>
          <w:rFonts w:asciiTheme="minorHAnsi" w:hAnsiTheme="minorHAnsi" w:cs="Garamond"/>
          <w:sz w:val="22"/>
          <w:szCs w:val="22"/>
        </w:rPr>
        <w:t xml:space="preserve"> svolt</w:t>
      </w:r>
      <w:r w:rsidR="00ED7902">
        <w:rPr>
          <w:rFonts w:asciiTheme="minorHAnsi" w:hAnsiTheme="minorHAnsi" w:cs="Garamond"/>
          <w:sz w:val="22"/>
          <w:szCs w:val="22"/>
        </w:rPr>
        <w:t>o il servizio previsto nella procedura</w:t>
      </w:r>
      <w:r w:rsidR="00982F73">
        <w:rPr>
          <w:rFonts w:asciiTheme="minorHAnsi" w:hAnsiTheme="minorHAnsi" w:cs="Garamond"/>
          <w:sz w:val="22"/>
          <w:szCs w:val="22"/>
        </w:rPr>
        <w:t xml:space="preserve"> si collocano </w:t>
      </w:r>
      <w:r w:rsidR="00BB68D5">
        <w:rPr>
          <w:rFonts w:asciiTheme="minorHAnsi" w:hAnsiTheme="minorHAnsi" w:cs="Garamond"/>
          <w:sz w:val="22"/>
          <w:szCs w:val="22"/>
        </w:rPr>
        <w:t>nell’immobile sede della Prefettura di Foggia, Corso Garibaldi, 56, Foggia.</w:t>
      </w:r>
    </w:p>
    <w:p w:rsidR="00CC36D0" w:rsidRPr="008A09AB" w:rsidRDefault="00CC36D0" w:rsidP="00CC36D0">
      <w:pPr>
        <w:autoSpaceDE w:val="0"/>
        <w:autoSpaceDN w:val="0"/>
        <w:adjustRightInd w:val="0"/>
        <w:rPr>
          <w:rFonts w:asciiTheme="minorHAnsi" w:hAnsiTheme="minorHAnsi" w:cs="Garamond"/>
          <w:sz w:val="22"/>
          <w:szCs w:val="22"/>
        </w:rPr>
      </w:pPr>
    </w:p>
    <w:p w:rsidR="00CC36D0" w:rsidRPr="008A09AB"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4 Valutazione dei rischi ambientali e interferenziali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In tali luoghi sono identificabili i seguenti fattori di rischio.</w:t>
      </w: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 xml:space="preserve">A. </w:t>
      </w:r>
      <w:r w:rsidRPr="009D23C0">
        <w:rPr>
          <w:rFonts w:asciiTheme="minorHAnsi" w:hAnsiTheme="minorHAnsi" w:cs="Garamond"/>
          <w:sz w:val="22"/>
          <w:szCs w:val="22"/>
          <w:u w:val="single"/>
        </w:rPr>
        <w:t>Rischio di incendio nelle sedi di svolgimento del servizio.</w:t>
      </w:r>
    </w:p>
    <w:p w:rsidR="00CC36D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La Società appaltatrice provvederà tempestivamente alla redazione ed al rigoroso rispetto del piano di emergenza e delle modalità operative da adottare. I lavoratori dell’impresa  devono prendere  cognizione delle vie di esodo, dei luoghi sicuri e delle uscite, della localizzazione dei sistemi di allarme e dei mezzi per lo spegnimento, dei comportamenti da tenere in caso di emergenza e dei soggetti deputati ad intervenire in caso di incendio.</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B</w:t>
      </w:r>
      <w:r w:rsidRPr="008A09AB">
        <w:rPr>
          <w:rFonts w:asciiTheme="minorHAnsi" w:hAnsiTheme="minorHAnsi" w:cs="Garamond"/>
          <w:sz w:val="22"/>
          <w:szCs w:val="22"/>
        </w:rPr>
        <w:t xml:space="preserve">. </w:t>
      </w:r>
      <w:r w:rsidRPr="009D23C0">
        <w:rPr>
          <w:rFonts w:asciiTheme="minorHAnsi" w:hAnsiTheme="minorHAnsi" w:cs="Garamond"/>
          <w:sz w:val="22"/>
          <w:szCs w:val="22"/>
          <w:u w:val="single"/>
        </w:rPr>
        <w:t>Rischio di utilizzo improprio di attrezzature ad opera di personale non autorizzato.</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 xml:space="preserve">I lavoratori  dipendenti della Società appaltatrice  dovranno utilizzare i macchinari e le attrezzature per lo svolgimento del servizio secondo le prescrizioni di legge, al fine di evitare rischi per i lavoratori del committente e delle Amministrazioni impegnate nell’espletamento dei compiti istituzionali presso </w:t>
      </w:r>
      <w:r w:rsidR="00BB68D5">
        <w:rPr>
          <w:rFonts w:asciiTheme="minorHAnsi" w:hAnsiTheme="minorHAnsi" w:cs="Garamond"/>
          <w:sz w:val="22"/>
          <w:szCs w:val="22"/>
        </w:rPr>
        <w:t>l’immobile.</w:t>
      </w:r>
    </w:p>
    <w:p w:rsidR="00CC36D0" w:rsidRPr="008A09AB"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L’eventuale deposito di attrezzature non dovrà avvenire presso accessi, passaggi, vie di fuga, e si dovrà provvedere alla loro immediata rimozione e/o allontanamento al termine dello svolgimento delle attività.</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C</w:t>
      </w:r>
      <w:r w:rsidRPr="008A09AB">
        <w:rPr>
          <w:rFonts w:asciiTheme="minorHAnsi" w:hAnsiTheme="minorHAnsi" w:cs="Garamond"/>
          <w:sz w:val="22"/>
          <w:szCs w:val="22"/>
        </w:rPr>
        <w:t xml:space="preserve">. </w:t>
      </w:r>
      <w:r w:rsidRPr="00AD4F2E">
        <w:rPr>
          <w:rFonts w:asciiTheme="minorHAnsi" w:hAnsiTheme="minorHAnsi" w:cs="Garamond"/>
          <w:sz w:val="22"/>
          <w:szCs w:val="22"/>
          <w:u w:val="single"/>
        </w:rPr>
        <w:t>Rischio elettrico connesso all’utilizzo degli impianti delle sedi di svolgimento del servizio</w:t>
      </w:r>
      <w:r w:rsidRPr="008A09AB">
        <w:rPr>
          <w:rFonts w:asciiTheme="minorHAnsi" w:hAnsiTheme="minorHAnsi" w:cs="Garamond"/>
          <w:sz w:val="22"/>
          <w:szCs w:val="22"/>
        </w:rPr>
        <w:t>.</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Tutte le attrezzature  e le apparecchiature dovranno essere utilizzate in ottime condizioni e in conformità alla vigente normativa in materia di protezione, prevenzione e sicurezza sui luoghi di lavoro.</w:t>
      </w:r>
    </w:p>
    <w:p w:rsidR="00CC36D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L’appaltatore provvederà a formare opportunamente il proprio personale all’uso delle necessarie apparecchiature e degli impianti. L’uso di prese e cavi portatili, nel caso in cui si renda necessario, dovrà avvenire evitando che i presenti corrano il rischio di entrare in contatto con parti in tensione e/o di inciampare.</w:t>
      </w:r>
    </w:p>
    <w:p w:rsidR="00CC36D0" w:rsidRPr="008A09AB"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In caso di allagamento dei locali, occorrerà accertarsi che la presenza di alimentazione elettrica agli impianti non pregiudichi l’incolumità delle persone eventualmente presenti</w:t>
      </w:r>
      <w:r>
        <w:rPr>
          <w:rFonts w:asciiTheme="minorHAnsi" w:hAnsiTheme="minorHAnsi" w:cs="Garamond"/>
          <w:sz w:val="22"/>
          <w:szCs w:val="22"/>
        </w:rPr>
        <w:t>.</w:t>
      </w:r>
    </w:p>
    <w:p w:rsidR="00CC36D0"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D</w:t>
      </w:r>
      <w:r w:rsidRPr="008A09AB">
        <w:rPr>
          <w:rFonts w:asciiTheme="minorHAnsi" w:hAnsiTheme="minorHAnsi" w:cs="Garamond"/>
          <w:sz w:val="22"/>
          <w:szCs w:val="22"/>
        </w:rPr>
        <w:t xml:space="preserve">. </w:t>
      </w:r>
      <w:r w:rsidRPr="009D23C0">
        <w:rPr>
          <w:rFonts w:asciiTheme="minorHAnsi" w:hAnsiTheme="minorHAnsi" w:cs="Garamond"/>
          <w:sz w:val="22"/>
          <w:szCs w:val="22"/>
          <w:u w:val="single"/>
        </w:rPr>
        <w:t xml:space="preserve">Rischio di interferenza con addetti impegnati nelle proprie attività istituzionali nelle sedi di svolgimento del servizio (personale della </w:t>
      </w:r>
      <w:r w:rsidR="00BB68D5">
        <w:rPr>
          <w:rFonts w:asciiTheme="minorHAnsi" w:hAnsiTheme="minorHAnsi" w:cs="Garamond"/>
          <w:sz w:val="22"/>
          <w:szCs w:val="22"/>
          <w:u w:val="single"/>
        </w:rPr>
        <w:t>Prefettura</w:t>
      </w:r>
      <w:r w:rsidRPr="009D23C0">
        <w:rPr>
          <w:rFonts w:asciiTheme="minorHAnsi" w:hAnsiTheme="minorHAnsi" w:cs="Garamond"/>
          <w:sz w:val="22"/>
          <w:szCs w:val="22"/>
          <w:u w:val="single"/>
        </w:rPr>
        <w:t xml:space="preserve">, Forze dell’ordine addette ai servizi di vigilanza, </w:t>
      </w:r>
      <w:r>
        <w:rPr>
          <w:rFonts w:asciiTheme="minorHAnsi" w:hAnsiTheme="minorHAnsi" w:cs="Garamond"/>
          <w:sz w:val="22"/>
          <w:szCs w:val="22"/>
          <w:u w:val="single"/>
        </w:rPr>
        <w:t xml:space="preserve">ecc..), </w:t>
      </w:r>
      <w:r w:rsidRPr="009D23C0">
        <w:rPr>
          <w:rFonts w:asciiTheme="minorHAnsi" w:hAnsiTheme="minorHAnsi" w:cs="Garamond"/>
          <w:sz w:val="22"/>
          <w:szCs w:val="22"/>
          <w:u w:val="single"/>
        </w:rPr>
        <w:t xml:space="preserve">con </w:t>
      </w:r>
      <w:r w:rsidR="00BB68D5">
        <w:rPr>
          <w:rFonts w:asciiTheme="minorHAnsi" w:hAnsiTheme="minorHAnsi" w:cs="Garamond"/>
          <w:sz w:val="22"/>
          <w:szCs w:val="22"/>
          <w:u w:val="single"/>
        </w:rPr>
        <w:t>l’utenza</w:t>
      </w:r>
      <w:r>
        <w:rPr>
          <w:rFonts w:asciiTheme="minorHAnsi" w:hAnsiTheme="minorHAnsi" w:cs="Garamond"/>
          <w:sz w:val="22"/>
          <w:szCs w:val="22"/>
          <w:u w:val="single"/>
        </w:rPr>
        <w:t xml:space="preserve"> e con personale di altre imprese appaltatrici ivi operanti.</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 xml:space="preserve">L’impresa appaltatrice espleterà i </w:t>
      </w:r>
      <w:r w:rsidR="001A3843">
        <w:rPr>
          <w:rFonts w:asciiTheme="minorHAnsi" w:hAnsiTheme="minorHAnsi" w:cs="Garamond"/>
          <w:sz w:val="22"/>
          <w:szCs w:val="22"/>
        </w:rPr>
        <w:t>servizi manutentivi</w:t>
      </w:r>
      <w:r>
        <w:rPr>
          <w:rFonts w:asciiTheme="minorHAnsi" w:hAnsiTheme="minorHAnsi" w:cs="Garamond"/>
          <w:sz w:val="22"/>
          <w:szCs w:val="22"/>
        </w:rPr>
        <w:t xml:space="preserve"> secondo le modalità di cui alle Condizioni Particolari di Contratto </w:t>
      </w:r>
      <w:r w:rsidRPr="009D23C0">
        <w:rPr>
          <w:rFonts w:asciiTheme="minorHAnsi" w:hAnsiTheme="minorHAnsi" w:cs="Garamond"/>
          <w:sz w:val="22"/>
          <w:szCs w:val="22"/>
        </w:rPr>
        <w:t>e concordate con il Committente. Per l’espletamento delle attività interferenti con quelle del personale di questa Amministrazione e delle altre Amministrazioni impegnate nel disimpegno dei compiti istituzionali e/o di altre imprese appaltatrici/lavoratori autonomi nei medesimi luoghi di lavoro, l’impresa appaltatrice dovrà procedere per settori e delimitare, di volta in volta, quello/i interessato/i dalle proprie attività, utilizzando idonei segnali per evidenziarne potenziali rischi. Tali segnali dovranno essere tempestivamente rimossi al termine delle attività rese.</w:t>
      </w:r>
    </w:p>
    <w:p w:rsidR="00CC36D0" w:rsidRPr="009D23C0" w:rsidRDefault="00CC36D0" w:rsidP="00CC36D0">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Nell’ambito dello svolgimento di attività, tutto il personale impiegato dovrà essere munito della tessera di riconoscimento personale per tutto il tempo di permanenza all’interno del Centro.</w:t>
      </w:r>
    </w:p>
    <w:p w:rsidR="00CC36D0" w:rsidRDefault="00E7296A"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E</w:t>
      </w:r>
      <w:r w:rsidR="00CC36D0" w:rsidRPr="008A09AB">
        <w:rPr>
          <w:rFonts w:asciiTheme="minorHAnsi" w:hAnsiTheme="minorHAnsi" w:cs="Garamond"/>
          <w:sz w:val="22"/>
          <w:szCs w:val="22"/>
        </w:rPr>
        <w:t xml:space="preserve">. </w:t>
      </w:r>
      <w:r w:rsidR="00CC36D0" w:rsidRPr="00AD4F2E">
        <w:rPr>
          <w:rFonts w:asciiTheme="minorHAnsi" w:hAnsiTheme="minorHAnsi" w:cs="Garamond"/>
          <w:sz w:val="22"/>
          <w:szCs w:val="22"/>
          <w:u w:val="single"/>
        </w:rPr>
        <w:t>Rischio di intralcio dei luoghi di lavoro dovuto al deposito delle attrezzature presso gli spazi esterni del</w:t>
      </w:r>
      <w:r w:rsidR="00BB68D5">
        <w:rPr>
          <w:rFonts w:asciiTheme="minorHAnsi" w:hAnsiTheme="minorHAnsi" w:cs="Garamond"/>
          <w:sz w:val="22"/>
          <w:szCs w:val="22"/>
          <w:u w:val="single"/>
        </w:rPr>
        <w:t>la Prefettura.</w:t>
      </w:r>
    </w:p>
    <w:p w:rsidR="00C514A7" w:rsidRDefault="00CC36D0" w:rsidP="00C514A7">
      <w:pPr>
        <w:autoSpaceDE w:val="0"/>
        <w:autoSpaceDN w:val="0"/>
        <w:adjustRightInd w:val="0"/>
        <w:ind w:left="709"/>
        <w:jc w:val="both"/>
        <w:rPr>
          <w:rFonts w:asciiTheme="minorHAnsi" w:hAnsiTheme="minorHAnsi" w:cs="Garamond"/>
          <w:sz w:val="22"/>
          <w:szCs w:val="22"/>
        </w:rPr>
      </w:pPr>
      <w:r w:rsidRPr="009D23C0">
        <w:rPr>
          <w:rFonts w:asciiTheme="minorHAnsi" w:hAnsiTheme="minorHAnsi" w:cs="Garamond"/>
          <w:sz w:val="22"/>
          <w:szCs w:val="22"/>
        </w:rPr>
        <w:t>Attrezzature e materiali eventualmente utilizzati dovranno essere collocati in modo tale da non costituire alcuna forma di ostacolo, intralcio e/o inciampo.</w:t>
      </w:r>
    </w:p>
    <w:p w:rsidR="00C514A7" w:rsidRPr="00C514A7" w:rsidRDefault="00E7296A" w:rsidP="00C514A7">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F</w:t>
      </w:r>
      <w:r w:rsidR="00C514A7">
        <w:rPr>
          <w:rFonts w:asciiTheme="minorHAnsi" w:hAnsiTheme="minorHAnsi" w:cs="Garamond"/>
          <w:sz w:val="22"/>
          <w:szCs w:val="22"/>
        </w:rPr>
        <w:t xml:space="preserve">. </w:t>
      </w:r>
      <w:r w:rsidR="00C514A7">
        <w:rPr>
          <w:rFonts w:asciiTheme="minorHAnsi" w:hAnsiTheme="minorHAnsi" w:cs="Garamond"/>
          <w:sz w:val="22"/>
          <w:szCs w:val="22"/>
          <w:u w:val="single"/>
        </w:rPr>
        <w:t>R</w:t>
      </w:r>
      <w:r w:rsidR="00C514A7" w:rsidRPr="00C514A7">
        <w:rPr>
          <w:rFonts w:asciiTheme="minorHAnsi" w:hAnsiTheme="minorHAnsi" w:cs="Garamond"/>
          <w:sz w:val="22"/>
          <w:szCs w:val="22"/>
          <w:u w:val="single"/>
        </w:rPr>
        <w:t>ischi di cadute dall’alto.</w:t>
      </w:r>
    </w:p>
    <w:p w:rsidR="00C514A7" w:rsidRP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lastRenderedPageBreak/>
        <w:t xml:space="preserve">Per le attività che richiedano ai lavoratori dell’impresa di operare in posizione sopraelevata  dovranno essere utilizzate scale portatili con caratteristiche conformi alle norme vigenti.  </w:t>
      </w:r>
    </w:p>
    <w:p w:rsidR="00C514A7" w:rsidRP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t xml:space="preserve">Al lavoratore dell’impresa esecutrice che operi su scala portatile dovrà essere prestata assistenza da parte di altro lavoratore dell’impresa stessa, nel caso in cui le condizioni lo richiedano, per evitare rischi a chi opera sulla scala e agli altri lavoratori. </w:t>
      </w:r>
    </w:p>
    <w:p w:rsidR="00C514A7" w:rsidRDefault="00C514A7" w:rsidP="00C514A7">
      <w:pPr>
        <w:autoSpaceDE w:val="0"/>
        <w:autoSpaceDN w:val="0"/>
        <w:adjustRightInd w:val="0"/>
        <w:ind w:left="709"/>
        <w:jc w:val="both"/>
        <w:rPr>
          <w:rFonts w:asciiTheme="minorHAnsi" w:hAnsiTheme="minorHAnsi" w:cs="Garamond"/>
          <w:sz w:val="22"/>
          <w:szCs w:val="22"/>
        </w:rPr>
      </w:pPr>
      <w:r w:rsidRPr="00C514A7">
        <w:rPr>
          <w:rFonts w:asciiTheme="minorHAnsi" w:hAnsiTheme="minorHAnsi" w:cs="Garamond"/>
          <w:sz w:val="22"/>
          <w:szCs w:val="22"/>
        </w:rPr>
        <w:t>Il lavoratore dell’impresa esecutrice che operi su scala portatile dovrà anche prestare attenzione alla possibile caduta di oggetti dall’alto e al rischio di ribaltamento di arredi e materiali.</w:t>
      </w:r>
    </w:p>
    <w:p w:rsidR="00094799" w:rsidRPr="00094799" w:rsidRDefault="00094799" w:rsidP="00094799">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G.</w:t>
      </w:r>
      <w:r w:rsidRPr="00094799">
        <w:rPr>
          <w:rFonts w:asciiTheme="minorHAnsi" w:hAnsiTheme="minorHAnsi" w:cs="Garamond"/>
          <w:sz w:val="22"/>
          <w:szCs w:val="22"/>
        </w:rPr>
        <w:t xml:space="preserve"> </w:t>
      </w:r>
      <w:r w:rsidRPr="00094799">
        <w:rPr>
          <w:rFonts w:asciiTheme="minorHAnsi" w:hAnsiTheme="minorHAnsi" w:cs="Garamond"/>
          <w:sz w:val="22"/>
          <w:szCs w:val="22"/>
          <w:u w:val="single"/>
        </w:rPr>
        <w:t>Rischi  connessi al movimento di automezzi.</w:t>
      </w:r>
    </w:p>
    <w:p w:rsidR="00094799" w:rsidRPr="008A09AB" w:rsidRDefault="00094799" w:rsidP="00094799">
      <w:pPr>
        <w:autoSpaceDE w:val="0"/>
        <w:autoSpaceDN w:val="0"/>
        <w:adjustRightInd w:val="0"/>
        <w:ind w:left="709"/>
        <w:jc w:val="both"/>
        <w:rPr>
          <w:rFonts w:asciiTheme="minorHAnsi" w:hAnsiTheme="minorHAnsi" w:cs="Garamond"/>
          <w:sz w:val="22"/>
          <w:szCs w:val="22"/>
        </w:rPr>
      </w:pPr>
      <w:r w:rsidRPr="00094799">
        <w:rPr>
          <w:rFonts w:asciiTheme="minorHAnsi" w:hAnsiTheme="minorHAnsi" w:cs="Garamond"/>
          <w:sz w:val="22"/>
          <w:szCs w:val="22"/>
        </w:rPr>
        <w:t>Gli automezzi  in uso presso la sede oggetto del servizio nonché quelli della società appaltatrice dovranno accedere ed effettuare movimenti nei cortili, nelle aree di sosta, autorimesse etc. delle sedi di lavoro a velocità ridotta, per evitare pericolo alle persone presenti, agli altri automezzi ed agli edifici.</w:t>
      </w:r>
    </w:p>
    <w:p w:rsidR="00CC36D0" w:rsidRDefault="00CC36D0" w:rsidP="00CC36D0">
      <w:pPr>
        <w:autoSpaceDE w:val="0"/>
        <w:autoSpaceDN w:val="0"/>
        <w:adjustRightInd w:val="0"/>
        <w:jc w:val="both"/>
        <w:rPr>
          <w:rFonts w:asciiTheme="minorHAnsi" w:hAnsiTheme="minorHAnsi" w:cs="Garamond"/>
          <w:sz w:val="22"/>
          <w:szCs w:val="22"/>
        </w:rPr>
      </w:pPr>
    </w:p>
    <w:p w:rsidR="00CC36D0"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Il</w:t>
      </w:r>
      <w:r>
        <w:rPr>
          <w:rFonts w:asciiTheme="minorHAnsi" w:hAnsiTheme="minorHAnsi" w:cs="Garamond"/>
          <w:sz w:val="22"/>
          <w:szCs w:val="22"/>
        </w:rPr>
        <w:t xml:space="preserve"> </w:t>
      </w:r>
      <w:r w:rsidRPr="008A09AB">
        <w:rPr>
          <w:rFonts w:asciiTheme="minorHAnsi" w:hAnsiTheme="minorHAnsi" w:cs="Garamond"/>
          <w:sz w:val="22"/>
          <w:szCs w:val="22"/>
        </w:rPr>
        <w:t xml:space="preserve">contenimento del rischio </w:t>
      </w:r>
      <w:r>
        <w:rPr>
          <w:rFonts w:asciiTheme="minorHAnsi" w:hAnsiTheme="minorHAnsi" w:cs="Garamond"/>
          <w:sz w:val="22"/>
          <w:szCs w:val="22"/>
        </w:rPr>
        <w:t xml:space="preserve">per le sopra elencate attività è determinato dalla circostanza per cui </w:t>
      </w:r>
      <w:r w:rsidRPr="008A09AB">
        <w:rPr>
          <w:rFonts w:asciiTheme="minorHAnsi" w:hAnsiTheme="minorHAnsi" w:cs="Garamond"/>
          <w:sz w:val="22"/>
          <w:szCs w:val="22"/>
        </w:rPr>
        <w:t xml:space="preserve"> per tali attività </w:t>
      </w:r>
      <w:r>
        <w:rPr>
          <w:rFonts w:asciiTheme="minorHAnsi" w:hAnsiTheme="minorHAnsi" w:cs="Garamond"/>
          <w:sz w:val="22"/>
          <w:szCs w:val="22"/>
        </w:rPr>
        <w:t xml:space="preserve">vengano </w:t>
      </w:r>
      <w:r w:rsidRPr="008A09AB">
        <w:rPr>
          <w:rFonts w:asciiTheme="minorHAnsi" w:hAnsiTheme="minorHAnsi" w:cs="Garamond"/>
          <w:sz w:val="22"/>
          <w:szCs w:val="22"/>
        </w:rPr>
        <w:t>svolte secondo criteri di</w:t>
      </w:r>
      <w:r>
        <w:rPr>
          <w:rFonts w:asciiTheme="minorHAnsi" w:hAnsiTheme="minorHAnsi" w:cs="Garamond"/>
          <w:sz w:val="22"/>
          <w:szCs w:val="22"/>
        </w:rPr>
        <w:t xml:space="preserve"> </w:t>
      </w:r>
      <w:r w:rsidRPr="008A09AB">
        <w:rPr>
          <w:rFonts w:asciiTheme="minorHAnsi" w:hAnsiTheme="minorHAnsi" w:cs="Garamond"/>
          <w:sz w:val="22"/>
          <w:szCs w:val="22"/>
        </w:rPr>
        <w:t>buona tecnica</w:t>
      </w:r>
      <w:r>
        <w:rPr>
          <w:rFonts w:asciiTheme="minorHAnsi" w:hAnsiTheme="minorHAnsi" w:cs="Garamond"/>
          <w:sz w:val="22"/>
          <w:szCs w:val="22"/>
        </w:rPr>
        <w:t xml:space="preserve"> e con il </w:t>
      </w:r>
      <w:r w:rsidRPr="008A09AB">
        <w:rPr>
          <w:rFonts w:asciiTheme="minorHAnsi" w:hAnsiTheme="minorHAnsi" w:cs="Garamond"/>
          <w:sz w:val="22"/>
          <w:szCs w:val="22"/>
        </w:rPr>
        <w:t xml:space="preserve"> rispetto delle seguenti misure di salvaguardia.</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L’appaltatore provvederà a far prendere visione alle proprie</w:t>
      </w:r>
      <w:r>
        <w:rPr>
          <w:rFonts w:asciiTheme="minorHAnsi" w:hAnsiTheme="minorHAnsi" w:cs="Garamond"/>
          <w:sz w:val="22"/>
          <w:szCs w:val="22"/>
        </w:rPr>
        <w:t xml:space="preserve"> </w:t>
      </w:r>
      <w:r w:rsidRPr="008A09AB">
        <w:rPr>
          <w:rFonts w:asciiTheme="minorHAnsi" w:hAnsiTheme="minorHAnsi" w:cs="Garamond"/>
          <w:sz w:val="22"/>
          <w:szCs w:val="22"/>
        </w:rPr>
        <w:t>maestranze delle procedure di gestione dell’emergenza incendio e</w:t>
      </w:r>
      <w:r>
        <w:rPr>
          <w:rFonts w:asciiTheme="minorHAnsi" w:hAnsiTheme="minorHAnsi" w:cs="Garamond"/>
          <w:sz w:val="22"/>
          <w:szCs w:val="22"/>
        </w:rPr>
        <w:t xml:space="preserve"> </w:t>
      </w:r>
      <w:r w:rsidRPr="008A09AB">
        <w:rPr>
          <w:rFonts w:asciiTheme="minorHAnsi" w:hAnsiTheme="minorHAnsi" w:cs="Garamond"/>
          <w:sz w:val="22"/>
          <w:szCs w:val="22"/>
        </w:rPr>
        <w:t>provvederà a formare il proprio personale.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Nell’ambito della valutazione dei rischi specifici dell’impresa</w:t>
      </w:r>
      <w:r>
        <w:rPr>
          <w:rFonts w:asciiTheme="minorHAnsi" w:hAnsiTheme="minorHAnsi" w:cs="Garamond"/>
          <w:sz w:val="22"/>
          <w:szCs w:val="22"/>
        </w:rPr>
        <w:t xml:space="preserve"> </w:t>
      </w:r>
      <w:r w:rsidRPr="008A09AB">
        <w:rPr>
          <w:rFonts w:asciiTheme="minorHAnsi" w:hAnsiTheme="minorHAnsi" w:cs="Garamond"/>
          <w:sz w:val="22"/>
          <w:szCs w:val="22"/>
        </w:rPr>
        <w:t>l’appaltatore provvederà a predisporre le procedure di</w:t>
      </w:r>
      <w:r>
        <w:rPr>
          <w:rFonts w:asciiTheme="minorHAnsi" w:hAnsiTheme="minorHAnsi" w:cs="Garamond"/>
          <w:sz w:val="22"/>
          <w:szCs w:val="22"/>
        </w:rPr>
        <w:t xml:space="preserve"> </w:t>
      </w:r>
      <w:r w:rsidRPr="008A09AB">
        <w:rPr>
          <w:rFonts w:asciiTheme="minorHAnsi" w:hAnsiTheme="minorHAnsi" w:cs="Garamond"/>
          <w:sz w:val="22"/>
          <w:szCs w:val="22"/>
        </w:rPr>
        <w:t xml:space="preserve">segnalazione atte a </w:t>
      </w:r>
      <w:r w:rsidR="00ED7902">
        <w:rPr>
          <w:rFonts w:asciiTheme="minorHAnsi" w:hAnsiTheme="minorHAnsi" w:cs="Garamond"/>
          <w:sz w:val="22"/>
          <w:szCs w:val="22"/>
        </w:rPr>
        <w:t>segnalare/</w:t>
      </w:r>
      <w:r w:rsidRPr="008A09AB">
        <w:rPr>
          <w:rFonts w:asciiTheme="minorHAnsi" w:hAnsiTheme="minorHAnsi" w:cs="Garamond"/>
          <w:sz w:val="22"/>
          <w:szCs w:val="22"/>
        </w:rPr>
        <w:t xml:space="preserve">perimetrare le </w:t>
      </w:r>
      <w:r>
        <w:rPr>
          <w:rFonts w:asciiTheme="minorHAnsi" w:hAnsiTheme="minorHAnsi" w:cs="Garamond"/>
          <w:sz w:val="22"/>
          <w:szCs w:val="22"/>
        </w:rPr>
        <w:t xml:space="preserve">aree oggetto degli interventi </w:t>
      </w:r>
      <w:r w:rsidR="00ED7902">
        <w:rPr>
          <w:rFonts w:asciiTheme="minorHAnsi" w:hAnsiTheme="minorHAnsi" w:cs="Garamond"/>
          <w:sz w:val="22"/>
          <w:szCs w:val="22"/>
        </w:rPr>
        <w:t>di pulizia</w:t>
      </w:r>
      <w:r>
        <w:rPr>
          <w:rFonts w:asciiTheme="minorHAnsi" w:hAnsiTheme="minorHAnsi" w:cs="Garamond"/>
          <w:sz w:val="22"/>
          <w:szCs w:val="22"/>
        </w:rPr>
        <w:t xml:space="preserve"> </w:t>
      </w:r>
      <w:r w:rsidRPr="008A09AB">
        <w:rPr>
          <w:rFonts w:asciiTheme="minorHAnsi" w:hAnsiTheme="minorHAnsi" w:cs="Garamond"/>
          <w:sz w:val="22"/>
          <w:szCs w:val="22"/>
        </w:rPr>
        <w:t>ed a segnalare agli astanti l’impraticabilità di tali spazi.</w:t>
      </w:r>
      <w:r>
        <w:rPr>
          <w:rFonts w:asciiTheme="minorHAnsi" w:hAnsiTheme="minorHAnsi" w:cs="Garamond"/>
          <w:sz w:val="22"/>
          <w:szCs w:val="22"/>
        </w:rPr>
        <w:t xml:space="preserve"> </w:t>
      </w:r>
      <w:r w:rsidRPr="008A09AB">
        <w:rPr>
          <w:rFonts w:asciiTheme="minorHAnsi" w:hAnsiTheme="minorHAnsi" w:cs="Garamond"/>
          <w:sz w:val="22"/>
          <w:szCs w:val="22"/>
        </w:rPr>
        <w:t>Ove le lavorazioni eseguite dagli eventuali altri appaltatori non</w:t>
      </w:r>
      <w:r>
        <w:rPr>
          <w:rFonts w:asciiTheme="minorHAnsi" w:hAnsiTheme="minorHAnsi" w:cs="Garamond"/>
          <w:sz w:val="22"/>
          <w:szCs w:val="22"/>
        </w:rPr>
        <w:t xml:space="preserve"> </w:t>
      </w:r>
      <w:r w:rsidRPr="008A09AB">
        <w:rPr>
          <w:rFonts w:asciiTheme="minorHAnsi" w:hAnsiTheme="minorHAnsi" w:cs="Garamond"/>
          <w:sz w:val="22"/>
          <w:szCs w:val="22"/>
        </w:rPr>
        <w:t xml:space="preserve">siano compatibili con le attività di </w:t>
      </w:r>
      <w:r w:rsidR="00ED7902">
        <w:rPr>
          <w:rFonts w:asciiTheme="minorHAnsi" w:hAnsiTheme="minorHAnsi" w:cs="Garamond"/>
          <w:sz w:val="22"/>
          <w:szCs w:val="22"/>
        </w:rPr>
        <w:t>pulizia</w:t>
      </w:r>
      <w:r>
        <w:rPr>
          <w:rFonts w:asciiTheme="minorHAnsi" w:hAnsiTheme="minorHAnsi" w:cs="Garamond"/>
          <w:sz w:val="22"/>
          <w:szCs w:val="22"/>
        </w:rPr>
        <w:t xml:space="preserve"> oggetto dell’appalto</w:t>
      </w:r>
      <w:r w:rsidRPr="008A09AB">
        <w:rPr>
          <w:rFonts w:asciiTheme="minorHAnsi" w:hAnsiTheme="minorHAnsi" w:cs="Garamond"/>
          <w:sz w:val="22"/>
          <w:szCs w:val="22"/>
        </w:rPr>
        <w:t>, queste ultime</w:t>
      </w:r>
      <w:r>
        <w:rPr>
          <w:rFonts w:asciiTheme="minorHAnsi" w:hAnsiTheme="minorHAnsi" w:cs="Garamond"/>
          <w:sz w:val="22"/>
          <w:szCs w:val="22"/>
        </w:rPr>
        <w:t xml:space="preserve">, previa apposita formale comunicazione al Committente, </w:t>
      </w:r>
      <w:r w:rsidRPr="008A09AB">
        <w:rPr>
          <w:rFonts w:asciiTheme="minorHAnsi" w:hAnsiTheme="minorHAnsi" w:cs="Garamond"/>
          <w:sz w:val="22"/>
          <w:szCs w:val="22"/>
        </w:rPr>
        <w:t>saranno sospese e posticipate.</w:t>
      </w:r>
    </w:p>
    <w:p w:rsidR="00CC36D0" w:rsidRPr="008A09AB" w:rsidRDefault="00CC36D0" w:rsidP="00CC36D0">
      <w:pPr>
        <w:autoSpaceDE w:val="0"/>
        <w:autoSpaceDN w:val="0"/>
        <w:adjustRightInd w:val="0"/>
        <w:jc w:val="both"/>
        <w:rPr>
          <w:rFonts w:asciiTheme="minorHAnsi" w:hAnsiTheme="minorHAnsi" w:cs="Garamond"/>
          <w:sz w:val="22"/>
          <w:szCs w:val="22"/>
        </w:rPr>
      </w:pPr>
      <w:r>
        <w:rPr>
          <w:rFonts w:asciiTheme="minorHAnsi" w:hAnsiTheme="minorHAnsi" w:cs="Garamond"/>
          <w:sz w:val="22"/>
          <w:szCs w:val="22"/>
        </w:rPr>
        <w:t>Tutte l</w:t>
      </w:r>
      <w:r w:rsidRPr="008A09AB">
        <w:rPr>
          <w:rFonts w:asciiTheme="minorHAnsi" w:hAnsiTheme="minorHAnsi" w:cs="Garamond"/>
          <w:sz w:val="22"/>
          <w:szCs w:val="22"/>
        </w:rPr>
        <w:t>e attrezzature necessarie al</w:t>
      </w:r>
      <w:r>
        <w:rPr>
          <w:rFonts w:asciiTheme="minorHAnsi" w:hAnsiTheme="minorHAnsi" w:cs="Garamond"/>
          <w:sz w:val="22"/>
          <w:szCs w:val="22"/>
        </w:rPr>
        <w:t>l</w:t>
      </w:r>
      <w:r w:rsidR="00ED7902">
        <w:rPr>
          <w:rFonts w:asciiTheme="minorHAnsi" w:hAnsiTheme="minorHAnsi" w:cs="Garamond"/>
          <w:sz w:val="22"/>
          <w:szCs w:val="22"/>
        </w:rPr>
        <w:t>’esecuzione del servizio</w:t>
      </w:r>
      <w:r>
        <w:rPr>
          <w:rFonts w:asciiTheme="minorHAnsi" w:hAnsiTheme="minorHAnsi" w:cs="Garamond"/>
          <w:sz w:val="22"/>
          <w:szCs w:val="22"/>
        </w:rPr>
        <w:t xml:space="preserve"> </w:t>
      </w:r>
      <w:r w:rsidRPr="008A09AB">
        <w:rPr>
          <w:rFonts w:asciiTheme="minorHAnsi" w:hAnsiTheme="minorHAnsi" w:cs="Garamond"/>
          <w:sz w:val="22"/>
          <w:szCs w:val="22"/>
        </w:rPr>
        <w:t>non dovranno mai essere lasciate incustodite e</w:t>
      </w:r>
      <w:r>
        <w:rPr>
          <w:rFonts w:asciiTheme="minorHAnsi" w:hAnsiTheme="minorHAnsi" w:cs="Garamond"/>
          <w:sz w:val="22"/>
          <w:szCs w:val="22"/>
        </w:rPr>
        <w:t xml:space="preserve"> </w:t>
      </w:r>
      <w:r w:rsidRPr="008A09AB">
        <w:rPr>
          <w:rFonts w:asciiTheme="minorHAnsi" w:hAnsiTheme="minorHAnsi" w:cs="Garamond"/>
          <w:sz w:val="22"/>
          <w:szCs w:val="22"/>
        </w:rPr>
        <w:t>liberamente accessibili ai soggetti non autorizzati.</w:t>
      </w:r>
    </w:p>
    <w:p w:rsidR="00CC36D0" w:rsidRPr="008A09AB" w:rsidRDefault="00CC36D0" w:rsidP="00CC36D0">
      <w:pPr>
        <w:autoSpaceDE w:val="0"/>
        <w:autoSpaceDN w:val="0"/>
        <w:adjustRightInd w:val="0"/>
        <w:jc w:val="both"/>
        <w:rPr>
          <w:rFonts w:asciiTheme="minorHAnsi" w:hAnsiTheme="minorHAnsi" w:cs="Garamond"/>
          <w:sz w:val="22"/>
          <w:szCs w:val="22"/>
        </w:rPr>
      </w:pPr>
    </w:p>
    <w:p w:rsidR="00CC36D0" w:rsidRDefault="00CC36D0" w:rsidP="00CC36D0">
      <w:pPr>
        <w:autoSpaceDE w:val="0"/>
        <w:autoSpaceDN w:val="0"/>
        <w:adjustRightInd w:val="0"/>
        <w:rPr>
          <w:rFonts w:asciiTheme="minorHAnsi" w:hAnsiTheme="minorHAnsi" w:cs="Garamond,Bold"/>
          <w:b/>
          <w:bCs/>
          <w:sz w:val="22"/>
          <w:szCs w:val="22"/>
        </w:rPr>
      </w:pPr>
      <w:r w:rsidRPr="008A09AB">
        <w:rPr>
          <w:rFonts w:asciiTheme="minorHAnsi" w:hAnsiTheme="minorHAnsi" w:cs="Garamond,Bold"/>
          <w:b/>
          <w:bCs/>
          <w:sz w:val="22"/>
          <w:szCs w:val="22"/>
        </w:rPr>
        <w:t>Art. 5 Ulteriori prescrizioni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1. Inoltre viene prescritto, per tutti i luoghi di lavoro, quanto segue:</w:t>
      </w:r>
    </w:p>
    <w:p w:rsidR="00CC36D0"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vietato fumare;</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vietato portare sul luogo di lavoro e utilizzare attrezzature e sostanze non espressamente autorizzate dal referente della sede ove si svolge il lavoro;</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Le attrezzature comunque devono essere conformi alle norme in vigore e le sostanze devono essere accompagnate dalla relative schede di sicurezza aggiornate;</w:t>
      </w:r>
    </w:p>
    <w:p w:rsidR="00CC36D0"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È necessario coordinare la propria attività con il referente della sede ove si svolge il lavoro per:</w:t>
      </w:r>
    </w:p>
    <w:p w:rsidR="00CC36D0" w:rsidRDefault="00CC36D0" w:rsidP="00CC36D0">
      <w:pPr>
        <w:pStyle w:val="Paragrafoelenco"/>
        <w:numPr>
          <w:ilvl w:val="0"/>
          <w:numId w:val="13"/>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normale attività</w:t>
      </w:r>
      <w:r>
        <w:rPr>
          <w:rFonts w:asciiTheme="minorHAnsi" w:hAnsiTheme="minorHAnsi" w:cs="Garamond"/>
          <w:sz w:val="22"/>
          <w:szCs w:val="22"/>
          <w:lang w:eastAsia="it-IT"/>
        </w:rPr>
        <w:t>;</w:t>
      </w:r>
    </w:p>
    <w:p w:rsidR="00CC36D0" w:rsidRPr="009F22A2" w:rsidRDefault="00CC36D0" w:rsidP="00CC36D0">
      <w:pPr>
        <w:pStyle w:val="Paragrafoelenco"/>
        <w:numPr>
          <w:ilvl w:val="0"/>
          <w:numId w:val="13"/>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comportamento in caso di emergenza e evacuazione;</w:t>
      </w:r>
    </w:p>
    <w:p w:rsidR="00CC36D0" w:rsidRPr="009F22A2" w:rsidRDefault="00CC36D0" w:rsidP="00CC36D0">
      <w:pPr>
        <w:pStyle w:val="Paragrafoelenco"/>
        <w:numPr>
          <w:ilvl w:val="0"/>
          <w:numId w:val="12"/>
        </w:numPr>
        <w:suppressAutoHyphens w:val="0"/>
        <w:autoSpaceDE w:val="0"/>
        <w:autoSpaceDN w:val="0"/>
        <w:adjustRightInd w:val="0"/>
        <w:jc w:val="both"/>
        <w:rPr>
          <w:rFonts w:asciiTheme="minorHAnsi" w:hAnsiTheme="minorHAnsi" w:cs="Garamond"/>
          <w:sz w:val="22"/>
          <w:szCs w:val="22"/>
          <w:lang w:eastAsia="it-IT"/>
        </w:rPr>
      </w:pPr>
      <w:r w:rsidRPr="009F22A2">
        <w:rPr>
          <w:rFonts w:asciiTheme="minorHAnsi" w:hAnsiTheme="minorHAnsi" w:cs="Garamond"/>
          <w:sz w:val="22"/>
          <w:szCs w:val="22"/>
          <w:lang w:eastAsia="it-IT"/>
        </w:rPr>
        <w:t xml:space="preserve">In caso di percezione di un potenziale pericolo avvertire immediatamente il </w:t>
      </w:r>
      <w:r w:rsidR="00BB68D5">
        <w:rPr>
          <w:rFonts w:asciiTheme="minorHAnsi" w:hAnsiTheme="minorHAnsi" w:cs="Garamond"/>
          <w:sz w:val="22"/>
          <w:szCs w:val="22"/>
          <w:lang w:eastAsia="it-IT"/>
        </w:rPr>
        <w:t>personale della Prefettura.</w:t>
      </w:r>
    </w:p>
    <w:p w:rsidR="00CC36D0" w:rsidRPr="008A09AB" w:rsidRDefault="00CC36D0" w:rsidP="00CC36D0">
      <w:pPr>
        <w:autoSpaceDE w:val="0"/>
        <w:autoSpaceDN w:val="0"/>
        <w:adjustRightInd w:val="0"/>
        <w:jc w:val="both"/>
        <w:rPr>
          <w:rFonts w:asciiTheme="minorHAnsi" w:hAnsiTheme="minorHAnsi" w:cs="Garamond"/>
          <w:sz w:val="22"/>
          <w:szCs w:val="22"/>
        </w:rPr>
      </w:pPr>
    </w:p>
    <w:p w:rsidR="00CC36D0" w:rsidRPr="008A09AB" w:rsidRDefault="00CC36D0" w:rsidP="00CC36D0">
      <w:pPr>
        <w:autoSpaceDE w:val="0"/>
        <w:autoSpaceDN w:val="0"/>
        <w:adjustRightInd w:val="0"/>
        <w:jc w:val="both"/>
        <w:rPr>
          <w:rFonts w:asciiTheme="minorHAnsi" w:hAnsiTheme="minorHAnsi" w:cs="Garamond,Bold"/>
          <w:b/>
          <w:bCs/>
          <w:sz w:val="22"/>
          <w:szCs w:val="22"/>
        </w:rPr>
      </w:pPr>
      <w:r w:rsidRPr="008A09AB">
        <w:rPr>
          <w:rFonts w:asciiTheme="minorHAnsi" w:hAnsiTheme="minorHAnsi" w:cs="Garamond,Bold"/>
          <w:b/>
          <w:bCs/>
          <w:sz w:val="22"/>
          <w:szCs w:val="22"/>
        </w:rPr>
        <w:t xml:space="preserve">Art. </w:t>
      </w:r>
      <w:r w:rsidR="00094799">
        <w:rPr>
          <w:rFonts w:asciiTheme="minorHAnsi" w:hAnsiTheme="minorHAnsi" w:cs="Garamond,Bold"/>
          <w:b/>
          <w:bCs/>
          <w:sz w:val="22"/>
          <w:szCs w:val="22"/>
        </w:rPr>
        <w:t>6</w:t>
      </w:r>
      <w:r w:rsidRPr="008A09AB">
        <w:rPr>
          <w:rFonts w:asciiTheme="minorHAnsi" w:hAnsiTheme="minorHAnsi" w:cs="Garamond,Bold"/>
          <w:b/>
          <w:bCs/>
          <w:sz w:val="22"/>
          <w:szCs w:val="22"/>
        </w:rPr>
        <w:t xml:space="preserve"> Comportamenti dei dipendenti della struttura</w:t>
      </w:r>
      <w:r>
        <w:rPr>
          <w:rFonts w:asciiTheme="minorHAnsi" w:hAnsiTheme="minorHAnsi" w:cs="Garamond,Bold"/>
          <w:b/>
          <w:bCs/>
          <w:sz w:val="22"/>
          <w:szCs w:val="22"/>
        </w:rPr>
        <w:t xml:space="preserve"> e delle altre, eventuali, ditte presenti</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I dipendenti del</w:t>
      </w:r>
      <w:r w:rsidR="00BB68D5">
        <w:rPr>
          <w:rFonts w:asciiTheme="minorHAnsi" w:hAnsiTheme="minorHAnsi" w:cs="Garamond"/>
          <w:sz w:val="22"/>
          <w:szCs w:val="22"/>
        </w:rPr>
        <w:t xml:space="preserve"> Committente e</w:t>
      </w:r>
      <w:r>
        <w:rPr>
          <w:rFonts w:asciiTheme="minorHAnsi" w:hAnsiTheme="minorHAnsi" w:cs="Garamond"/>
          <w:sz w:val="22"/>
          <w:szCs w:val="22"/>
        </w:rPr>
        <w:t xml:space="preserve"> quelli delle Forze dell’ordine a</w:t>
      </w:r>
      <w:r w:rsidR="00BB68D5">
        <w:rPr>
          <w:rFonts w:asciiTheme="minorHAnsi" w:hAnsiTheme="minorHAnsi" w:cs="Garamond"/>
          <w:sz w:val="22"/>
          <w:szCs w:val="22"/>
        </w:rPr>
        <w:t>ddette ai servizi di vigilanza,</w:t>
      </w:r>
      <w:r>
        <w:rPr>
          <w:rFonts w:asciiTheme="minorHAnsi" w:hAnsiTheme="minorHAnsi" w:cs="Garamond"/>
          <w:sz w:val="22"/>
          <w:szCs w:val="22"/>
        </w:rPr>
        <w:t xml:space="preserve"> </w:t>
      </w:r>
      <w:r w:rsidRPr="008A09AB">
        <w:rPr>
          <w:rFonts w:asciiTheme="minorHAnsi" w:hAnsiTheme="minorHAnsi" w:cs="Garamond"/>
          <w:sz w:val="22"/>
          <w:szCs w:val="22"/>
        </w:rPr>
        <w:t>dovranno sempre rispettare le limitazioni poste in essere nelle</w:t>
      </w:r>
      <w:r>
        <w:rPr>
          <w:rFonts w:asciiTheme="minorHAnsi" w:hAnsiTheme="minorHAnsi" w:cs="Garamond"/>
          <w:sz w:val="22"/>
          <w:szCs w:val="22"/>
        </w:rPr>
        <w:t xml:space="preserve"> </w:t>
      </w:r>
      <w:r w:rsidRPr="008A09AB">
        <w:rPr>
          <w:rFonts w:asciiTheme="minorHAnsi" w:hAnsiTheme="minorHAnsi" w:cs="Garamond"/>
          <w:sz w:val="22"/>
          <w:szCs w:val="22"/>
        </w:rPr>
        <w:t xml:space="preserve">zone in cui si svolgono </w:t>
      </w:r>
      <w:r>
        <w:rPr>
          <w:rFonts w:asciiTheme="minorHAnsi" w:hAnsiTheme="minorHAnsi" w:cs="Garamond"/>
          <w:sz w:val="22"/>
          <w:szCs w:val="22"/>
        </w:rPr>
        <w:t xml:space="preserve">gli </w:t>
      </w:r>
      <w:r w:rsidRPr="008A09AB">
        <w:rPr>
          <w:rFonts w:asciiTheme="minorHAnsi" w:hAnsiTheme="minorHAnsi" w:cs="Garamond"/>
          <w:sz w:val="22"/>
          <w:szCs w:val="22"/>
        </w:rPr>
        <w:t>interventi ed attenersi alle indicazioni fornite.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Non devono essere rimosse le delimitazioni o la segnaletica di sicurezza eventualmente poste in essere.</w:t>
      </w:r>
    </w:p>
    <w:p w:rsidR="00CC36D0" w:rsidRPr="008A09AB" w:rsidRDefault="00CC36D0" w:rsidP="00CC36D0">
      <w:pPr>
        <w:autoSpaceDE w:val="0"/>
        <w:autoSpaceDN w:val="0"/>
        <w:adjustRightInd w:val="0"/>
        <w:jc w:val="both"/>
        <w:rPr>
          <w:rFonts w:asciiTheme="minorHAnsi" w:hAnsiTheme="minorHAnsi" w:cs="Garamond"/>
          <w:sz w:val="22"/>
          <w:szCs w:val="22"/>
        </w:rPr>
      </w:pPr>
      <w:r w:rsidRPr="008A09AB">
        <w:rPr>
          <w:rFonts w:asciiTheme="minorHAnsi" w:hAnsiTheme="minorHAnsi" w:cs="Garamond"/>
          <w:sz w:val="22"/>
          <w:szCs w:val="22"/>
        </w:rPr>
        <w:t>Quanto descritto nel presente documento si presenta come elenco non esaustivo dei rischi (in quanto da</w:t>
      </w:r>
      <w:r>
        <w:rPr>
          <w:rFonts w:asciiTheme="minorHAnsi" w:hAnsiTheme="minorHAnsi" w:cs="Garamond"/>
          <w:sz w:val="22"/>
          <w:szCs w:val="22"/>
        </w:rPr>
        <w:t xml:space="preserve"> </w:t>
      </w:r>
      <w:r w:rsidRPr="008A09AB">
        <w:rPr>
          <w:rFonts w:asciiTheme="minorHAnsi" w:hAnsiTheme="minorHAnsi" w:cs="Garamond"/>
          <w:sz w:val="22"/>
          <w:szCs w:val="22"/>
        </w:rPr>
        <w:t>considerare estratto rispetto al Documento di Valutazione dei Rischi) e delle principali misure da adottare per</w:t>
      </w:r>
      <w:r>
        <w:rPr>
          <w:rFonts w:asciiTheme="minorHAnsi" w:hAnsiTheme="minorHAnsi" w:cs="Garamond"/>
          <w:sz w:val="22"/>
          <w:szCs w:val="22"/>
        </w:rPr>
        <w:t xml:space="preserve"> </w:t>
      </w:r>
      <w:r w:rsidRPr="008A09AB">
        <w:rPr>
          <w:rFonts w:asciiTheme="minorHAnsi" w:hAnsiTheme="minorHAnsi" w:cs="Garamond"/>
          <w:sz w:val="22"/>
          <w:szCs w:val="22"/>
        </w:rPr>
        <w:t xml:space="preserve">ridurre i </w:t>
      </w:r>
      <w:r>
        <w:rPr>
          <w:rFonts w:asciiTheme="minorHAnsi" w:hAnsiTheme="minorHAnsi" w:cs="Garamond"/>
          <w:sz w:val="22"/>
          <w:szCs w:val="22"/>
        </w:rPr>
        <w:t>rischi dovuti alle interferenze</w:t>
      </w:r>
      <w:r w:rsidRPr="008A09AB">
        <w:rPr>
          <w:rFonts w:asciiTheme="minorHAnsi" w:hAnsiTheme="minorHAnsi" w:cs="Garamond"/>
          <w:sz w:val="22"/>
          <w:szCs w:val="22"/>
        </w:rPr>
        <w:t>. Resta inteso</w:t>
      </w:r>
      <w:r>
        <w:rPr>
          <w:rFonts w:asciiTheme="minorHAnsi" w:hAnsiTheme="minorHAnsi" w:cs="Garamond"/>
          <w:sz w:val="22"/>
          <w:szCs w:val="22"/>
        </w:rPr>
        <w:t xml:space="preserve"> </w:t>
      </w:r>
      <w:r w:rsidRPr="008A09AB">
        <w:rPr>
          <w:rFonts w:asciiTheme="minorHAnsi" w:hAnsiTheme="minorHAnsi" w:cs="Garamond"/>
          <w:sz w:val="22"/>
          <w:szCs w:val="22"/>
        </w:rPr>
        <w:t>che detto documento potrà/dovrà essere integrato di comune accordo con l’appaltatore al termine della</w:t>
      </w:r>
      <w:r>
        <w:rPr>
          <w:rFonts w:asciiTheme="minorHAnsi" w:hAnsiTheme="minorHAnsi" w:cs="Garamond"/>
          <w:sz w:val="22"/>
          <w:szCs w:val="22"/>
        </w:rPr>
        <w:t xml:space="preserve"> </w:t>
      </w:r>
      <w:r w:rsidRPr="008A09AB">
        <w:rPr>
          <w:rFonts w:asciiTheme="minorHAnsi" w:hAnsiTheme="minorHAnsi" w:cs="Garamond"/>
          <w:sz w:val="22"/>
          <w:szCs w:val="22"/>
        </w:rPr>
        <w:t>procedura di gara. A tal fine, l’</w:t>
      </w:r>
      <w:r>
        <w:rPr>
          <w:rFonts w:asciiTheme="minorHAnsi" w:hAnsiTheme="minorHAnsi" w:cs="Garamond"/>
          <w:sz w:val="22"/>
          <w:szCs w:val="22"/>
        </w:rPr>
        <w:t xml:space="preserve">appaltatore si impegna </w:t>
      </w:r>
      <w:r w:rsidRPr="008A09AB">
        <w:rPr>
          <w:rFonts w:asciiTheme="minorHAnsi" w:hAnsiTheme="minorHAnsi" w:cs="Garamond"/>
          <w:sz w:val="22"/>
          <w:szCs w:val="22"/>
        </w:rPr>
        <w:t xml:space="preserve">a fornire al </w:t>
      </w:r>
      <w:r w:rsidRPr="008A09AB">
        <w:rPr>
          <w:rFonts w:asciiTheme="minorHAnsi" w:hAnsiTheme="minorHAnsi" w:cs="Garamond"/>
          <w:sz w:val="22"/>
          <w:szCs w:val="22"/>
        </w:rPr>
        <w:lastRenderedPageBreak/>
        <w:t>proprio</w:t>
      </w:r>
      <w:r>
        <w:rPr>
          <w:rFonts w:asciiTheme="minorHAnsi" w:hAnsiTheme="minorHAnsi" w:cs="Garamond"/>
          <w:sz w:val="22"/>
          <w:szCs w:val="22"/>
        </w:rPr>
        <w:t xml:space="preserve"> </w:t>
      </w:r>
      <w:r w:rsidRPr="008A09AB">
        <w:rPr>
          <w:rFonts w:asciiTheme="minorHAnsi" w:hAnsiTheme="minorHAnsi" w:cs="Garamond"/>
          <w:sz w:val="22"/>
          <w:szCs w:val="22"/>
        </w:rPr>
        <w:t>personale le attrezzature idonee allo svolgimento del proprio compito e ad effettuare la valutazione del rischio</w:t>
      </w:r>
      <w:r>
        <w:rPr>
          <w:rFonts w:asciiTheme="minorHAnsi" w:hAnsiTheme="minorHAnsi" w:cs="Garamond"/>
          <w:sz w:val="22"/>
          <w:szCs w:val="22"/>
        </w:rPr>
        <w:t xml:space="preserve"> </w:t>
      </w:r>
      <w:r w:rsidRPr="008A09AB">
        <w:rPr>
          <w:rFonts w:asciiTheme="minorHAnsi" w:hAnsiTheme="minorHAnsi" w:cs="Garamond"/>
          <w:sz w:val="22"/>
          <w:szCs w:val="22"/>
        </w:rPr>
        <w:t>per la propria impresa, nonché ad esperire l’eventuale valutazione congiunta del rischio con i propri</w:t>
      </w:r>
      <w:r>
        <w:rPr>
          <w:rFonts w:asciiTheme="minorHAnsi" w:hAnsiTheme="minorHAnsi" w:cs="Garamond"/>
          <w:sz w:val="22"/>
          <w:szCs w:val="22"/>
        </w:rPr>
        <w:t xml:space="preserve"> </w:t>
      </w:r>
      <w:r w:rsidRPr="008A09AB">
        <w:rPr>
          <w:rFonts w:asciiTheme="minorHAnsi" w:hAnsiTheme="minorHAnsi" w:cs="Garamond"/>
          <w:sz w:val="22"/>
          <w:szCs w:val="22"/>
        </w:rPr>
        <w:t>collaboratori e/o subappaltatori, ed a consegnarla alla stazione appaltante, nonché a mettere a conoscenza del</w:t>
      </w:r>
      <w:r>
        <w:rPr>
          <w:rFonts w:asciiTheme="minorHAnsi" w:hAnsiTheme="minorHAnsi" w:cs="Garamond"/>
          <w:sz w:val="22"/>
          <w:szCs w:val="22"/>
        </w:rPr>
        <w:t xml:space="preserve"> </w:t>
      </w:r>
      <w:r w:rsidRPr="008A09AB">
        <w:rPr>
          <w:rFonts w:asciiTheme="minorHAnsi" w:hAnsiTheme="minorHAnsi" w:cs="Garamond"/>
          <w:sz w:val="22"/>
          <w:szCs w:val="22"/>
        </w:rPr>
        <w:t>personale addetto il presente documento con le relative prescrizioni.</w:t>
      </w:r>
    </w:p>
    <w:p w:rsidR="00CC36D0" w:rsidRDefault="00CC36D0" w:rsidP="00CC36D0">
      <w:pPr>
        <w:autoSpaceDE w:val="0"/>
        <w:autoSpaceDN w:val="0"/>
        <w:adjustRightInd w:val="0"/>
        <w:rPr>
          <w:rFonts w:asciiTheme="minorHAnsi" w:hAnsiTheme="minorHAnsi" w:cs="Garamond"/>
          <w:sz w:val="22"/>
          <w:szCs w:val="22"/>
        </w:rPr>
      </w:pPr>
    </w:p>
    <w:p w:rsidR="00CC36D0" w:rsidRPr="0052208F" w:rsidRDefault="00094799" w:rsidP="00CC36D0">
      <w:pPr>
        <w:jc w:val="both"/>
        <w:rPr>
          <w:rFonts w:asciiTheme="minorHAnsi" w:hAnsiTheme="minorHAnsi"/>
          <w:b/>
          <w:sz w:val="22"/>
          <w:szCs w:val="22"/>
        </w:rPr>
      </w:pPr>
      <w:r>
        <w:rPr>
          <w:rFonts w:asciiTheme="minorHAnsi" w:hAnsiTheme="minorHAnsi"/>
          <w:b/>
          <w:sz w:val="22"/>
          <w:szCs w:val="22"/>
        </w:rPr>
        <w:t>Art. 7</w:t>
      </w:r>
      <w:r w:rsidR="00CC36D0" w:rsidRPr="0052208F">
        <w:rPr>
          <w:rFonts w:asciiTheme="minorHAnsi" w:hAnsiTheme="minorHAnsi"/>
          <w:b/>
          <w:sz w:val="22"/>
          <w:szCs w:val="22"/>
        </w:rPr>
        <w:t xml:space="preserve">  Costi relativi alla sicurezza</w:t>
      </w:r>
    </w:p>
    <w:p w:rsidR="00CC36D0" w:rsidRDefault="00CC36D0" w:rsidP="00CC36D0">
      <w:pPr>
        <w:jc w:val="both"/>
        <w:rPr>
          <w:rFonts w:ascii="Calibri" w:hAnsi="Calibri"/>
          <w:sz w:val="22"/>
          <w:szCs w:val="22"/>
        </w:rPr>
      </w:pPr>
      <w:r w:rsidRPr="00351A42">
        <w:rPr>
          <w:rFonts w:ascii="Calibri" w:hAnsi="Calibri"/>
          <w:sz w:val="22"/>
          <w:szCs w:val="22"/>
        </w:rPr>
        <w:t>Al fine di adottare le misure necessarie per la riduzione/eliminazione dei rischi di interferenza</w:t>
      </w:r>
      <w:r w:rsidR="007A22AB">
        <w:rPr>
          <w:rFonts w:ascii="Calibri" w:hAnsi="Calibri"/>
          <w:sz w:val="22"/>
          <w:szCs w:val="22"/>
        </w:rPr>
        <w:t>, i relativi costi aggiuntivi sono ricompresi nel prezzo posto a base d’asta.</w:t>
      </w:r>
    </w:p>
    <w:p w:rsidR="00CC36D0" w:rsidRDefault="00CC36D0" w:rsidP="00CC36D0">
      <w:pPr>
        <w:autoSpaceDE w:val="0"/>
        <w:autoSpaceDN w:val="0"/>
        <w:adjustRightInd w:val="0"/>
        <w:rPr>
          <w:rFonts w:asciiTheme="minorHAnsi" w:hAnsiTheme="minorHAnsi" w:cs="Garamond"/>
          <w:sz w:val="22"/>
          <w:szCs w:val="22"/>
        </w:rPr>
      </w:pPr>
    </w:p>
    <w:p w:rsidR="00CC36D0" w:rsidRDefault="00094799" w:rsidP="00CC36D0">
      <w:pPr>
        <w:autoSpaceDE w:val="0"/>
        <w:autoSpaceDN w:val="0"/>
        <w:adjustRightInd w:val="0"/>
        <w:rPr>
          <w:rFonts w:asciiTheme="minorHAnsi" w:hAnsiTheme="minorHAnsi" w:cs="Garamond"/>
          <w:sz w:val="22"/>
          <w:szCs w:val="22"/>
        </w:rPr>
      </w:pPr>
      <w:r>
        <w:rPr>
          <w:rFonts w:asciiTheme="minorHAnsi" w:hAnsiTheme="minorHAnsi" w:cs="Garamond"/>
          <w:sz w:val="22"/>
          <w:szCs w:val="22"/>
        </w:rPr>
        <w:tab/>
      </w:r>
      <w:r w:rsidR="00CC36D0">
        <w:rPr>
          <w:rFonts w:asciiTheme="minorHAnsi" w:hAnsiTheme="minorHAnsi" w:cs="Garamond"/>
          <w:sz w:val="22"/>
          <w:szCs w:val="22"/>
        </w:rPr>
        <w:t>LA DITTA APPALTATRICE</w:t>
      </w:r>
    </w:p>
    <w:p w:rsidR="00CC36D0" w:rsidRPr="008A09AB" w:rsidRDefault="00CC36D0" w:rsidP="00CC36D0">
      <w:pPr>
        <w:autoSpaceDE w:val="0"/>
        <w:autoSpaceDN w:val="0"/>
        <w:adjustRightInd w:val="0"/>
        <w:rPr>
          <w:rFonts w:asciiTheme="minorHAnsi" w:hAnsiTheme="minorHAnsi" w:cs="Garamond"/>
          <w:sz w:val="22"/>
          <w:szCs w:val="22"/>
        </w:rPr>
      </w:pPr>
      <w:r>
        <w:rPr>
          <w:rFonts w:asciiTheme="minorHAnsi" w:hAnsiTheme="minorHAnsi" w:cs="Garamond"/>
          <w:sz w:val="22"/>
          <w:szCs w:val="22"/>
        </w:rPr>
        <w:t xml:space="preserve">  </w:t>
      </w:r>
    </w:p>
    <w:p w:rsidR="00CC36D0" w:rsidRDefault="00CC36D0" w:rsidP="00CC36D0">
      <w:pPr>
        <w:autoSpaceDE w:val="0"/>
        <w:autoSpaceDN w:val="0"/>
        <w:adjustRightInd w:val="0"/>
        <w:rPr>
          <w:rFonts w:asciiTheme="minorHAnsi" w:hAnsiTheme="minorHAnsi" w:cs="Garamond"/>
          <w:sz w:val="22"/>
          <w:szCs w:val="22"/>
        </w:rPr>
      </w:pPr>
    </w:p>
    <w:p w:rsidR="00CC36D0" w:rsidRDefault="00CC36D0" w:rsidP="00CC36D0">
      <w:pPr>
        <w:jc w:val="both"/>
        <w:rPr>
          <w:rFonts w:ascii="Garamond" w:hAnsi="Garamond" w:cs="Garamond"/>
        </w:rPr>
      </w:pPr>
    </w:p>
    <w:p w:rsidR="00DC009C" w:rsidRPr="00CC36D0" w:rsidRDefault="00DC009C" w:rsidP="00CC36D0"/>
    <w:sectPr w:rsidR="00DC009C" w:rsidRPr="00CC36D0" w:rsidSect="00976A5E">
      <w:headerReference w:type="default" r:id="rId7"/>
      <w:footerReference w:type="even" r:id="rId8"/>
      <w:footerReference w:type="default" r:id="rId9"/>
      <w:pgSz w:w="11906" w:h="16838" w:code="9"/>
      <w:pgMar w:top="1077" w:right="851" w:bottom="851" w:left="851" w:header="567"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799" w:rsidRDefault="001C7799">
      <w:r>
        <w:separator/>
      </w:r>
    </w:p>
  </w:endnote>
  <w:endnote w:type="continuationSeparator" w:id="1">
    <w:p w:rsidR="001C7799" w:rsidRDefault="001C779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B40426" w:rsidP="00C8583C">
    <w:pPr>
      <w:pStyle w:val="Pidipagina"/>
      <w:framePr w:wrap="around" w:vAnchor="text" w:hAnchor="margin" w:xAlign="center" w:y="1"/>
      <w:rPr>
        <w:rStyle w:val="Numeropagina"/>
      </w:rPr>
    </w:pPr>
    <w:r>
      <w:rPr>
        <w:rStyle w:val="Numeropagina"/>
      </w:rPr>
      <w:fldChar w:fldCharType="begin"/>
    </w:r>
    <w:r w:rsidR="00CC36D0">
      <w:rPr>
        <w:rStyle w:val="Numeropagina"/>
      </w:rPr>
      <w:instrText xml:space="preserve">PAGE  </w:instrText>
    </w:r>
    <w:r>
      <w:rPr>
        <w:rStyle w:val="Numeropagina"/>
      </w:rPr>
      <w:fldChar w:fldCharType="end"/>
    </w:r>
  </w:p>
  <w:p w:rsidR="00CC36D0" w:rsidRDefault="00CC36D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B40426" w:rsidP="00C8583C">
    <w:pPr>
      <w:pStyle w:val="Pidipagina"/>
      <w:framePr w:wrap="around" w:vAnchor="text" w:hAnchor="margin" w:xAlign="center" w:y="1"/>
      <w:rPr>
        <w:rStyle w:val="Numeropagina"/>
      </w:rPr>
    </w:pPr>
    <w:r>
      <w:rPr>
        <w:rStyle w:val="Numeropagina"/>
      </w:rPr>
      <w:fldChar w:fldCharType="begin"/>
    </w:r>
    <w:r w:rsidR="00CC36D0">
      <w:rPr>
        <w:rStyle w:val="Numeropagina"/>
      </w:rPr>
      <w:instrText xml:space="preserve">PAGE  </w:instrText>
    </w:r>
    <w:r>
      <w:rPr>
        <w:rStyle w:val="Numeropagina"/>
      </w:rPr>
      <w:fldChar w:fldCharType="separate"/>
    </w:r>
    <w:r w:rsidR="00ED7902">
      <w:rPr>
        <w:rStyle w:val="Numeropagina"/>
        <w:noProof/>
      </w:rPr>
      <w:t>4</w:t>
    </w:r>
    <w:r>
      <w:rPr>
        <w:rStyle w:val="Numeropagina"/>
      </w:rPr>
      <w:fldChar w:fldCharType="end"/>
    </w:r>
  </w:p>
  <w:p w:rsidR="00CC36D0" w:rsidRDefault="00CC36D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799" w:rsidRDefault="001C7799">
      <w:r>
        <w:separator/>
      </w:r>
    </w:p>
  </w:footnote>
  <w:footnote w:type="continuationSeparator" w:id="1">
    <w:p w:rsidR="001C7799" w:rsidRDefault="001C7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6D0" w:rsidRDefault="00CC36D0" w:rsidP="00732A0D">
    <w:pPr>
      <w:jc w:val="center"/>
      <w:rPr>
        <w:sz w:val="20"/>
      </w:rPr>
    </w:pPr>
    <w:r>
      <w:rPr>
        <w:noProof/>
      </w:rPr>
      <w:drawing>
        <wp:inline distT="0" distB="0" distL="0" distR="0">
          <wp:extent cx="590550" cy="641350"/>
          <wp:effectExtent l="1905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90550" cy="641350"/>
                  </a:xfrm>
                  <a:prstGeom prst="rect">
                    <a:avLst/>
                  </a:prstGeom>
                  <a:noFill/>
                  <a:ln w="9525">
                    <a:noFill/>
                    <a:miter lim="800000"/>
                    <a:headEnd/>
                    <a:tailEnd/>
                  </a:ln>
                </pic:spPr>
              </pic:pic>
            </a:graphicData>
          </a:graphic>
        </wp:inline>
      </w:drawing>
    </w:r>
  </w:p>
  <w:p w:rsidR="00CC36D0" w:rsidRPr="00266AEC" w:rsidRDefault="00CC36D0" w:rsidP="00732A0D">
    <w:pPr>
      <w:pStyle w:val="Intestazione"/>
      <w:jc w:val="center"/>
      <w:rPr>
        <w:rFonts w:ascii="Edwardian Script ITC" w:hAnsi="Edwardian Script ITC"/>
        <w:iCs/>
        <w:sz w:val="60"/>
        <w:szCs w:val="60"/>
      </w:rPr>
    </w:pPr>
    <w:r w:rsidRPr="00266AEC">
      <w:rPr>
        <w:rFonts w:ascii="Edwardian Script ITC" w:hAnsi="Edwardian Script ITC"/>
        <w:iCs/>
        <w:sz w:val="60"/>
        <w:szCs w:val="60"/>
      </w:rPr>
      <w:t>Prefettura di Foggia</w:t>
    </w:r>
  </w:p>
  <w:p w:rsidR="00CC36D0" w:rsidRDefault="00CC36D0" w:rsidP="00732A0D">
    <w:pPr>
      <w:pStyle w:val="Titolo1"/>
      <w:numPr>
        <w:ilvl w:val="0"/>
        <w:numId w:val="0"/>
      </w:numPr>
      <w:jc w:val="center"/>
      <w:rPr>
        <w:rFonts w:ascii="Edwardian Script ITC" w:hAnsi="Edwardian Script ITC"/>
        <w:b w:val="0"/>
        <w:sz w:val="56"/>
        <w:szCs w:val="56"/>
      </w:rPr>
    </w:pPr>
    <w:r>
      <w:rPr>
        <w:rFonts w:ascii="Edwardian Script ITC" w:hAnsi="Edwardian Script ITC"/>
        <w:b w:val="0"/>
        <w:sz w:val="56"/>
        <w:szCs w:val="56"/>
      </w:rPr>
      <w:t>U</w:t>
    </w:r>
    <w:r w:rsidRPr="00DF30DD">
      <w:rPr>
        <w:rFonts w:ascii="Edwardian Script ITC" w:hAnsi="Edwardian Script ITC"/>
        <w:b w:val="0"/>
        <w:sz w:val="56"/>
        <w:szCs w:val="56"/>
      </w:rPr>
      <w:t>fficio Territoriale del Governo</w:t>
    </w:r>
  </w:p>
  <w:p w:rsidR="00CC36D0" w:rsidRPr="00ED7B6D" w:rsidRDefault="00CC36D0" w:rsidP="00732A0D">
    <w:pPr>
      <w:pStyle w:val="Titolo1"/>
      <w:numPr>
        <w:ilvl w:val="0"/>
        <w:numId w:val="0"/>
      </w:numPr>
      <w:ind w:left="432"/>
      <w:jc w:val="center"/>
      <w:rPr>
        <w:sz w:val="18"/>
        <w:szCs w:val="18"/>
      </w:rPr>
    </w:pPr>
    <w:r w:rsidRPr="00ED7B6D">
      <w:rPr>
        <w:b w:val="0"/>
        <w:sz w:val="18"/>
        <w:szCs w:val="18"/>
      </w:rPr>
      <w:t xml:space="preserve">PEC: </w:t>
    </w:r>
    <w:hyperlink r:id="rId2" w:history="1">
      <w:r w:rsidRPr="00DB4785">
        <w:rPr>
          <w:rStyle w:val="Collegamentoipertestuale"/>
          <w:b w:val="0"/>
          <w:sz w:val="18"/>
          <w:szCs w:val="18"/>
        </w:rPr>
        <w:t>protocollo.preffg@pec.interno.it</w:t>
      </w:r>
    </w:hyperlink>
  </w:p>
  <w:p w:rsidR="00CC36D0" w:rsidRDefault="00CC36D0">
    <w:pPr>
      <w:pStyle w:val="Intestazione"/>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140"/>
    <w:multiLevelType w:val="hybridMultilevel"/>
    <w:tmpl w:val="FD5653AC"/>
    <w:lvl w:ilvl="0" w:tplc="04100003">
      <w:start w:val="1"/>
      <w:numFmt w:val="bullet"/>
      <w:lvlText w:val="o"/>
      <w:lvlJc w:val="left"/>
      <w:pPr>
        <w:ind w:left="2130" w:hanging="360"/>
      </w:pPr>
      <w:rPr>
        <w:rFonts w:ascii="Courier New" w:hAnsi="Courier New" w:cs="Courier New"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
    <w:nsid w:val="03DE10F8"/>
    <w:multiLevelType w:val="hybridMultilevel"/>
    <w:tmpl w:val="D4321390"/>
    <w:lvl w:ilvl="0" w:tplc="C83E9192">
      <w:start w:val="1"/>
      <w:numFmt w:val="decimal"/>
      <w:lvlText w:val="%1."/>
      <w:lvlJc w:val="left"/>
      <w:pPr>
        <w:tabs>
          <w:tab w:val="num" w:pos="1211"/>
        </w:tabs>
        <w:ind w:left="1211" w:hanging="511"/>
      </w:pPr>
      <w:rPr>
        <w:rFonts w:hint="default"/>
        <w:sz w:val="24"/>
        <w:szCs w:val="24"/>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
    <w:nsid w:val="24377FED"/>
    <w:multiLevelType w:val="hybridMultilevel"/>
    <w:tmpl w:val="D4B85636"/>
    <w:lvl w:ilvl="0" w:tplc="C4E89D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6A0E93"/>
    <w:multiLevelType w:val="hybridMultilevel"/>
    <w:tmpl w:val="A88CB3F8"/>
    <w:lvl w:ilvl="0" w:tplc="B8F28DDC">
      <w:start w:val="1"/>
      <w:numFmt w:val="decimal"/>
      <w:lvlText w:val="%1."/>
      <w:lvlJc w:val="left"/>
      <w:pPr>
        <w:tabs>
          <w:tab w:val="num" w:pos="1211"/>
        </w:tabs>
        <w:ind w:left="1211" w:hanging="511"/>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nsid w:val="2BC552DF"/>
    <w:multiLevelType w:val="hybridMultilevel"/>
    <w:tmpl w:val="C1A433E0"/>
    <w:lvl w:ilvl="0" w:tplc="04100015">
      <w:start w:val="1"/>
      <w:numFmt w:val="upp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31F6E2F"/>
    <w:multiLevelType w:val="hybridMultilevel"/>
    <w:tmpl w:val="B27CF08E"/>
    <w:lvl w:ilvl="0" w:tplc="B8F28DDC">
      <w:start w:val="1"/>
      <w:numFmt w:val="decimal"/>
      <w:lvlText w:val="%1."/>
      <w:lvlJc w:val="left"/>
      <w:pPr>
        <w:tabs>
          <w:tab w:val="num" w:pos="1211"/>
        </w:tabs>
        <w:ind w:left="1211" w:hanging="511"/>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33C004A5"/>
    <w:multiLevelType w:val="hybridMultilevel"/>
    <w:tmpl w:val="AFD059BA"/>
    <w:lvl w:ilvl="0" w:tplc="C76E62AA">
      <w:numFmt w:val="bullet"/>
      <w:lvlText w:val="-"/>
      <w:lvlJc w:val="left"/>
      <w:pPr>
        <w:tabs>
          <w:tab w:val="num" w:pos="1440"/>
        </w:tabs>
        <w:ind w:left="144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hint="default"/>
      </w:rPr>
    </w:lvl>
    <w:lvl w:ilvl="2" w:tplc="C9AA1A9A">
      <w:start w:val="1"/>
      <w:numFmt w:val="bullet"/>
      <w:lvlText w:val=""/>
      <w:lvlJc w:val="left"/>
      <w:pPr>
        <w:tabs>
          <w:tab w:val="num" w:pos="2160"/>
        </w:tabs>
        <w:ind w:left="2083" w:hanging="283"/>
      </w:pPr>
      <w:rPr>
        <w:rFonts w:ascii="Wingdings" w:hAnsi="Wingdings" w:hint="default"/>
        <w:color w:val="auto"/>
        <w:sz w:val="18"/>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46B1838"/>
    <w:multiLevelType w:val="hybridMultilevel"/>
    <w:tmpl w:val="C1EC3162"/>
    <w:lvl w:ilvl="0" w:tplc="0410000F">
      <w:start w:val="1"/>
      <w:numFmt w:val="decimal"/>
      <w:lvlText w:val="%1."/>
      <w:lvlJc w:val="left"/>
      <w:pPr>
        <w:tabs>
          <w:tab w:val="num" w:pos="720"/>
        </w:tabs>
        <w:ind w:left="720" w:hanging="360"/>
      </w:pPr>
    </w:lvl>
    <w:lvl w:ilvl="1" w:tplc="C9AA1A9A">
      <w:start w:val="1"/>
      <w:numFmt w:val="bullet"/>
      <w:lvlText w:val=""/>
      <w:lvlJc w:val="left"/>
      <w:pPr>
        <w:tabs>
          <w:tab w:val="num" w:pos="1440"/>
        </w:tabs>
        <w:ind w:left="1363" w:hanging="283"/>
      </w:pPr>
      <w:rPr>
        <w:rFonts w:ascii="Wingdings" w:hAnsi="Wingdings" w:hint="default"/>
        <w:color w:val="auto"/>
        <w:sz w:val="18"/>
      </w:rPr>
    </w:lvl>
    <w:lvl w:ilvl="2" w:tplc="0B609EF8">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370367F"/>
    <w:multiLevelType w:val="hybridMultilevel"/>
    <w:tmpl w:val="AE081E10"/>
    <w:lvl w:ilvl="0" w:tplc="18C0DB70">
      <w:start w:val="1"/>
      <w:numFmt w:val="bullet"/>
      <w:lvlText w:val=""/>
      <w:lvlJc w:val="left"/>
      <w:pPr>
        <w:tabs>
          <w:tab w:val="num" w:pos="851"/>
        </w:tabs>
        <w:ind w:left="851" w:hanging="511"/>
      </w:pPr>
      <w:rPr>
        <w:rFonts w:ascii="Wingdings" w:hAnsi="Wingdings" w:hint="default"/>
        <w:color w:val="auto"/>
        <w:sz w:val="18"/>
      </w:rPr>
    </w:lvl>
    <w:lvl w:ilvl="1" w:tplc="0410000F">
      <w:start w:val="1"/>
      <w:numFmt w:val="decimal"/>
      <w:lvlText w:val="%2."/>
      <w:lvlJc w:val="left"/>
      <w:pPr>
        <w:tabs>
          <w:tab w:val="num" w:pos="1440"/>
        </w:tabs>
        <w:ind w:left="1440" w:hanging="360"/>
      </w:pPr>
    </w:lvl>
    <w:lvl w:ilvl="2" w:tplc="18C0DB70">
      <w:start w:val="1"/>
      <w:numFmt w:val="bullet"/>
      <w:lvlText w:val=""/>
      <w:lvlJc w:val="left"/>
      <w:pPr>
        <w:tabs>
          <w:tab w:val="num" w:pos="2311"/>
        </w:tabs>
        <w:ind w:left="2311" w:hanging="511"/>
      </w:pPr>
      <w:rPr>
        <w:rFonts w:ascii="Wingdings" w:hAnsi="Wingdings" w:hint="default"/>
        <w:color w:val="auto"/>
        <w:sz w:val="18"/>
      </w:rPr>
    </w:lvl>
    <w:lvl w:ilvl="3" w:tplc="B8F28DDC">
      <w:start w:val="1"/>
      <w:numFmt w:val="decimal"/>
      <w:lvlText w:val="%4."/>
      <w:lvlJc w:val="left"/>
      <w:pPr>
        <w:tabs>
          <w:tab w:val="num" w:pos="3031"/>
        </w:tabs>
        <w:ind w:left="3031" w:hanging="511"/>
      </w:pPr>
      <w:rPr>
        <w:rFonts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E134CEA"/>
    <w:multiLevelType w:val="hybridMultilevel"/>
    <w:tmpl w:val="EC6A5726"/>
    <w:lvl w:ilvl="0" w:tplc="18C0DB70">
      <w:start w:val="1"/>
      <w:numFmt w:val="bullet"/>
      <w:lvlText w:val=""/>
      <w:lvlJc w:val="left"/>
      <w:pPr>
        <w:tabs>
          <w:tab w:val="num" w:pos="851"/>
        </w:tabs>
        <w:ind w:left="851" w:hanging="511"/>
      </w:pPr>
      <w:rPr>
        <w:rFonts w:ascii="Wingdings" w:hAnsi="Wingdings" w:hint="default"/>
        <w:color w:val="auto"/>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1ED00D5"/>
    <w:multiLevelType w:val="multilevel"/>
    <w:tmpl w:val="64C6805C"/>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1">
    <w:nsid w:val="7A183CDF"/>
    <w:multiLevelType w:val="singleLevel"/>
    <w:tmpl w:val="E2EE68B2"/>
    <w:lvl w:ilvl="0">
      <w:start w:val="1"/>
      <w:numFmt w:val="decimal"/>
      <w:lvlText w:val="%1."/>
      <w:legacy w:legacy="1" w:legacySpace="0" w:legacyIndent="360"/>
      <w:lvlJc w:val="left"/>
      <w:pPr>
        <w:ind w:left="360" w:hanging="360"/>
      </w:pPr>
    </w:lvl>
  </w:abstractNum>
  <w:abstractNum w:abstractNumId="12">
    <w:nsid w:val="7ABF4C3F"/>
    <w:multiLevelType w:val="hybridMultilevel"/>
    <w:tmpl w:val="A836B508"/>
    <w:lvl w:ilvl="0" w:tplc="C9AA1A9A">
      <w:start w:val="1"/>
      <w:numFmt w:val="bullet"/>
      <w:lvlText w:val=""/>
      <w:lvlJc w:val="left"/>
      <w:pPr>
        <w:tabs>
          <w:tab w:val="num" w:pos="417"/>
        </w:tabs>
        <w:ind w:left="340" w:hanging="283"/>
      </w:pPr>
      <w:rPr>
        <w:rFonts w:ascii="Wingdings" w:hAnsi="Wingdings" w:hint="default"/>
        <w:color w:val="auto"/>
        <w:sz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3"/>
  </w:num>
  <w:num w:numId="4">
    <w:abstractNumId w:val="1"/>
  </w:num>
  <w:num w:numId="5">
    <w:abstractNumId w:val="5"/>
  </w:num>
  <w:num w:numId="6">
    <w:abstractNumId w:val="11"/>
  </w:num>
  <w:num w:numId="7">
    <w:abstractNumId w:val="9"/>
  </w:num>
  <w:num w:numId="8">
    <w:abstractNumId w:val="7"/>
  </w:num>
  <w:num w:numId="9">
    <w:abstractNumId w:val="6"/>
  </w:num>
  <w:num w:numId="10">
    <w:abstractNumId w:val="12"/>
  </w:num>
  <w:num w:numId="11">
    <w:abstractNumId w:val="4"/>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00"/>
  <w:drawingGridVerticalSpacing w:val="136"/>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992DBF"/>
    <w:rsid w:val="00094799"/>
    <w:rsid w:val="000954E8"/>
    <w:rsid w:val="000B5387"/>
    <w:rsid w:val="000B6075"/>
    <w:rsid w:val="001172C5"/>
    <w:rsid w:val="001545B6"/>
    <w:rsid w:val="00156ED4"/>
    <w:rsid w:val="00173D14"/>
    <w:rsid w:val="001A3843"/>
    <w:rsid w:val="001C7799"/>
    <w:rsid w:val="001D1ED3"/>
    <w:rsid w:val="00204A9B"/>
    <w:rsid w:val="002118C4"/>
    <w:rsid w:val="0028011C"/>
    <w:rsid w:val="00290E97"/>
    <w:rsid w:val="002B108B"/>
    <w:rsid w:val="002C4260"/>
    <w:rsid w:val="00347D0A"/>
    <w:rsid w:val="0040781A"/>
    <w:rsid w:val="0042499F"/>
    <w:rsid w:val="004444F7"/>
    <w:rsid w:val="00461507"/>
    <w:rsid w:val="00496780"/>
    <w:rsid w:val="004C44BD"/>
    <w:rsid w:val="00571622"/>
    <w:rsid w:val="0059509B"/>
    <w:rsid w:val="005A7BB9"/>
    <w:rsid w:val="005E4596"/>
    <w:rsid w:val="005E6F8E"/>
    <w:rsid w:val="006C6B6B"/>
    <w:rsid w:val="006D2EB6"/>
    <w:rsid w:val="0070020C"/>
    <w:rsid w:val="00732A0D"/>
    <w:rsid w:val="007422D1"/>
    <w:rsid w:val="00757D53"/>
    <w:rsid w:val="00790B72"/>
    <w:rsid w:val="007A22AB"/>
    <w:rsid w:val="008337EC"/>
    <w:rsid w:val="00845EB4"/>
    <w:rsid w:val="00857766"/>
    <w:rsid w:val="00976A5E"/>
    <w:rsid w:val="00982F73"/>
    <w:rsid w:val="00992DBF"/>
    <w:rsid w:val="009D4562"/>
    <w:rsid w:val="009D6B5A"/>
    <w:rsid w:val="00A214D9"/>
    <w:rsid w:val="00AB7BFC"/>
    <w:rsid w:val="00AC6F1B"/>
    <w:rsid w:val="00B40426"/>
    <w:rsid w:val="00BB68D5"/>
    <w:rsid w:val="00BD64DF"/>
    <w:rsid w:val="00C13B47"/>
    <w:rsid w:val="00C2278A"/>
    <w:rsid w:val="00C271CC"/>
    <w:rsid w:val="00C31261"/>
    <w:rsid w:val="00C47EF3"/>
    <w:rsid w:val="00C514A7"/>
    <w:rsid w:val="00C8583C"/>
    <w:rsid w:val="00CC36D0"/>
    <w:rsid w:val="00CE4400"/>
    <w:rsid w:val="00D70CC1"/>
    <w:rsid w:val="00D86AE0"/>
    <w:rsid w:val="00DC009C"/>
    <w:rsid w:val="00DE660A"/>
    <w:rsid w:val="00DF7150"/>
    <w:rsid w:val="00E400ED"/>
    <w:rsid w:val="00E7296A"/>
    <w:rsid w:val="00ED7902"/>
    <w:rsid w:val="00F37200"/>
    <w:rsid w:val="00FA12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A5E"/>
    <w:rPr>
      <w:sz w:val="24"/>
      <w:szCs w:val="24"/>
    </w:rPr>
  </w:style>
  <w:style w:type="paragraph" w:styleId="Titolo1">
    <w:name w:val="heading 1"/>
    <w:basedOn w:val="Normale"/>
    <w:next w:val="Normale"/>
    <w:autoRedefine/>
    <w:qFormat/>
    <w:rsid w:val="00976A5E"/>
    <w:pPr>
      <w:numPr>
        <w:numId w:val="1"/>
      </w:numPr>
      <w:spacing w:before="240"/>
      <w:jc w:val="both"/>
      <w:outlineLvl w:val="0"/>
    </w:pPr>
    <w:rPr>
      <w:rFonts w:ascii="Arial" w:hAnsi="Arial"/>
      <w:b/>
      <w:szCs w:val="20"/>
    </w:rPr>
  </w:style>
  <w:style w:type="paragraph" w:styleId="Titolo2">
    <w:name w:val="heading 2"/>
    <w:basedOn w:val="Normale"/>
    <w:next w:val="Normale"/>
    <w:autoRedefine/>
    <w:qFormat/>
    <w:rsid w:val="00976A5E"/>
    <w:pPr>
      <w:numPr>
        <w:ilvl w:val="1"/>
        <w:numId w:val="1"/>
      </w:numPr>
      <w:spacing w:before="120"/>
      <w:outlineLvl w:val="1"/>
    </w:pPr>
    <w:rPr>
      <w:rFonts w:ascii="Arial" w:hAnsi="Arial"/>
      <w:smallCaps/>
      <w:szCs w:val="20"/>
    </w:rPr>
  </w:style>
  <w:style w:type="paragraph" w:styleId="Titolo3">
    <w:name w:val="heading 3"/>
    <w:basedOn w:val="Normale"/>
    <w:next w:val="Normale"/>
    <w:qFormat/>
    <w:rsid w:val="00976A5E"/>
    <w:pPr>
      <w:numPr>
        <w:ilvl w:val="2"/>
        <w:numId w:val="1"/>
      </w:numPr>
      <w:jc w:val="both"/>
      <w:outlineLvl w:val="2"/>
    </w:pPr>
    <w:rPr>
      <w:rFonts w:ascii="Arial" w:hAnsi="Arial"/>
      <w:szCs w:val="20"/>
    </w:rPr>
  </w:style>
  <w:style w:type="paragraph" w:styleId="Titolo4">
    <w:name w:val="heading 4"/>
    <w:basedOn w:val="Normale"/>
    <w:qFormat/>
    <w:rsid w:val="00976A5E"/>
    <w:pPr>
      <w:numPr>
        <w:ilvl w:val="3"/>
        <w:numId w:val="1"/>
      </w:numPr>
      <w:jc w:val="both"/>
      <w:outlineLvl w:val="3"/>
    </w:pPr>
    <w:rPr>
      <w:rFonts w:ascii="Arial" w:hAnsi="Arial"/>
      <w:i/>
      <w:smallCaps/>
      <w:sz w:val="22"/>
      <w:szCs w:val="20"/>
    </w:rPr>
  </w:style>
  <w:style w:type="paragraph" w:styleId="Titolo5">
    <w:name w:val="heading 5"/>
    <w:basedOn w:val="Normale"/>
    <w:next w:val="Normale"/>
    <w:qFormat/>
    <w:rsid w:val="00976A5E"/>
    <w:pPr>
      <w:numPr>
        <w:ilvl w:val="4"/>
        <w:numId w:val="1"/>
      </w:numPr>
      <w:spacing w:before="240" w:after="60"/>
      <w:jc w:val="both"/>
      <w:outlineLvl w:val="4"/>
    </w:pPr>
    <w:rPr>
      <w:rFonts w:ascii="Arial" w:hAnsi="Arial"/>
      <w:b/>
      <w:bCs/>
      <w:i/>
      <w:iCs/>
      <w:sz w:val="26"/>
      <w:szCs w:val="26"/>
    </w:rPr>
  </w:style>
  <w:style w:type="paragraph" w:styleId="Titolo6">
    <w:name w:val="heading 6"/>
    <w:basedOn w:val="Normale"/>
    <w:next w:val="Normale"/>
    <w:qFormat/>
    <w:rsid w:val="00976A5E"/>
    <w:pPr>
      <w:numPr>
        <w:ilvl w:val="5"/>
        <w:numId w:val="1"/>
      </w:numPr>
      <w:spacing w:before="240" w:after="60"/>
      <w:jc w:val="both"/>
      <w:outlineLvl w:val="5"/>
    </w:pPr>
    <w:rPr>
      <w:b/>
      <w:bCs/>
      <w:sz w:val="22"/>
      <w:szCs w:val="22"/>
    </w:rPr>
  </w:style>
  <w:style w:type="paragraph" w:styleId="Titolo7">
    <w:name w:val="heading 7"/>
    <w:basedOn w:val="Normale"/>
    <w:next w:val="Normale"/>
    <w:qFormat/>
    <w:rsid w:val="00976A5E"/>
    <w:pPr>
      <w:numPr>
        <w:ilvl w:val="6"/>
        <w:numId w:val="1"/>
      </w:numPr>
      <w:spacing w:before="240" w:after="60"/>
      <w:jc w:val="both"/>
      <w:outlineLvl w:val="6"/>
    </w:pPr>
  </w:style>
  <w:style w:type="paragraph" w:styleId="Titolo8">
    <w:name w:val="heading 8"/>
    <w:basedOn w:val="Normale"/>
    <w:next w:val="Normale"/>
    <w:qFormat/>
    <w:rsid w:val="00976A5E"/>
    <w:pPr>
      <w:numPr>
        <w:ilvl w:val="7"/>
        <w:numId w:val="1"/>
      </w:numPr>
      <w:spacing w:before="240" w:after="60"/>
      <w:jc w:val="both"/>
      <w:outlineLvl w:val="7"/>
    </w:pPr>
    <w:rPr>
      <w:i/>
      <w:iCs/>
    </w:rPr>
  </w:style>
  <w:style w:type="paragraph" w:styleId="Titolo9">
    <w:name w:val="heading 9"/>
    <w:basedOn w:val="Normale"/>
    <w:next w:val="Normale"/>
    <w:qFormat/>
    <w:rsid w:val="00976A5E"/>
    <w:pPr>
      <w:numPr>
        <w:ilvl w:val="8"/>
        <w:numId w:val="1"/>
      </w:numPr>
      <w:spacing w:before="240" w:after="60"/>
      <w:jc w:val="both"/>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76A5E"/>
    <w:pPr>
      <w:tabs>
        <w:tab w:val="center" w:pos="4819"/>
        <w:tab w:val="right" w:pos="9638"/>
      </w:tabs>
      <w:jc w:val="both"/>
    </w:pPr>
    <w:rPr>
      <w:rFonts w:ascii="Arial" w:hAnsi="Arial"/>
      <w:sz w:val="22"/>
      <w:szCs w:val="20"/>
    </w:rPr>
  </w:style>
  <w:style w:type="paragraph" w:styleId="Corpodeltesto">
    <w:name w:val="Body Text"/>
    <w:basedOn w:val="Normale"/>
    <w:semiHidden/>
    <w:rsid w:val="00976A5E"/>
    <w:pPr>
      <w:jc w:val="both"/>
    </w:pPr>
  </w:style>
  <w:style w:type="paragraph" w:customStyle="1" w:styleId="WW-Standard">
    <w:name w:val="WW-Standard"/>
    <w:rsid w:val="00976A5E"/>
    <w:pPr>
      <w:widowControl w:val="0"/>
      <w:suppressAutoHyphens/>
      <w:textAlignment w:val="baseline"/>
    </w:pPr>
    <w:rPr>
      <w:rFonts w:eastAsia="Lucida Sans Unicode"/>
      <w:color w:val="000000"/>
      <w:kern w:val="1"/>
      <w:sz w:val="24"/>
      <w:szCs w:val="24"/>
      <w:lang w:val="en-US" w:eastAsia="en-US"/>
    </w:rPr>
  </w:style>
  <w:style w:type="paragraph" w:styleId="Pidipagina">
    <w:name w:val="footer"/>
    <w:basedOn w:val="Normale"/>
    <w:rsid w:val="004C44BD"/>
    <w:pPr>
      <w:tabs>
        <w:tab w:val="center" w:pos="4819"/>
        <w:tab w:val="right" w:pos="9638"/>
      </w:tabs>
    </w:pPr>
  </w:style>
  <w:style w:type="character" w:styleId="Numeropagina">
    <w:name w:val="page number"/>
    <w:basedOn w:val="Carpredefinitoparagrafo"/>
    <w:rsid w:val="004C44BD"/>
  </w:style>
  <w:style w:type="paragraph" w:styleId="Testofumetto">
    <w:name w:val="Balloon Text"/>
    <w:basedOn w:val="Normale"/>
    <w:link w:val="TestofumettoCarattere"/>
    <w:uiPriority w:val="99"/>
    <w:semiHidden/>
    <w:unhideWhenUsed/>
    <w:rsid w:val="00732A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A0D"/>
    <w:rPr>
      <w:rFonts w:ascii="Tahoma" w:hAnsi="Tahoma" w:cs="Tahoma"/>
      <w:sz w:val="16"/>
      <w:szCs w:val="16"/>
    </w:rPr>
  </w:style>
  <w:style w:type="character" w:styleId="Collegamentoipertestuale">
    <w:name w:val="Hyperlink"/>
    <w:basedOn w:val="Carpredefinitoparagrafo"/>
    <w:uiPriority w:val="99"/>
    <w:unhideWhenUsed/>
    <w:rsid w:val="00732A0D"/>
    <w:rPr>
      <w:strike w:val="0"/>
      <w:dstrike w:val="0"/>
      <w:color w:val="0000FF"/>
      <w:u w:val="none"/>
      <w:effect w:val="none"/>
    </w:rPr>
  </w:style>
  <w:style w:type="character" w:customStyle="1" w:styleId="IntestazioneCarattere">
    <w:name w:val="Intestazione Carattere"/>
    <w:basedOn w:val="Carpredefinitoparagrafo"/>
    <w:link w:val="Intestazione"/>
    <w:semiHidden/>
    <w:rsid w:val="00732A0D"/>
    <w:rPr>
      <w:rFonts w:ascii="Arial" w:hAnsi="Arial"/>
      <w:sz w:val="22"/>
    </w:rPr>
  </w:style>
  <w:style w:type="paragraph" w:styleId="Paragrafoelenco">
    <w:name w:val="List Paragraph"/>
    <w:basedOn w:val="Normale"/>
    <w:uiPriority w:val="34"/>
    <w:qFormat/>
    <w:rsid w:val="00CC36D0"/>
    <w:pPr>
      <w:suppressAutoHyphens/>
      <w:ind w:left="720"/>
      <w:contextualSpacing/>
    </w:pPr>
    <w:rPr>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1582</Words>
  <Characters>9021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DOCUMENTO UNICO DI VALUTAZIONE DEI RISCHI DA INTERFERENZE</vt:lpstr>
    </vt:vector>
  </TitlesOfParts>
  <Company>PREFETTURA DI FOGGIA</Company>
  <LinksUpToDate>false</LinksUpToDate>
  <CharactersWithSpaces>10582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UNICO DI VALUTAZIONE DEI RISCHI DA INTERFERENZE</dc:title>
  <dc:creator>Mario Paoletti</dc:creator>
  <cp:lastModifiedBy>Antonio Tricarico</cp:lastModifiedBy>
  <cp:revision>4</cp:revision>
  <cp:lastPrinted>2012-12-05T14:03:00Z</cp:lastPrinted>
  <dcterms:created xsi:type="dcterms:W3CDTF">2024-10-24T11:47:00Z</dcterms:created>
  <dcterms:modified xsi:type="dcterms:W3CDTF">2024-11-08T11:37:00Z</dcterms:modified>
</cp:coreProperties>
</file>