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EC" w:rsidRPr="00566CF4" w:rsidRDefault="00B31DA1" w:rsidP="00F45076">
      <w:pPr>
        <w:spacing w:before="240" w:after="240"/>
        <w:ind w:left="284"/>
        <w:jc w:val="center"/>
        <w:rPr>
          <w:rFonts w:ascii="Times New Roman" w:eastAsia="Times New Roman" w:hAnsi="Times New Roman" w:cs="Times New Roman"/>
          <w:b/>
          <w:sz w:val="24"/>
          <w:szCs w:val="24"/>
          <w:lang w:eastAsia="it-IT"/>
        </w:rPr>
      </w:pPr>
      <w:bookmarkStart w:id="0" w:name="_GoBack"/>
      <w:bookmarkEnd w:id="0"/>
      <w:r>
        <w:rPr>
          <w:rFonts w:ascii="Times New Roman" w:eastAsia="Times New Roman" w:hAnsi="Times New Roman" w:cs="Times New Roman"/>
          <w:b/>
          <w:sz w:val="24"/>
          <w:szCs w:val="24"/>
          <w:lang w:eastAsia="it-IT"/>
        </w:rPr>
        <w:t xml:space="preserve">    </w:t>
      </w:r>
      <w:r w:rsidR="00717FEC" w:rsidRPr="00566CF4">
        <w:rPr>
          <w:rFonts w:ascii="Times New Roman" w:eastAsia="Times New Roman" w:hAnsi="Times New Roman" w:cs="Times New Roman"/>
          <w:b/>
          <w:sz w:val="24"/>
          <w:szCs w:val="24"/>
          <w:lang w:eastAsia="it-IT"/>
        </w:rPr>
        <w:t xml:space="preserve">ADDENDUM AL </w:t>
      </w:r>
      <w:r w:rsidR="005973FF" w:rsidRPr="00566CF4">
        <w:rPr>
          <w:rFonts w:ascii="Times New Roman" w:eastAsia="Times New Roman" w:hAnsi="Times New Roman" w:cs="Times New Roman"/>
          <w:b/>
          <w:sz w:val="24"/>
          <w:szCs w:val="24"/>
          <w:lang w:eastAsia="it-IT"/>
        </w:rPr>
        <w:t xml:space="preserve">PROTOCOLLO DI </w:t>
      </w:r>
      <w:r w:rsidR="00717FEC" w:rsidRPr="00566CF4">
        <w:rPr>
          <w:rFonts w:ascii="Times New Roman" w:eastAsia="Times New Roman" w:hAnsi="Times New Roman" w:cs="Times New Roman"/>
          <w:b/>
          <w:sz w:val="24"/>
          <w:szCs w:val="24"/>
          <w:lang w:eastAsia="it-IT"/>
        </w:rPr>
        <w:t>LEGALITÀ</w:t>
      </w:r>
      <w:r w:rsidR="00F36155">
        <w:rPr>
          <w:rFonts w:ascii="Times New Roman" w:eastAsia="Times New Roman" w:hAnsi="Times New Roman" w:cs="Times New Roman"/>
          <w:b/>
          <w:sz w:val="24"/>
          <w:szCs w:val="24"/>
          <w:lang w:eastAsia="it-IT"/>
        </w:rPr>
        <w:t xml:space="preserve"> DEL 2017</w:t>
      </w:r>
      <w:r w:rsidR="00717FEC" w:rsidRPr="00566CF4">
        <w:rPr>
          <w:rFonts w:ascii="Times New Roman" w:eastAsia="Times New Roman" w:hAnsi="Times New Roman" w:cs="Times New Roman"/>
          <w:b/>
          <w:sz w:val="24"/>
          <w:szCs w:val="24"/>
          <w:lang w:eastAsia="it-IT"/>
        </w:rPr>
        <w:t xml:space="preserve"> </w:t>
      </w:r>
    </w:p>
    <w:p w:rsidR="005973FF" w:rsidRPr="00F45076" w:rsidRDefault="005973FF" w:rsidP="00F45076">
      <w:pPr>
        <w:spacing w:before="120" w:after="120"/>
        <w:ind w:left="284"/>
        <w:jc w:val="center"/>
        <w:rPr>
          <w:rFonts w:ascii="Times New Roman" w:eastAsia="Times New Roman" w:hAnsi="Times New Roman" w:cs="Times New Roman"/>
          <w:b/>
          <w:bCs/>
          <w:sz w:val="24"/>
          <w:szCs w:val="24"/>
          <w:lang w:eastAsia="it-IT"/>
        </w:rPr>
      </w:pPr>
      <w:r w:rsidRPr="00F45076">
        <w:rPr>
          <w:rFonts w:ascii="Times New Roman" w:eastAsia="Times New Roman" w:hAnsi="Times New Roman" w:cs="Times New Roman"/>
          <w:b/>
          <w:bCs/>
          <w:sz w:val="24"/>
          <w:szCs w:val="24"/>
          <w:lang w:eastAsia="it-IT"/>
        </w:rPr>
        <w:t>tra</w:t>
      </w:r>
    </w:p>
    <w:p w:rsidR="005973FF" w:rsidRPr="00F45076" w:rsidRDefault="005973FF" w:rsidP="00F45076">
      <w:pPr>
        <w:spacing w:before="120" w:after="120"/>
        <w:ind w:left="284"/>
        <w:jc w:val="center"/>
        <w:rPr>
          <w:rFonts w:ascii="Times New Roman" w:eastAsia="Times New Roman" w:hAnsi="Times New Roman" w:cs="Times New Roman"/>
          <w:b/>
          <w:bCs/>
          <w:sz w:val="24"/>
          <w:szCs w:val="24"/>
          <w:lang w:eastAsia="it-IT"/>
        </w:rPr>
      </w:pPr>
      <w:r w:rsidRPr="00F45076">
        <w:rPr>
          <w:rFonts w:ascii="Times New Roman" w:eastAsia="Times New Roman" w:hAnsi="Times New Roman" w:cs="Times New Roman"/>
          <w:b/>
          <w:bCs/>
          <w:sz w:val="24"/>
          <w:szCs w:val="24"/>
          <w:lang w:eastAsia="it-IT"/>
        </w:rPr>
        <w:t>PREFETTURA-UTG di MILANO</w:t>
      </w:r>
    </w:p>
    <w:p w:rsidR="005973FF" w:rsidRPr="00F45076" w:rsidRDefault="005973FF" w:rsidP="00F45076">
      <w:pPr>
        <w:spacing w:before="120" w:after="120"/>
        <w:ind w:left="284"/>
        <w:jc w:val="center"/>
        <w:rPr>
          <w:rFonts w:ascii="Times New Roman" w:eastAsia="Times New Roman" w:hAnsi="Times New Roman" w:cs="Times New Roman"/>
          <w:b/>
          <w:bCs/>
          <w:sz w:val="24"/>
          <w:szCs w:val="24"/>
          <w:lang w:eastAsia="it-IT"/>
        </w:rPr>
      </w:pPr>
      <w:r w:rsidRPr="00F45076">
        <w:rPr>
          <w:rFonts w:ascii="Times New Roman" w:eastAsia="Times New Roman" w:hAnsi="Times New Roman" w:cs="Times New Roman"/>
          <w:b/>
          <w:bCs/>
          <w:sz w:val="24"/>
          <w:szCs w:val="24"/>
          <w:lang w:eastAsia="it-IT"/>
        </w:rPr>
        <w:t>e</w:t>
      </w:r>
    </w:p>
    <w:p w:rsidR="00D92F63" w:rsidRDefault="005973FF">
      <w:pPr>
        <w:spacing w:before="120" w:after="120"/>
        <w:ind w:left="284"/>
        <w:jc w:val="center"/>
        <w:rPr>
          <w:rFonts w:ascii="Times New Roman" w:eastAsia="Times New Roman" w:hAnsi="Times New Roman" w:cs="Times New Roman"/>
          <w:b/>
          <w:bCs/>
          <w:sz w:val="24"/>
          <w:szCs w:val="24"/>
          <w:lang w:eastAsia="it-IT"/>
        </w:rPr>
      </w:pPr>
      <w:r w:rsidRPr="00F45076">
        <w:rPr>
          <w:rFonts w:ascii="Times New Roman" w:eastAsia="Times New Roman" w:hAnsi="Times New Roman" w:cs="Times New Roman"/>
          <w:b/>
          <w:bCs/>
          <w:sz w:val="24"/>
          <w:szCs w:val="24"/>
          <w:lang w:eastAsia="it-IT"/>
        </w:rPr>
        <w:t>AREXPO S.p.A.</w:t>
      </w:r>
    </w:p>
    <w:p w:rsidR="005973FF" w:rsidRPr="00F45076" w:rsidRDefault="00D92F63" w:rsidP="00CA2188">
      <w:pPr>
        <w:spacing w:before="120" w:after="120"/>
        <w:ind w:left="284"/>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con l’adesione di Lendlease S.r.l.</w:t>
      </w:r>
    </w:p>
    <w:p w:rsidR="000B238D" w:rsidRPr="00566CF4" w:rsidRDefault="000B238D" w:rsidP="00D92F63">
      <w:pPr>
        <w:spacing w:before="240" w:after="240"/>
        <w:ind w:right="51"/>
        <w:jc w:val="center"/>
        <w:rPr>
          <w:rFonts w:ascii="Times New Roman" w:eastAsia="Times New Roman" w:hAnsi="Times New Roman" w:cs="Times New Roman"/>
          <w:b/>
          <w:sz w:val="24"/>
          <w:szCs w:val="24"/>
          <w:lang w:eastAsia="it-IT"/>
        </w:rPr>
      </w:pPr>
      <w:r w:rsidRPr="00566CF4">
        <w:rPr>
          <w:rFonts w:ascii="Times New Roman" w:eastAsia="Times New Roman" w:hAnsi="Times New Roman" w:cs="Times New Roman"/>
          <w:b/>
          <w:sz w:val="24"/>
          <w:szCs w:val="24"/>
          <w:lang w:eastAsia="it-IT"/>
        </w:rPr>
        <w:t>PREMESSO</w:t>
      </w:r>
      <w:r w:rsidR="00A72D00" w:rsidRPr="00566CF4">
        <w:rPr>
          <w:rFonts w:ascii="Times New Roman" w:eastAsia="Times New Roman" w:hAnsi="Times New Roman" w:cs="Times New Roman"/>
          <w:b/>
          <w:sz w:val="24"/>
          <w:szCs w:val="24"/>
          <w:lang w:eastAsia="it-IT"/>
        </w:rPr>
        <w:t xml:space="preserve"> CHE</w:t>
      </w:r>
    </w:p>
    <w:p w:rsidR="006A64AC" w:rsidRPr="006A64AC" w:rsidRDefault="00A72D00" w:rsidP="00F45076">
      <w:pPr>
        <w:pStyle w:val="Paragrafoelenco"/>
        <w:numPr>
          <w:ilvl w:val="0"/>
          <w:numId w:val="2"/>
        </w:numPr>
        <w:spacing w:after="120"/>
        <w:ind w:left="714" w:hanging="357"/>
        <w:contextualSpacing w:val="0"/>
        <w:jc w:val="both"/>
        <w:rPr>
          <w:rFonts w:ascii="Times New Roman" w:hAnsi="Times New Roman" w:cs="Times New Roman"/>
          <w:sz w:val="24"/>
          <w:szCs w:val="24"/>
        </w:rPr>
      </w:pPr>
      <w:r w:rsidRPr="006A64AC">
        <w:rPr>
          <w:rFonts w:ascii="Times New Roman" w:hAnsi="Times New Roman" w:cs="Times New Roman"/>
          <w:sz w:val="24"/>
          <w:szCs w:val="24"/>
        </w:rPr>
        <w:t xml:space="preserve">Arexpo è la Società </w:t>
      </w:r>
      <w:r w:rsidR="00201A24" w:rsidRPr="006A64AC">
        <w:rPr>
          <w:rFonts w:ascii="Times New Roman" w:hAnsi="Times New Roman" w:cs="Times New Roman"/>
          <w:sz w:val="24"/>
          <w:szCs w:val="24"/>
        </w:rPr>
        <w:t xml:space="preserve">mista a controllo pubblico </w:t>
      </w:r>
      <w:r w:rsidRPr="006146C1">
        <w:rPr>
          <w:rFonts w:ascii="Times New Roman" w:hAnsi="Times New Roman" w:cs="Times New Roman"/>
          <w:sz w:val="24"/>
          <w:szCs w:val="24"/>
        </w:rPr>
        <w:t>istituita con Deliberazione della Giunta della Regione Lombardia del 31 maggio 2011, n. IX/1789, per, tra l</w:t>
      </w:r>
      <w:r w:rsidR="00EB2FCA" w:rsidRPr="006146C1">
        <w:rPr>
          <w:rFonts w:ascii="Times New Roman" w:hAnsi="Times New Roman" w:cs="Times New Roman"/>
          <w:sz w:val="24"/>
          <w:szCs w:val="24"/>
        </w:rPr>
        <w:t>’</w:t>
      </w:r>
      <w:r w:rsidRPr="006146C1">
        <w:rPr>
          <w:rFonts w:ascii="Times New Roman" w:hAnsi="Times New Roman" w:cs="Times New Roman"/>
          <w:sz w:val="24"/>
          <w:szCs w:val="24"/>
        </w:rPr>
        <w:t>altro, acquisire e mettere a disposizione di Expo 2015 S.p.A. le aree funzionali allo svolgimento dell</w:t>
      </w:r>
      <w:r w:rsidR="00EB2FCA" w:rsidRPr="006146C1">
        <w:rPr>
          <w:rFonts w:ascii="Times New Roman" w:hAnsi="Times New Roman" w:cs="Times New Roman"/>
          <w:sz w:val="24"/>
          <w:szCs w:val="24"/>
        </w:rPr>
        <w:t>’</w:t>
      </w:r>
      <w:r w:rsidRPr="006146C1">
        <w:rPr>
          <w:rFonts w:ascii="Times New Roman" w:hAnsi="Times New Roman" w:cs="Times New Roman"/>
          <w:sz w:val="24"/>
          <w:szCs w:val="24"/>
        </w:rPr>
        <w:t>Esposizione Universale Milano 2015</w:t>
      </w:r>
      <w:r w:rsidR="00273576" w:rsidRPr="006146C1">
        <w:rPr>
          <w:rFonts w:ascii="Times New Roman" w:hAnsi="Times New Roman" w:cs="Times New Roman"/>
          <w:sz w:val="24"/>
          <w:szCs w:val="24"/>
        </w:rPr>
        <w:t xml:space="preserve"> (di seguito anche solo “</w:t>
      </w:r>
      <w:r w:rsidR="00273576" w:rsidRPr="00F45076">
        <w:rPr>
          <w:rFonts w:ascii="Times New Roman" w:hAnsi="Times New Roman" w:cs="Times New Roman"/>
          <w:b/>
          <w:bCs/>
          <w:sz w:val="24"/>
          <w:szCs w:val="24"/>
        </w:rPr>
        <w:t>Expo Milano 2015</w:t>
      </w:r>
      <w:r w:rsidR="00273576" w:rsidRPr="006146C1">
        <w:rPr>
          <w:rFonts w:ascii="Times New Roman" w:hAnsi="Times New Roman" w:cs="Times New Roman"/>
          <w:sz w:val="24"/>
          <w:szCs w:val="24"/>
        </w:rPr>
        <w:t>”)</w:t>
      </w:r>
      <w:r w:rsidRPr="006146C1">
        <w:rPr>
          <w:rFonts w:ascii="Times New Roman" w:hAnsi="Times New Roman" w:cs="Times New Roman"/>
          <w:sz w:val="24"/>
          <w:szCs w:val="24"/>
        </w:rPr>
        <w:t xml:space="preserve">, </w:t>
      </w:r>
      <w:r w:rsidR="006A64AC" w:rsidRPr="006146C1">
        <w:rPr>
          <w:rFonts w:ascii="Times New Roman" w:hAnsi="Times New Roman" w:cs="Times New Roman"/>
          <w:sz w:val="24"/>
          <w:szCs w:val="24"/>
        </w:rPr>
        <w:t>nonché</w:t>
      </w:r>
      <w:r w:rsidR="006A64AC" w:rsidRPr="006A64AC">
        <w:rPr>
          <w:rFonts w:ascii="Times New Roman" w:hAnsi="Times New Roman" w:cs="Times New Roman"/>
          <w:sz w:val="24"/>
          <w:szCs w:val="24"/>
        </w:rPr>
        <w:t xml:space="preserve"> per valorizzare e riqualificare il sito espositivo ove la stessa si è svolta (oggi </w:t>
      </w:r>
      <w:r w:rsidR="006A64AC" w:rsidRPr="00F45076">
        <w:rPr>
          <w:rFonts w:ascii="Times New Roman" w:hAnsi="Times New Roman" w:cs="Times New Roman"/>
          <w:i/>
          <w:iCs/>
          <w:sz w:val="24"/>
          <w:szCs w:val="24"/>
        </w:rPr>
        <w:t>Milano Innovation District</w:t>
      </w:r>
      <w:r w:rsidR="006A64AC" w:rsidRPr="006A64AC">
        <w:rPr>
          <w:rFonts w:ascii="Times New Roman" w:hAnsi="Times New Roman" w:cs="Times New Roman"/>
          <w:sz w:val="24"/>
          <w:szCs w:val="24"/>
        </w:rPr>
        <w:t>, di seguito, anche solo il “</w:t>
      </w:r>
      <w:r w:rsidR="006A64AC" w:rsidRPr="00F45076">
        <w:rPr>
          <w:rFonts w:ascii="Times New Roman" w:hAnsi="Times New Roman" w:cs="Times New Roman"/>
          <w:b/>
          <w:bCs/>
          <w:sz w:val="24"/>
          <w:szCs w:val="24"/>
        </w:rPr>
        <w:t>Sito</w:t>
      </w:r>
      <w:r w:rsidR="006A64AC" w:rsidRPr="006A64AC">
        <w:rPr>
          <w:rFonts w:ascii="Times New Roman" w:hAnsi="Times New Roman" w:cs="Times New Roman"/>
          <w:sz w:val="24"/>
          <w:szCs w:val="24"/>
        </w:rPr>
        <w:t>” o “</w:t>
      </w:r>
      <w:r w:rsidR="006A64AC" w:rsidRPr="00F45076">
        <w:rPr>
          <w:rFonts w:ascii="Times New Roman" w:hAnsi="Times New Roman" w:cs="Times New Roman"/>
          <w:b/>
          <w:bCs/>
          <w:sz w:val="24"/>
          <w:szCs w:val="24"/>
        </w:rPr>
        <w:t>MIND</w:t>
      </w:r>
      <w:r w:rsidR="006A64AC" w:rsidRPr="006A64AC">
        <w:rPr>
          <w:rFonts w:ascii="Times New Roman" w:hAnsi="Times New Roman" w:cs="Times New Roman"/>
          <w:sz w:val="24"/>
          <w:szCs w:val="24"/>
        </w:rPr>
        <w:t>”) dopo la sua conclusione.</w:t>
      </w:r>
    </w:p>
    <w:p w:rsidR="00A72D00" w:rsidRPr="00566CF4" w:rsidRDefault="00A72D00" w:rsidP="00F45076">
      <w:pPr>
        <w:pStyle w:val="Paragrafoelenco"/>
        <w:numPr>
          <w:ilvl w:val="0"/>
          <w:numId w:val="2"/>
        </w:numPr>
        <w:spacing w:before="120" w:after="120"/>
        <w:ind w:left="714" w:hanging="357"/>
        <w:contextualSpacing w:val="0"/>
        <w:jc w:val="both"/>
        <w:rPr>
          <w:rFonts w:ascii="Times New Roman" w:hAnsi="Times New Roman" w:cs="Times New Roman"/>
          <w:sz w:val="24"/>
          <w:szCs w:val="24"/>
        </w:rPr>
      </w:pPr>
      <w:r w:rsidRPr="00566CF4">
        <w:rPr>
          <w:rFonts w:ascii="Times New Roman" w:hAnsi="Times New Roman" w:cs="Times New Roman"/>
          <w:sz w:val="24"/>
          <w:szCs w:val="24"/>
        </w:rPr>
        <w:t>con la conclusione dell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E</w:t>
      </w:r>
      <w:r w:rsidR="00273576">
        <w:rPr>
          <w:rFonts w:ascii="Times New Roman" w:hAnsi="Times New Roman" w:cs="Times New Roman"/>
          <w:sz w:val="24"/>
          <w:szCs w:val="24"/>
        </w:rPr>
        <w:t>xpo</w:t>
      </w:r>
      <w:r w:rsidRPr="00566CF4">
        <w:rPr>
          <w:rFonts w:ascii="Times New Roman" w:hAnsi="Times New Roman" w:cs="Times New Roman"/>
          <w:sz w:val="24"/>
          <w:szCs w:val="24"/>
        </w:rPr>
        <w:t xml:space="preserve"> </w:t>
      </w:r>
      <w:r w:rsidR="00273576">
        <w:rPr>
          <w:rFonts w:ascii="Times New Roman" w:hAnsi="Times New Roman" w:cs="Times New Roman"/>
          <w:sz w:val="24"/>
          <w:szCs w:val="24"/>
        </w:rPr>
        <w:t xml:space="preserve">Milano </w:t>
      </w:r>
      <w:r w:rsidRPr="00566CF4">
        <w:rPr>
          <w:rFonts w:ascii="Times New Roman" w:hAnsi="Times New Roman" w:cs="Times New Roman"/>
          <w:sz w:val="24"/>
          <w:szCs w:val="24"/>
        </w:rPr>
        <w:t>2015, Arexpo, in qualità di piena proprietaria del Sito, ha avviato un percorso tecnico ed economico finalizzato alla valorizzazione e riqualificazione del Sito con 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utilizzo, nella fase transitoria comunemente denominata “</w:t>
      </w:r>
      <w:r w:rsidRPr="00566CF4">
        <w:rPr>
          <w:rFonts w:ascii="Times New Roman" w:hAnsi="Times New Roman" w:cs="Times New Roman"/>
          <w:i/>
          <w:sz w:val="24"/>
          <w:szCs w:val="24"/>
        </w:rPr>
        <w:t>Fast Post</w:t>
      </w:r>
      <w:r w:rsidRPr="00566CF4">
        <w:rPr>
          <w:rFonts w:ascii="Times New Roman" w:hAnsi="Times New Roman" w:cs="Times New Roman"/>
          <w:sz w:val="24"/>
          <w:szCs w:val="24"/>
        </w:rPr>
        <w:t>”, di parte delle aree e dei manufatti ivi insistenti, nell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attesa della definizione del progetto di sviluppo dell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 xml:space="preserve">intera area, volendo per tale via garantire la conservazione del patrimonio di infrastrutture, manufatti ed impianti realizzati per </w:t>
      </w:r>
      <w:r w:rsidR="00273576">
        <w:rPr>
          <w:rFonts w:ascii="Times New Roman" w:hAnsi="Times New Roman" w:cs="Times New Roman"/>
          <w:sz w:val="24"/>
          <w:szCs w:val="24"/>
        </w:rPr>
        <w:t>l’Expo Milano 2015</w:t>
      </w:r>
      <w:r w:rsidRPr="00566CF4">
        <w:rPr>
          <w:rFonts w:ascii="Times New Roman" w:hAnsi="Times New Roman" w:cs="Times New Roman"/>
          <w:sz w:val="24"/>
          <w:szCs w:val="24"/>
        </w:rPr>
        <w:t>;</w:t>
      </w:r>
    </w:p>
    <w:p w:rsidR="002C57E6" w:rsidRPr="00566CF4" w:rsidRDefault="002C57E6" w:rsidP="00B56192">
      <w:pPr>
        <w:pStyle w:val="Paragrafoelenco"/>
        <w:numPr>
          <w:ilvl w:val="0"/>
          <w:numId w:val="2"/>
        </w:numPr>
        <w:spacing w:before="240" w:after="0"/>
        <w:jc w:val="both"/>
        <w:rPr>
          <w:rFonts w:ascii="Times New Roman" w:hAnsi="Times New Roman" w:cs="Times New Roman"/>
          <w:sz w:val="24"/>
          <w:szCs w:val="24"/>
        </w:rPr>
      </w:pPr>
      <w:r w:rsidRPr="00566CF4">
        <w:rPr>
          <w:rFonts w:ascii="Times New Roman" w:hAnsi="Times New Roman" w:cs="Times New Roman"/>
          <w:sz w:val="24"/>
          <w:szCs w:val="24"/>
        </w:rPr>
        <w:t>per le finalità di cui alla precedente premessa, Arexpo a</w:t>
      </w:r>
      <w:r w:rsidR="00B56192">
        <w:rPr>
          <w:rFonts w:ascii="Times New Roman" w:hAnsi="Times New Roman" w:cs="Times New Roman"/>
          <w:sz w:val="24"/>
          <w:szCs w:val="24"/>
        </w:rPr>
        <w:t>veva</w:t>
      </w:r>
      <w:r w:rsidRPr="00566CF4">
        <w:rPr>
          <w:rFonts w:ascii="Times New Roman" w:hAnsi="Times New Roman" w:cs="Times New Roman"/>
          <w:sz w:val="24"/>
          <w:szCs w:val="24"/>
        </w:rPr>
        <w:t xml:space="preserve"> rilevato la necessità di individuare, tramite procedure ad evidenza pubblica, operatori economici affidatari dello svolgimento di lavori d</w:t>
      </w:r>
      <w:r w:rsidR="00D2565B" w:rsidRPr="00566CF4">
        <w:rPr>
          <w:rFonts w:ascii="Times New Roman" w:hAnsi="Times New Roman" w:cs="Times New Roman"/>
          <w:sz w:val="24"/>
          <w:szCs w:val="24"/>
        </w:rPr>
        <w:t>i</w:t>
      </w:r>
      <w:r w:rsidRPr="00566CF4">
        <w:rPr>
          <w:rFonts w:ascii="Times New Roman" w:hAnsi="Times New Roman" w:cs="Times New Roman"/>
          <w:sz w:val="24"/>
          <w:szCs w:val="24"/>
        </w:rPr>
        <w:t xml:space="preserve"> conservazione, rifunz</w:t>
      </w:r>
      <w:r w:rsidR="00A043C9" w:rsidRPr="00566CF4">
        <w:rPr>
          <w:rFonts w:ascii="Times New Roman" w:hAnsi="Times New Roman" w:cs="Times New Roman"/>
          <w:sz w:val="24"/>
          <w:szCs w:val="24"/>
        </w:rPr>
        <w:t>i</w:t>
      </w:r>
      <w:r w:rsidRPr="00566CF4">
        <w:rPr>
          <w:rFonts w:ascii="Times New Roman" w:hAnsi="Times New Roman" w:cs="Times New Roman"/>
          <w:sz w:val="24"/>
          <w:szCs w:val="24"/>
        </w:rPr>
        <w:t>onalizzazione, completamento, disfacimento, ripristino e riutilizzo di aree, edifici o manufatti situati all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 xml:space="preserve">interno ed al contorno </w:t>
      </w:r>
      <w:r w:rsidR="00701CCA">
        <w:rPr>
          <w:rFonts w:ascii="Times New Roman" w:hAnsi="Times New Roman" w:cs="Times New Roman"/>
          <w:sz w:val="24"/>
          <w:szCs w:val="24"/>
        </w:rPr>
        <w:t>del Sito</w:t>
      </w:r>
      <w:r w:rsidRPr="00566CF4">
        <w:rPr>
          <w:rFonts w:ascii="Times New Roman" w:hAnsi="Times New Roman" w:cs="Times New Roman"/>
          <w:sz w:val="24"/>
          <w:szCs w:val="24"/>
        </w:rPr>
        <w:t xml:space="preserve">; </w:t>
      </w:r>
    </w:p>
    <w:p w:rsidR="00717FEC" w:rsidRPr="00566CF4" w:rsidRDefault="00717FEC" w:rsidP="00170AA1">
      <w:pPr>
        <w:pStyle w:val="Paragrafoelenco"/>
        <w:spacing w:after="0"/>
        <w:contextualSpacing w:val="0"/>
        <w:jc w:val="both"/>
        <w:rPr>
          <w:rFonts w:ascii="Times New Roman" w:hAnsi="Times New Roman" w:cs="Times New Roman"/>
          <w:sz w:val="24"/>
          <w:szCs w:val="24"/>
        </w:rPr>
      </w:pPr>
    </w:p>
    <w:p w:rsidR="00717FEC" w:rsidRDefault="00717FEC" w:rsidP="00FA2442">
      <w:pPr>
        <w:spacing w:after="0"/>
        <w:jc w:val="both"/>
        <w:rPr>
          <w:rFonts w:ascii="Times New Roman" w:hAnsi="Times New Roman" w:cs="Times New Roman"/>
          <w:sz w:val="24"/>
          <w:szCs w:val="24"/>
        </w:rPr>
      </w:pPr>
      <w:r w:rsidRPr="00566CF4">
        <w:rPr>
          <w:rFonts w:ascii="Times New Roman" w:hAnsi="Times New Roman" w:cs="Times New Roman"/>
          <w:sz w:val="24"/>
          <w:szCs w:val="24"/>
        </w:rPr>
        <w:t xml:space="preserve">il 26 settembre 2017 </w:t>
      </w:r>
      <w:r w:rsidR="00F27FD4" w:rsidRPr="00566CF4">
        <w:rPr>
          <w:rFonts w:ascii="Times New Roman" w:hAnsi="Times New Roman" w:cs="Times New Roman"/>
          <w:sz w:val="24"/>
          <w:szCs w:val="24"/>
        </w:rPr>
        <w:t xml:space="preserve">veniva, </w:t>
      </w:r>
      <w:r w:rsidRPr="00566CF4">
        <w:rPr>
          <w:rFonts w:ascii="Times New Roman" w:hAnsi="Times New Roman" w:cs="Times New Roman"/>
          <w:sz w:val="24"/>
          <w:szCs w:val="24"/>
        </w:rPr>
        <w:t>sottoscritto tra la Prefettura e Arexpo</w:t>
      </w:r>
      <w:r w:rsidR="00F27FD4" w:rsidRPr="00566CF4">
        <w:rPr>
          <w:rFonts w:ascii="Times New Roman" w:hAnsi="Times New Roman" w:cs="Times New Roman"/>
          <w:sz w:val="24"/>
          <w:szCs w:val="24"/>
        </w:rPr>
        <w:t>,</w:t>
      </w:r>
      <w:r w:rsidRPr="00566CF4">
        <w:rPr>
          <w:rFonts w:ascii="Times New Roman" w:hAnsi="Times New Roman" w:cs="Times New Roman"/>
          <w:sz w:val="24"/>
          <w:szCs w:val="24"/>
        </w:rPr>
        <w:t xml:space="preserve"> un</w:t>
      </w:r>
      <w:r w:rsidR="002052A4" w:rsidRPr="00566CF4">
        <w:rPr>
          <w:rFonts w:ascii="Times New Roman" w:hAnsi="Times New Roman" w:cs="Times New Roman"/>
          <w:sz w:val="24"/>
          <w:szCs w:val="24"/>
        </w:rPr>
        <w:t xml:space="preserve"> </w:t>
      </w:r>
      <w:r w:rsidRPr="00566CF4">
        <w:rPr>
          <w:rFonts w:ascii="Times New Roman" w:hAnsi="Times New Roman" w:cs="Times New Roman"/>
          <w:sz w:val="24"/>
          <w:szCs w:val="24"/>
        </w:rPr>
        <w:t xml:space="preserve">Protocollo di legalità </w:t>
      </w:r>
      <w:r w:rsidR="002052A4" w:rsidRPr="00566CF4">
        <w:rPr>
          <w:rFonts w:ascii="Times New Roman" w:hAnsi="Times New Roman" w:cs="Times New Roman"/>
          <w:sz w:val="24"/>
          <w:szCs w:val="24"/>
        </w:rPr>
        <w:t>(di seguito il “</w:t>
      </w:r>
      <w:r w:rsidR="002052A4" w:rsidRPr="00F45076">
        <w:rPr>
          <w:rFonts w:ascii="Times New Roman" w:hAnsi="Times New Roman" w:cs="Times New Roman"/>
          <w:b/>
          <w:bCs/>
          <w:sz w:val="24"/>
          <w:szCs w:val="24"/>
        </w:rPr>
        <w:t>Protocollo di Legalità</w:t>
      </w:r>
      <w:r w:rsidR="002052A4" w:rsidRPr="00566CF4">
        <w:rPr>
          <w:rFonts w:ascii="Times New Roman" w:hAnsi="Times New Roman" w:cs="Times New Roman"/>
          <w:sz w:val="24"/>
          <w:szCs w:val="24"/>
        </w:rPr>
        <w:t>”)</w:t>
      </w:r>
      <w:r w:rsidR="008A1D56">
        <w:rPr>
          <w:rFonts w:ascii="Times New Roman" w:hAnsi="Times New Roman" w:cs="Times New Roman"/>
          <w:sz w:val="24"/>
          <w:szCs w:val="24"/>
        </w:rPr>
        <w:t>,</w:t>
      </w:r>
      <w:r w:rsidR="002052A4" w:rsidRPr="00566CF4">
        <w:rPr>
          <w:rFonts w:ascii="Times New Roman" w:hAnsi="Times New Roman" w:cs="Times New Roman"/>
          <w:sz w:val="24"/>
          <w:szCs w:val="24"/>
        </w:rPr>
        <w:t xml:space="preserve"> </w:t>
      </w:r>
      <w:r w:rsidRPr="00566CF4">
        <w:rPr>
          <w:rFonts w:ascii="Times New Roman" w:hAnsi="Times New Roman" w:cs="Times New Roman"/>
          <w:sz w:val="24"/>
          <w:szCs w:val="24"/>
        </w:rPr>
        <w:t xml:space="preserve">finalizzato </w:t>
      </w:r>
      <w:r w:rsidR="00737B89">
        <w:rPr>
          <w:rFonts w:ascii="Times New Roman" w:hAnsi="Times New Roman" w:cs="Times New Roman"/>
          <w:sz w:val="24"/>
          <w:szCs w:val="24"/>
        </w:rPr>
        <w:t xml:space="preserve">(i) </w:t>
      </w:r>
      <w:r w:rsidRPr="00566CF4">
        <w:rPr>
          <w:rFonts w:ascii="Times New Roman" w:hAnsi="Times New Roman" w:cs="Times New Roman"/>
          <w:sz w:val="24"/>
          <w:szCs w:val="24"/>
        </w:rPr>
        <w:t>a garantire 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esecuzione dei lavori di conservazione, rifunzionalizzazione, completamento, disfacimento, ripristino e riutilizzo di aree, edifici o manufatti situati all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 xml:space="preserve">interno ed al contorno </w:t>
      </w:r>
      <w:r w:rsidR="00FC14AE">
        <w:rPr>
          <w:rFonts w:ascii="Times New Roman" w:hAnsi="Times New Roman" w:cs="Times New Roman"/>
          <w:sz w:val="24"/>
          <w:szCs w:val="24"/>
        </w:rPr>
        <w:t>del Sito</w:t>
      </w:r>
      <w:r w:rsidR="008A1D56">
        <w:rPr>
          <w:rFonts w:ascii="Times New Roman" w:hAnsi="Times New Roman" w:cs="Times New Roman"/>
          <w:sz w:val="24"/>
          <w:szCs w:val="24"/>
        </w:rPr>
        <w:t>,</w:t>
      </w:r>
      <w:r w:rsidRPr="00566CF4">
        <w:rPr>
          <w:rFonts w:ascii="Times New Roman" w:hAnsi="Times New Roman" w:cs="Times New Roman"/>
          <w:sz w:val="24"/>
          <w:szCs w:val="24"/>
        </w:rPr>
        <w:t xml:space="preserve"> nel rispetto degli adempimenti previsti dal D.</w:t>
      </w:r>
      <w:r w:rsidR="002052A4" w:rsidRPr="00566CF4">
        <w:rPr>
          <w:rFonts w:ascii="Times New Roman" w:hAnsi="Times New Roman" w:cs="Times New Roman"/>
          <w:sz w:val="24"/>
          <w:szCs w:val="24"/>
        </w:rPr>
        <w:t xml:space="preserve"> </w:t>
      </w:r>
      <w:r w:rsidRPr="00566CF4">
        <w:rPr>
          <w:rFonts w:ascii="Times New Roman" w:hAnsi="Times New Roman" w:cs="Times New Roman"/>
          <w:sz w:val="24"/>
          <w:szCs w:val="24"/>
        </w:rPr>
        <w:t>Lgs. n. 159/2011</w:t>
      </w:r>
      <w:r w:rsidR="00052FA0">
        <w:rPr>
          <w:rFonts w:ascii="Times New Roman" w:hAnsi="Times New Roman" w:cs="Times New Roman"/>
          <w:sz w:val="24"/>
          <w:szCs w:val="24"/>
        </w:rPr>
        <w:t xml:space="preserve"> (il “</w:t>
      </w:r>
      <w:r w:rsidR="00052FA0" w:rsidRPr="00F45076">
        <w:rPr>
          <w:rFonts w:ascii="Times New Roman" w:hAnsi="Times New Roman" w:cs="Times New Roman"/>
          <w:b/>
          <w:bCs/>
          <w:sz w:val="24"/>
          <w:szCs w:val="24"/>
        </w:rPr>
        <w:t>Codice Antimafia</w:t>
      </w:r>
      <w:r w:rsidR="00052FA0">
        <w:rPr>
          <w:rFonts w:ascii="Times New Roman" w:hAnsi="Times New Roman" w:cs="Times New Roman"/>
          <w:sz w:val="24"/>
          <w:szCs w:val="24"/>
        </w:rPr>
        <w:t>")</w:t>
      </w:r>
      <w:r w:rsidR="002052A4" w:rsidRPr="00566CF4">
        <w:rPr>
          <w:rFonts w:ascii="Times New Roman" w:hAnsi="Times New Roman" w:cs="Times New Roman"/>
          <w:sz w:val="24"/>
          <w:szCs w:val="24"/>
        </w:rPr>
        <w:t>,</w:t>
      </w:r>
      <w:r w:rsidRPr="00566CF4">
        <w:rPr>
          <w:rFonts w:ascii="Times New Roman" w:hAnsi="Times New Roman" w:cs="Times New Roman"/>
          <w:sz w:val="24"/>
          <w:szCs w:val="24"/>
        </w:rPr>
        <w:t xml:space="preserve"> nonché </w:t>
      </w:r>
      <w:r w:rsidR="00737B89">
        <w:rPr>
          <w:rFonts w:ascii="Times New Roman" w:hAnsi="Times New Roman" w:cs="Times New Roman"/>
          <w:sz w:val="24"/>
          <w:szCs w:val="24"/>
        </w:rPr>
        <w:t xml:space="preserve">(ii) </w:t>
      </w:r>
      <w:r w:rsidRPr="00566CF4">
        <w:rPr>
          <w:rFonts w:ascii="Times New Roman" w:hAnsi="Times New Roman" w:cs="Times New Roman"/>
          <w:sz w:val="24"/>
          <w:szCs w:val="24"/>
        </w:rPr>
        <w:t>a prevedere ulteriori misure intese a rendere più stringenti le verifiche antimafia durante 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esecuzione dei lavori e fino alla loro conclusione</w:t>
      </w:r>
      <w:r w:rsidR="00630EA2">
        <w:rPr>
          <w:rFonts w:ascii="Times New Roman" w:hAnsi="Times New Roman" w:cs="Times New Roman"/>
          <w:sz w:val="24"/>
          <w:szCs w:val="24"/>
        </w:rPr>
        <w:t xml:space="preserve">; </w:t>
      </w:r>
    </w:p>
    <w:p w:rsidR="00A10D50" w:rsidRDefault="00A10D50" w:rsidP="00FA2442">
      <w:pPr>
        <w:spacing w:after="0"/>
        <w:jc w:val="both"/>
        <w:rPr>
          <w:rFonts w:ascii="Times New Roman" w:hAnsi="Times New Roman" w:cs="Times New Roman"/>
          <w:sz w:val="24"/>
          <w:szCs w:val="24"/>
        </w:rPr>
      </w:pPr>
    </w:p>
    <w:p w:rsidR="002052A4" w:rsidRPr="00566CF4" w:rsidRDefault="002052A4" w:rsidP="00F45076">
      <w:pPr>
        <w:spacing w:before="120" w:after="120"/>
        <w:jc w:val="center"/>
        <w:rPr>
          <w:rFonts w:ascii="Times New Roman" w:hAnsi="Times New Roman" w:cs="Times New Roman"/>
          <w:b/>
          <w:sz w:val="24"/>
          <w:szCs w:val="24"/>
        </w:rPr>
      </w:pPr>
      <w:bookmarkStart w:id="1" w:name="_Hlk134198398"/>
      <w:r w:rsidRPr="00566CF4">
        <w:rPr>
          <w:rFonts w:ascii="Times New Roman" w:hAnsi="Times New Roman" w:cs="Times New Roman"/>
          <w:b/>
          <w:sz w:val="24"/>
          <w:szCs w:val="24"/>
        </w:rPr>
        <w:lastRenderedPageBreak/>
        <w:t>CONSIDERATO CHE</w:t>
      </w:r>
    </w:p>
    <w:bookmarkEnd w:id="1"/>
    <w:p w:rsidR="00FA2442" w:rsidRDefault="00630EA2" w:rsidP="00630EA2">
      <w:pPr>
        <w:pStyle w:val="Paragrafoelenco"/>
        <w:numPr>
          <w:ilvl w:val="0"/>
          <w:numId w:val="2"/>
        </w:numPr>
        <w:spacing w:before="240" w:after="0"/>
        <w:jc w:val="both"/>
        <w:rPr>
          <w:rFonts w:ascii="Times New Roman" w:hAnsi="Times New Roman" w:cs="Times New Roman"/>
          <w:sz w:val="24"/>
          <w:szCs w:val="24"/>
        </w:rPr>
      </w:pPr>
      <w:r>
        <w:rPr>
          <w:rFonts w:ascii="Times New Roman" w:hAnsi="Times New Roman" w:cs="Times New Roman"/>
          <w:sz w:val="24"/>
          <w:szCs w:val="24"/>
        </w:rPr>
        <w:t>in data 3 gennaio 2017, A</w:t>
      </w:r>
      <w:r w:rsidRPr="00F45076">
        <w:rPr>
          <w:rFonts w:ascii="Times New Roman" w:hAnsi="Times New Roman" w:cs="Times New Roman"/>
          <w:sz w:val="24"/>
          <w:szCs w:val="24"/>
        </w:rPr>
        <w:t>rexpo ha indetto una gara a procedura ristretta ad unico lotto, ai sensi dell’articolo</w:t>
      </w:r>
      <w:r w:rsidRPr="00630EA2">
        <w:rPr>
          <w:rFonts w:ascii="Times New Roman" w:hAnsi="Times New Roman" w:cs="Times New Roman"/>
          <w:sz w:val="24"/>
          <w:szCs w:val="24"/>
        </w:rPr>
        <w:t xml:space="preserve"> </w:t>
      </w:r>
      <w:r w:rsidRPr="00F45076">
        <w:rPr>
          <w:rFonts w:ascii="Times New Roman" w:hAnsi="Times New Roman" w:cs="Times New Roman"/>
          <w:sz w:val="24"/>
          <w:szCs w:val="24"/>
        </w:rPr>
        <w:t>61 del D. Lgs. n. 50/2016 e ss.mm.ii., per l’affidamento dell’ideazione, dello sviluppo e della gestione di un progetto di “Rigenerazione Urbana” dell’Area ex Expo 2015 a supporto di Arexpo, con cui la stessa Arexpo ha inteso selezionare un operatore economico con il quale stipulare un contratto quadro misto di appalto e concessione, suddiviso in due Fasi, aventi, rispettivamente, ad oggetto: (i) un appalto di servizi di Advisory tecnica, economica e finanziaria a supporto di Arexpo (di seguito “</w:t>
      </w:r>
      <w:r w:rsidRPr="006C6595">
        <w:rPr>
          <w:rFonts w:ascii="Times New Roman" w:hAnsi="Times New Roman" w:cs="Times New Roman"/>
          <w:b/>
          <w:sz w:val="24"/>
          <w:szCs w:val="24"/>
        </w:rPr>
        <w:t>Fase 1</w:t>
      </w:r>
      <w:r w:rsidRPr="00F45076">
        <w:rPr>
          <w:rFonts w:ascii="Times New Roman" w:hAnsi="Times New Roman" w:cs="Times New Roman"/>
          <w:sz w:val="24"/>
          <w:szCs w:val="24"/>
        </w:rPr>
        <w:t>”) e (ii) una concessione per la gestione degli spazi con costituzione di un diritto di superficie concernente l’area ex Expo Milano 2015, per la parte non riservata ad Arexpo (di seguito “</w:t>
      </w:r>
      <w:r w:rsidRPr="006C6595">
        <w:rPr>
          <w:rFonts w:ascii="Times New Roman" w:hAnsi="Times New Roman" w:cs="Times New Roman"/>
          <w:b/>
          <w:sz w:val="24"/>
          <w:szCs w:val="24"/>
        </w:rPr>
        <w:t>Fase 2</w:t>
      </w:r>
      <w:r w:rsidRPr="00F45076">
        <w:rPr>
          <w:rFonts w:ascii="Times New Roman" w:hAnsi="Times New Roman" w:cs="Times New Roman"/>
          <w:sz w:val="24"/>
          <w:szCs w:val="24"/>
        </w:rPr>
        <w:t xml:space="preserve">”) in riferimento alla quale il proprietario superficiario </w:t>
      </w:r>
      <w:r>
        <w:rPr>
          <w:rFonts w:ascii="Times New Roman" w:hAnsi="Times New Roman" w:cs="Times New Roman"/>
          <w:sz w:val="24"/>
          <w:szCs w:val="24"/>
        </w:rPr>
        <w:t>avrebbe acquisito</w:t>
      </w:r>
      <w:r w:rsidRPr="00F45076">
        <w:rPr>
          <w:rFonts w:ascii="Times New Roman" w:hAnsi="Times New Roman" w:cs="Times New Roman"/>
          <w:sz w:val="24"/>
          <w:szCs w:val="24"/>
        </w:rPr>
        <w:t xml:space="preserve"> la titolarità di tutti o parte dei diritti edificatori di cui al PII, unitamente ai relativi oneri convenzionali;</w:t>
      </w:r>
      <w:r w:rsidR="00FA2442" w:rsidRPr="00F45076">
        <w:rPr>
          <w:rFonts w:ascii="Times New Roman" w:hAnsi="Times New Roman" w:cs="Times New Roman"/>
          <w:sz w:val="24"/>
          <w:szCs w:val="24"/>
        </w:rPr>
        <w:t xml:space="preserve">  </w:t>
      </w:r>
    </w:p>
    <w:p w:rsidR="00630EA2" w:rsidRPr="00F45076" w:rsidRDefault="00630EA2" w:rsidP="00F45076">
      <w:pPr>
        <w:pStyle w:val="Paragrafoelenco"/>
        <w:numPr>
          <w:ilvl w:val="0"/>
          <w:numId w:val="2"/>
        </w:numPr>
        <w:spacing w:before="240" w:after="0"/>
        <w:jc w:val="both"/>
        <w:rPr>
          <w:rFonts w:ascii="Times New Roman" w:hAnsi="Times New Roman" w:cs="Times New Roman"/>
          <w:sz w:val="24"/>
          <w:szCs w:val="24"/>
        </w:rPr>
      </w:pPr>
      <w:r w:rsidRPr="00F45076">
        <w:rPr>
          <w:rFonts w:ascii="Times New Roman" w:hAnsi="Times New Roman" w:cs="Times New Roman"/>
          <w:sz w:val="24"/>
          <w:szCs w:val="24"/>
        </w:rPr>
        <w:t xml:space="preserve">il raggruppamento temporaneo di imprese composto da Lendlease </w:t>
      </w:r>
      <w:r>
        <w:rPr>
          <w:rFonts w:ascii="Times New Roman" w:hAnsi="Times New Roman" w:cs="Times New Roman"/>
          <w:sz w:val="24"/>
          <w:szCs w:val="24"/>
        </w:rPr>
        <w:t xml:space="preserve">S.r.l. </w:t>
      </w:r>
      <w:r w:rsidRPr="00F45076">
        <w:rPr>
          <w:rFonts w:ascii="Times New Roman" w:hAnsi="Times New Roman" w:cs="Times New Roman"/>
          <w:sz w:val="24"/>
          <w:szCs w:val="24"/>
        </w:rPr>
        <w:t>(mandataria</w:t>
      </w:r>
      <w:r>
        <w:rPr>
          <w:rFonts w:ascii="Times New Roman" w:hAnsi="Times New Roman" w:cs="Times New Roman"/>
          <w:sz w:val="24"/>
          <w:szCs w:val="24"/>
        </w:rPr>
        <w:t>, “Lendlease”</w:t>
      </w:r>
      <w:r w:rsidRPr="00F45076">
        <w:rPr>
          <w:rFonts w:ascii="Times New Roman" w:hAnsi="Times New Roman" w:cs="Times New Roman"/>
          <w:sz w:val="24"/>
          <w:szCs w:val="24"/>
        </w:rPr>
        <w:t>)</w:t>
      </w:r>
      <w:r w:rsidRPr="00630EA2">
        <w:rPr>
          <w:rFonts w:ascii="Times New Roman" w:hAnsi="Times New Roman" w:cs="Times New Roman"/>
          <w:sz w:val="24"/>
          <w:szCs w:val="24"/>
        </w:rPr>
        <w:t xml:space="preserve"> </w:t>
      </w:r>
      <w:r w:rsidRPr="00F45076">
        <w:rPr>
          <w:rFonts w:ascii="Times New Roman" w:hAnsi="Times New Roman" w:cs="Times New Roman"/>
          <w:sz w:val="24"/>
          <w:szCs w:val="24"/>
        </w:rPr>
        <w:t>e Carlo Ratti Associati S.r.l., PricewaterhouseCoopers Advisory S.p.A., Systematica S.r.l., SEC S.p.A., LAND Italia S.r.l. (mandanti) è risultato aggi</w:t>
      </w:r>
      <w:r w:rsidR="00170AA1">
        <w:rPr>
          <w:rFonts w:ascii="Times New Roman" w:hAnsi="Times New Roman" w:cs="Times New Roman"/>
          <w:sz w:val="24"/>
          <w:szCs w:val="24"/>
        </w:rPr>
        <w:t>udicatario della predetta gara;</w:t>
      </w:r>
      <w:r w:rsidRPr="00F45076">
        <w:rPr>
          <w:rFonts w:ascii="Times New Roman" w:hAnsi="Times New Roman" w:cs="Times New Roman"/>
          <w:sz w:val="24"/>
          <w:szCs w:val="24"/>
        </w:rPr>
        <w:t xml:space="preserve"> con determina n. 124 del 9 novembre 2017, Arexpo ne ha disposto l’aggiudicazione e, quindi, in data 5 marzo 2018, Arexpo e Lendlease hanno sottoscritto il citato contratto quadro e in data 6 marzo 2018 il connesso contratto di appalto di servizi;</w:t>
      </w:r>
    </w:p>
    <w:p w:rsidR="00630EA2" w:rsidRPr="00F45076" w:rsidRDefault="00630EA2" w:rsidP="00F45076">
      <w:pPr>
        <w:pStyle w:val="Paragrafoelenco"/>
        <w:numPr>
          <w:ilvl w:val="0"/>
          <w:numId w:val="2"/>
        </w:numPr>
        <w:spacing w:before="240" w:after="0"/>
        <w:jc w:val="both"/>
        <w:rPr>
          <w:rFonts w:ascii="Times New Roman" w:hAnsi="Times New Roman" w:cs="Times New Roman"/>
          <w:sz w:val="24"/>
          <w:szCs w:val="24"/>
        </w:rPr>
      </w:pPr>
      <w:r w:rsidRPr="00630EA2">
        <w:rPr>
          <w:rFonts w:ascii="Times New Roman" w:hAnsi="Times New Roman" w:cs="Times New Roman"/>
          <w:sz w:val="24"/>
          <w:szCs w:val="24"/>
        </w:rPr>
        <w:t>l</w:t>
      </w:r>
      <w:r w:rsidRPr="00F45076">
        <w:rPr>
          <w:rFonts w:ascii="Times New Roman" w:hAnsi="Times New Roman" w:cs="Times New Roman"/>
          <w:sz w:val="24"/>
          <w:szCs w:val="24"/>
        </w:rPr>
        <w:t>e società mandanti del raggruppamento di cui al precedente p</w:t>
      </w:r>
      <w:r w:rsidRPr="00630EA2">
        <w:rPr>
          <w:rFonts w:ascii="Times New Roman" w:hAnsi="Times New Roman" w:cs="Times New Roman"/>
          <w:sz w:val="24"/>
          <w:szCs w:val="24"/>
        </w:rPr>
        <w:t xml:space="preserve">aragrafo </w:t>
      </w:r>
      <w:r w:rsidRPr="00F45076">
        <w:rPr>
          <w:rFonts w:ascii="Times New Roman" w:hAnsi="Times New Roman" w:cs="Times New Roman"/>
          <w:sz w:val="24"/>
          <w:szCs w:val="24"/>
        </w:rPr>
        <w:t>hanno esercitato il recesso dal medesimo ai sensi dell’art. 48, comma 19 del D. Lgs. n. 50/2016, convenendo che le residue attività previste dal contratto quadro</w:t>
      </w:r>
      <w:r w:rsidRPr="00630EA2">
        <w:rPr>
          <w:rFonts w:ascii="Times New Roman" w:hAnsi="Times New Roman" w:cs="Times New Roman"/>
          <w:sz w:val="24"/>
          <w:szCs w:val="24"/>
        </w:rPr>
        <w:t xml:space="preserve"> </w:t>
      </w:r>
      <w:r w:rsidRPr="00F45076">
        <w:rPr>
          <w:rFonts w:ascii="Times New Roman" w:hAnsi="Times New Roman" w:cs="Times New Roman"/>
          <w:sz w:val="24"/>
          <w:szCs w:val="24"/>
        </w:rPr>
        <w:t>venissero eseguite</w:t>
      </w:r>
      <w:r w:rsidRPr="00630EA2">
        <w:rPr>
          <w:rFonts w:ascii="Times New Roman" w:hAnsi="Times New Roman" w:cs="Times New Roman"/>
          <w:sz w:val="24"/>
          <w:szCs w:val="24"/>
        </w:rPr>
        <w:t xml:space="preserve"> solamente</w:t>
      </w:r>
      <w:r w:rsidRPr="00F45076">
        <w:rPr>
          <w:rFonts w:ascii="Times New Roman" w:hAnsi="Times New Roman" w:cs="Times New Roman"/>
          <w:sz w:val="24"/>
          <w:szCs w:val="24"/>
        </w:rPr>
        <w:t xml:space="preserve"> da Lendlease, avendo quest’ultima, tutti i requisiti necessari a tal fine; per l’effetto, il raggruppamento in questione è stato sciolto con atto in data 27 marzo 2019, n. 51.168/25.360, a</w:t>
      </w:r>
      <w:r w:rsidRPr="00630EA2">
        <w:rPr>
          <w:rFonts w:ascii="Times New Roman" w:hAnsi="Times New Roman" w:cs="Times New Roman"/>
          <w:sz w:val="24"/>
          <w:szCs w:val="24"/>
        </w:rPr>
        <w:t xml:space="preserve"> </w:t>
      </w:r>
      <w:r w:rsidRPr="00F45076">
        <w:rPr>
          <w:rFonts w:ascii="Times New Roman" w:hAnsi="Times New Roman" w:cs="Times New Roman"/>
          <w:sz w:val="24"/>
          <w:szCs w:val="24"/>
        </w:rPr>
        <w:t>rogito notaio Ciro De Vivo di Milano;</w:t>
      </w:r>
    </w:p>
    <w:p w:rsidR="00DA3987" w:rsidRPr="00B85419" w:rsidRDefault="002052A4" w:rsidP="00F45076">
      <w:pPr>
        <w:pStyle w:val="Paragrafoelenco"/>
        <w:numPr>
          <w:ilvl w:val="0"/>
          <w:numId w:val="2"/>
        </w:numPr>
        <w:spacing w:before="240" w:after="0"/>
        <w:jc w:val="both"/>
        <w:rPr>
          <w:rFonts w:ascii="Times New Roman" w:hAnsi="Times New Roman" w:cs="Times New Roman"/>
          <w:bCs/>
          <w:sz w:val="24"/>
          <w:szCs w:val="24"/>
        </w:rPr>
      </w:pPr>
      <w:r w:rsidRPr="00B85419">
        <w:rPr>
          <w:rFonts w:ascii="Times New Roman" w:hAnsi="Times New Roman" w:cs="Times New Roman"/>
          <w:bCs/>
          <w:sz w:val="24"/>
          <w:szCs w:val="24"/>
        </w:rPr>
        <w:t xml:space="preserve">Arexpo e Lendlease </w:t>
      </w:r>
      <w:r w:rsidR="00DA3987" w:rsidRPr="00B85419">
        <w:rPr>
          <w:rFonts w:ascii="Times New Roman" w:hAnsi="Times New Roman" w:cs="Times New Roman"/>
          <w:bCs/>
          <w:sz w:val="24"/>
          <w:szCs w:val="24"/>
        </w:rPr>
        <w:t xml:space="preserve">S.r.l. in attuazione dell’accordo quadro sottoscritto con Arexpo in data 5 marzo 2018, </w:t>
      </w:r>
      <w:r w:rsidR="00B85419" w:rsidRPr="00B85419">
        <w:rPr>
          <w:rFonts w:ascii="Times New Roman" w:hAnsi="Times New Roman" w:cs="Times New Roman"/>
          <w:bCs/>
          <w:sz w:val="24"/>
          <w:szCs w:val="24"/>
        </w:rPr>
        <w:t xml:space="preserve">ad esito della Fase 1, </w:t>
      </w:r>
      <w:r w:rsidR="00DA3987" w:rsidRPr="00B85419">
        <w:rPr>
          <w:rFonts w:ascii="Times New Roman" w:hAnsi="Times New Roman" w:cs="Times New Roman"/>
          <w:bCs/>
          <w:sz w:val="24"/>
          <w:szCs w:val="24"/>
        </w:rPr>
        <w:t>ha</w:t>
      </w:r>
      <w:r w:rsidR="00B85419" w:rsidRPr="00B85419">
        <w:rPr>
          <w:rFonts w:ascii="Times New Roman" w:hAnsi="Times New Roman" w:cs="Times New Roman"/>
          <w:bCs/>
          <w:sz w:val="24"/>
          <w:szCs w:val="24"/>
        </w:rPr>
        <w:t>nno</w:t>
      </w:r>
      <w:r w:rsidR="00DA3987" w:rsidRPr="00B85419">
        <w:rPr>
          <w:rFonts w:ascii="Times New Roman" w:hAnsi="Times New Roman" w:cs="Times New Roman"/>
          <w:bCs/>
          <w:sz w:val="24"/>
          <w:szCs w:val="24"/>
        </w:rPr>
        <w:t xml:space="preserve"> stipulato in data 12 aprile 2019 un contratto di concessione base (</w:t>
      </w:r>
      <w:r w:rsidR="00DA3987" w:rsidRPr="00381AF2">
        <w:rPr>
          <w:rFonts w:ascii="Times New Roman" w:hAnsi="Times New Roman" w:cs="Times New Roman"/>
          <w:bCs/>
          <w:sz w:val="24"/>
          <w:szCs w:val="24"/>
        </w:rPr>
        <w:t>la “</w:t>
      </w:r>
      <w:r w:rsidR="00DA3987" w:rsidRPr="006C6595">
        <w:rPr>
          <w:rFonts w:ascii="Times New Roman" w:hAnsi="Times New Roman" w:cs="Times New Roman"/>
          <w:b/>
          <w:sz w:val="24"/>
          <w:szCs w:val="24"/>
        </w:rPr>
        <w:t>Concessione Base</w:t>
      </w:r>
      <w:r w:rsidR="00DA3987" w:rsidRPr="00381AF2">
        <w:rPr>
          <w:rFonts w:ascii="Times New Roman" w:hAnsi="Times New Roman" w:cs="Times New Roman"/>
          <w:bCs/>
          <w:sz w:val="24"/>
          <w:szCs w:val="24"/>
        </w:rPr>
        <w:t>”) ed un contratto di concessione aggiuntiva (la “</w:t>
      </w:r>
      <w:r w:rsidR="00DA3987" w:rsidRPr="006C6595">
        <w:rPr>
          <w:rFonts w:ascii="Times New Roman" w:hAnsi="Times New Roman" w:cs="Times New Roman"/>
          <w:b/>
          <w:sz w:val="24"/>
          <w:szCs w:val="24"/>
        </w:rPr>
        <w:t>Concessione</w:t>
      </w:r>
      <w:r w:rsidR="00DA3987" w:rsidRPr="00381AF2">
        <w:rPr>
          <w:rFonts w:ascii="Times New Roman" w:hAnsi="Times New Roman" w:cs="Times New Roman"/>
          <w:sz w:val="24"/>
          <w:szCs w:val="24"/>
        </w:rPr>
        <w:t xml:space="preserve"> </w:t>
      </w:r>
      <w:r w:rsidR="00DA3987" w:rsidRPr="006C6595">
        <w:rPr>
          <w:rFonts w:ascii="Times New Roman" w:hAnsi="Times New Roman" w:cs="Times New Roman"/>
          <w:b/>
          <w:sz w:val="24"/>
          <w:szCs w:val="24"/>
        </w:rPr>
        <w:t>Aggiuntiva</w:t>
      </w:r>
      <w:r w:rsidR="00DA3987" w:rsidRPr="00381AF2">
        <w:rPr>
          <w:rFonts w:ascii="Times New Roman" w:hAnsi="Times New Roman" w:cs="Times New Roman"/>
          <w:bCs/>
          <w:sz w:val="24"/>
          <w:szCs w:val="24"/>
        </w:rPr>
        <w:t>” e insieme alla Concessione Base, di seguito, le “</w:t>
      </w:r>
      <w:r w:rsidR="00DA3987" w:rsidRPr="006C6595">
        <w:rPr>
          <w:rFonts w:ascii="Times New Roman" w:hAnsi="Times New Roman" w:cs="Times New Roman"/>
          <w:b/>
          <w:sz w:val="24"/>
          <w:szCs w:val="24"/>
        </w:rPr>
        <w:t>Concessioni</w:t>
      </w:r>
      <w:r w:rsidR="00DA3987" w:rsidRPr="00381AF2">
        <w:rPr>
          <w:rFonts w:ascii="Times New Roman" w:hAnsi="Times New Roman" w:cs="Times New Roman"/>
          <w:bCs/>
          <w:sz w:val="24"/>
          <w:szCs w:val="24"/>
        </w:rPr>
        <w:t>”) mediante i quali Arexpo ha attribuito a Lendlease il diritto di sviluppare e gestire</w:t>
      </w:r>
      <w:r w:rsidR="00DA3987" w:rsidRPr="00B85419">
        <w:rPr>
          <w:rFonts w:ascii="Times New Roman" w:hAnsi="Times New Roman" w:cs="Times New Roman"/>
          <w:bCs/>
          <w:sz w:val="24"/>
          <w:szCs w:val="24"/>
        </w:rPr>
        <w:t xml:space="preserve">, a seguito della costituzione di appositi diritti di superficie, </w:t>
      </w:r>
      <w:r w:rsidR="00B85419" w:rsidRPr="00B85419">
        <w:rPr>
          <w:rFonts w:ascii="Times New Roman" w:hAnsi="Times New Roman" w:cs="Times New Roman"/>
          <w:bCs/>
          <w:sz w:val="24"/>
          <w:szCs w:val="24"/>
        </w:rPr>
        <w:t>l</w:t>
      </w:r>
      <w:r w:rsidR="00DA3987" w:rsidRPr="00B85419">
        <w:rPr>
          <w:rFonts w:ascii="Times New Roman" w:hAnsi="Times New Roman" w:cs="Times New Roman"/>
          <w:bCs/>
          <w:sz w:val="24"/>
          <w:szCs w:val="24"/>
        </w:rPr>
        <w:t>a porzione di MIND</w:t>
      </w:r>
      <w:r w:rsidR="00B85419" w:rsidRPr="00B85419">
        <w:rPr>
          <w:rFonts w:ascii="Times New Roman" w:hAnsi="Times New Roman" w:cs="Times New Roman"/>
          <w:bCs/>
          <w:sz w:val="24"/>
          <w:szCs w:val="24"/>
        </w:rPr>
        <w:t xml:space="preserve"> dedicata all’insediamento privato</w:t>
      </w:r>
      <w:r w:rsidR="00DA3987" w:rsidRPr="00B85419">
        <w:rPr>
          <w:rFonts w:ascii="Times New Roman" w:hAnsi="Times New Roman" w:cs="Times New Roman"/>
          <w:bCs/>
          <w:sz w:val="24"/>
          <w:szCs w:val="24"/>
        </w:rPr>
        <w:t>, attraverso la realizzazione e la gestione di opere, servizi e verde, conformemente a quanto stabilito nel relativo Programma Integrato di Interventi</w:t>
      </w:r>
      <w:r w:rsidR="00805FD3" w:rsidRPr="00B85419">
        <w:rPr>
          <w:rFonts w:ascii="Times New Roman" w:hAnsi="Times New Roman" w:cs="Times New Roman"/>
          <w:bCs/>
          <w:sz w:val="24"/>
          <w:szCs w:val="24"/>
        </w:rPr>
        <w:t xml:space="preserve"> approvato con PAUR </w:t>
      </w:r>
      <w:r w:rsidR="00B85419" w:rsidRPr="00B85419">
        <w:rPr>
          <w:rFonts w:ascii="Times New Roman" w:hAnsi="Times New Roman" w:cs="Times New Roman"/>
          <w:bCs/>
          <w:sz w:val="24"/>
          <w:szCs w:val="24"/>
        </w:rPr>
        <w:t>conclusosi con Delibera di Giunta Regionale n. XI / 2826 del 10 febbraio 2020 emesso da Regione Lombardia (pubblicato sul BURL Serie ordinaria n. 7 il 14 febbraio 2020</w:t>
      </w:r>
      <w:r w:rsidR="00B85419">
        <w:rPr>
          <w:rFonts w:ascii="Times New Roman" w:hAnsi="Times New Roman" w:cs="Times New Roman"/>
          <w:bCs/>
          <w:sz w:val="24"/>
          <w:szCs w:val="24"/>
        </w:rPr>
        <w:t>,</w:t>
      </w:r>
      <w:r w:rsidR="00B85419" w:rsidRPr="00B85419">
        <w:rPr>
          <w:rFonts w:ascii="Times New Roman" w:hAnsi="Times New Roman" w:cs="Times New Roman"/>
          <w:bCs/>
          <w:sz w:val="24"/>
          <w:szCs w:val="24"/>
        </w:rPr>
        <w:t xml:space="preserve"> </w:t>
      </w:r>
      <w:r w:rsidR="00D92F63" w:rsidRPr="00B85419">
        <w:rPr>
          <w:rFonts w:ascii="Times New Roman" w:hAnsi="Times New Roman" w:cs="Times New Roman"/>
          <w:bCs/>
          <w:sz w:val="24"/>
          <w:szCs w:val="24"/>
        </w:rPr>
        <w:t>il “PII – MIND”)</w:t>
      </w:r>
      <w:r w:rsidR="00B85419">
        <w:rPr>
          <w:rFonts w:ascii="Times New Roman" w:hAnsi="Times New Roman" w:cs="Times New Roman"/>
          <w:bCs/>
          <w:sz w:val="24"/>
          <w:szCs w:val="24"/>
        </w:rPr>
        <w:t xml:space="preserve"> e la cui convenzione urbanistica di attuazione è stata sottoscritta, tra gli altri, da Arexpo, Lendlease ed i Comuni di Milano e Rho, in data 3 giugno 2020 (la “</w:t>
      </w:r>
      <w:r w:rsidR="00B85419" w:rsidRPr="006C6595">
        <w:rPr>
          <w:rFonts w:ascii="Times New Roman" w:hAnsi="Times New Roman" w:cs="Times New Roman"/>
          <w:b/>
          <w:bCs/>
          <w:sz w:val="24"/>
          <w:szCs w:val="24"/>
        </w:rPr>
        <w:t>Convenzione</w:t>
      </w:r>
      <w:r w:rsidR="00B85419">
        <w:rPr>
          <w:rFonts w:ascii="Times New Roman" w:hAnsi="Times New Roman" w:cs="Times New Roman"/>
          <w:bCs/>
          <w:sz w:val="24"/>
          <w:szCs w:val="24"/>
        </w:rPr>
        <w:t xml:space="preserve"> </w:t>
      </w:r>
      <w:r w:rsidR="00B85419" w:rsidRPr="006C6595">
        <w:rPr>
          <w:rFonts w:ascii="Times New Roman" w:hAnsi="Times New Roman" w:cs="Times New Roman"/>
          <w:b/>
          <w:bCs/>
          <w:sz w:val="24"/>
          <w:szCs w:val="24"/>
        </w:rPr>
        <w:t>Urbanistica</w:t>
      </w:r>
      <w:r w:rsidR="00B85419">
        <w:rPr>
          <w:rFonts w:ascii="Times New Roman" w:hAnsi="Times New Roman" w:cs="Times New Roman"/>
          <w:bCs/>
          <w:sz w:val="24"/>
          <w:szCs w:val="24"/>
        </w:rPr>
        <w:t>”)</w:t>
      </w:r>
      <w:r w:rsidR="003609F8" w:rsidRPr="00B85419">
        <w:rPr>
          <w:rFonts w:ascii="Times New Roman" w:hAnsi="Times New Roman" w:cs="Times New Roman"/>
          <w:bCs/>
          <w:sz w:val="24"/>
          <w:szCs w:val="24"/>
        </w:rPr>
        <w:t>;</w:t>
      </w:r>
    </w:p>
    <w:p w:rsidR="00FA188F" w:rsidRDefault="003609F8">
      <w:pPr>
        <w:pStyle w:val="Paragrafoelenco"/>
        <w:numPr>
          <w:ilvl w:val="0"/>
          <w:numId w:val="45"/>
        </w:numPr>
        <w:spacing w:before="120" w:after="120"/>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s</w:t>
      </w:r>
      <w:r w:rsidR="00FA188F" w:rsidRPr="00F45076">
        <w:rPr>
          <w:rFonts w:ascii="Times New Roman" w:hAnsi="Times New Roman" w:cs="Times New Roman"/>
          <w:bCs/>
          <w:sz w:val="24"/>
          <w:szCs w:val="24"/>
        </w:rPr>
        <w:t>uccessivamente, in data 23 giugno 2020, Arexpo e Lendlease hanno sottoscritto un atto di costituzione di diritto di superficie e di trasferimento di proprietà superficiaria attuativo della Concessione Base e, in data 25 giugno 2020, un accordo preliminare per la costituzione di diritto di superficie e di trasferimento di proprietà superficiaria relativo alla Concessione Aggiuntiva</w:t>
      </w:r>
      <w:r w:rsidR="008F311E">
        <w:rPr>
          <w:rFonts w:ascii="Times New Roman" w:hAnsi="Times New Roman" w:cs="Times New Roman"/>
          <w:bCs/>
          <w:sz w:val="24"/>
          <w:szCs w:val="24"/>
        </w:rPr>
        <w:t>,</w:t>
      </w:r>
      <w:r w:rsidR="00FA188F" w:rsidRPr="00F45076">
        <w:rPr>
          <w:rFonts w:ascii="Times New Roman" w:hAnsi="Times New Roman" w:cs="Times New Roman"/>
          <w:bCs/>
          <w:sz w:val="24"/>
          <w:szCs w:val="24"/>
        </w:rPr>
        <w:t xml:space="preserve"> come rispettivamente modificati, con atti notarili, in data 27 ottobre 2020, 10 dicembre 2020 e 22 giugno 2021, relativamente alle aree sulle quali Lendlease, in qualità di proprietario superficiario, provvederà a realizzare le attività previste dalle Concessioni</w:t>
      </w:r>
      <w:r w:rsidR="008F311E">
        <w:rPr>
          <w:rFonts w:ascii="Times New Roman" w:hAnsi="Times New Roman" w:cs="Times New Roman"/>
          <w:bCs/>
          <w:sz w:val="24"/>
          <w:szCs w:val="24"/>
        </w:rPr>
        <w:t>;</w:t>
      </w:r>
    </w:p>
    <w:p w:rsidR="000F3D18" w:rsidRPr="006C6595" w:rsidRDefault="000F3D18" w:rsidP="006C6595">
      <w:pPr>
        <w:pStyle w:val="Paragrafoelenco"/>
        <w:numPr>
          <w:ilvl w:val="0"/>
          <w:numId w:val="45"/>
        </w:numPr>
        <w:spacing w:before="120" w:after="120"/>
        <w:ind w:left="714" w:hanging="357"/>
        <w:contextualSpacing w:val="0"/>
        <w:jc w:val="both"/>
        <w:rPr>
          <w:rFonts w:ascii="Times New Roman" w:hAnsi="Times New Roman" w:cs="Times New Roman"/>
          <w:bCs/>
          <w:strike/>
          <w:sz w:val="24"/>
          <w:szCs w:val="24"/>
        </w:rPr>
      </w:pPr>
      <w:r>
        <w:rPr>
          <w:rFonts w:ascii="Times New Roman" w:hAnsi="Times New Roman" w:cs="Times New Roman"/>
          <w:bCs/>
          <w:sz w:val="24"/>
          <w:szCs w:val="24"/>
        </w:rPr>
        <w:t>nell’ambito delle Concessioni, Lendlease ha assunto l’obbligo di realizzare</w:t>
      </w:r>
      <w:r w:rsidR="00D56D68">
        <w:rPr>
          <w:rFonts w:ascii="Times New Roman" w:hAnsi="Times New Roman" w:cs="Times New Roman"/>
          <w:bCs/>
          <w:sz w:val="24"/>
          <w:szCs w:val="24"/>
        </w:rPr>
        <w:t xml:space="preserve">, mediante soggetti terzi individuati </w:t>
      </w:r>
      <w:bookmarkStart w:id="2" w:name="_Hlk134200278"/>
      <w:r w:rsidR="00D56D68">
        <w:rPr>
          <w:rFonts w:ascii="Times New Roman" w:hAnsi="Times New Roman" w:cs="Times New Roman"/>
          <w:bCs/>
          <w:sz w:val="24"/>
          <w:szCs w:val="24"/>
        </w:rPr>
        <w:t>nel rispetto delle regole di evidenza pubblica</w:t>
      </w:r>
      <w:bookmarkEnd w:id="2"/>
      <w:r w:rsidR="00D56D68">
        <w:rPr>
          <w:rFonts w:ascii="Times New Roman" w:hAnsi="Times New Roman" w:cs="Times New Roman"/>
          <w:bCs/>
          <w:sz w:val="24"/>
          <w:szCs w:val="24"/>
        </w:rPr>
        <w:t xml:space="preserve">, </w:t>
      </w:r>
      <w:r w:rsidR="00247A5A">
        <w:rPr>
          <w:rFonts w:ascii="Times New Roman" w:hAnsi="Times New Roman" w:cs="Times New Roman"/>
          <w:bCs/>
          <w:sz w:val="24"/>
          <w:szCs w:val="24"/>
        </w:rPr>
        <w:t xml:space="preserve">le </w:t>
      </w:r>
      <w:r>
        <w:rPr>
          <w:rFonts w:ascii="Times New Roman" w:hAnsi="Times New Roman" w:cs="Times New Roman"/>
          <w:bCs/>
          <w:sz w:val="24"/>
          <w:szCs w:val="24"/>
        </w:rPr>
        <w:t>opere di urbanizzazione a scomputo dagli oneri di urbanizzazione del sito MIND</w:t>
      </w:r>
      <w:r w:rsidR="00247A5A">
        <w:rPr>
          <w:rFonts w:ascii="Times New Roman" w:hAnsi="Times New Roman" w:cs="Times New Roman"/>
          <w:bCs/>
          <w:sz w:val="24"/>
          <w:szCs w:val="24"/>
        </w:rPr>
        <w:t xml:space="preserve"> previst</w:t>
      </w:r>
      <w:r w:rsidR="00374748">
        <w:rPr>
          <w:rFonts w:ascii="Times New Roman" w:hAnsi="Times New Roman" w:cs="Times New Roman"/>
          <w:bCs/>
          <w:sz w:val="24"/>
          <w:szCs w:val="24"/>
        </w:rPr>
        <w:t>e</w:t>
      </w:r>
      <w:r w:rsidR="00247A5A">
        <w:rPr>
          <w:rFonts w:ascii="Times New Roman" w:hAnsi="Times New Roman" w:cs="Times New Roman"/>
          <w:bCs/>
          <w:sz w:val="24"/>
          <w:szCs w:val="24"/>
        </w:rPr>
        <w:t xml:space="preserve"> dal PII - MIND</w:t>
      </w:r>
      <w:r w:rsidR="00D92F63">
        <w:rPr>
          <w:rFonts w:ascii="Times New Roman" w:hAnsi="Times New Roman" w:cs="Times New Roman"/>
          <w:bCs/>
          <w:sz w:val="24"/>
          <w:szCs w:val="24"/>
        </w:rPr>
        <w:t xml:space="preserve"> (le “</w:t>
      </w:r>
      <w:r w:rsidR="00D56D68">
        <w:rPr>
          <w:rFonts w:ascii="Times New Roman" w:hAnsi="Times New Roman" w:cs="Times New Roman"/>
          <w:bCs/>
          <w:sz w:val="24"/>
          <w:szCs w:val="24"/>
        </w:rPr>
        <w:t>Urbanizzazioni</w:t>
      </w:r>
      <w:r w:rsidR="003A796B">
        <w:rPr>
          <w:rFonts w:ascii="Times New Roman" w:hAnsi="Times New Roman" w:cs="Times New Roman"/>
          <w:bCs/>
          <w:sz w:val="24"/>
          <w:szCs w:val="24"/>
        </w:rPr>
        <w:t xml:space="preserve"> LL</w:t>
      </w:r>
      <w:r w:rsidR="00D92F63">
        <w:rPr>
          <w:rFonts w:ascii="Times New Roman" w:hAnsi="Times New Roman" w:cs="Times New Roman"/>
          <w:bCs/>
          <w:sz w:val="24"/>
          <w:szCs w:val="24"/>
        </w:rPr>
        <w:t>”)</w:t>
      </w:r>
      <w:r w:rsidR="00B05A0D">
        <w:rPr>
          <w:rFonts w:ascii="Times New Roman" w:hAnsi="Times New Roman" w:cs="Times New Roman"/>
          <w:bCs/>
          <w:sz w:val="24"/>
          <w:szCs w:val="24"/>
        </w:rPr>
        <w:t>;</w:t>
      </w:r>
    </w:p>
    <w:p w:rsidR="000F3D18" w:rsidRPr="00F45076" w:rsidRDefault="00D92F63" w:rsidP="00F45076">
      <w:pPr>
        <w:pStyle w:val="Paragrafoelenco"/>
        <w:numPr>
          <w:ilvl w:val="0"/>
          <w:numId w:val="45"/>
        </w:numPr>
        <w:spacing w:before="120" w:after="120"/>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le </w:t>
      </w:r>
      <w:r w:rsidR="00D56D68">
        <w:rPr>
          <w:rFonts w:ascii="Times New Roman" w:hAnsi="Times New Roman" w:cs="Times New Roman"/>
          <w:bCs/>
          <w:sz w:val="24"/>
          <w:szCs w:val="24"/>
        </w:rPr>
        <w:t>Urbanizzazioni LL,</w:t>
      </w:r>
      <w:r>
        <w:rPr>
          <w:rFonts w:ascii="Times New Roman" w:hAnsi="Times New Roman" w:cs="Times New Roman"/>
          <w:bCs/>
          <w:sz w:val="24"/>
          <w:szCs w:val="24"/>
        </w:rPr>
        <w:t xml:space="preserve"> in seguito al loro collaudo, saranno cedute alle amministrazioni comunali secondo la disciplina già declinata nella </w:t>
      </w:r>
      <w:r w:rsidR="00D56D68">
        <w:rPr>
          <w:rFonts w:ascii="Times New Roman" w:hAnsi="Times New Roman" w:cs="Times New Roman"/>
          <w:bCs/>
          <w:sz w:val="24"/>
          <w:szCs w:val="24"/>
        </w:rPr>
        <w:t>C</w:t>
      </w:r>
      <w:r>
        <w:rPr>
          <w:rFonts w:ascii="Times New Roman" w:hAnsi="Times New Roman" w:cs="Times New Roman"/>
          <w:bCs/>
          <w:sz w:val="24"/>
          <w:szCs w:val="24"/>
        </w:rPr>
        <w:t>onvenzione</w:t>
      </w:r>
      <w:r w:rsidR="00D56D68">
        <w:rPr>
          <w:rFonts w:ascii="Times New Roman" w:hAnsi="Times New Roman" w:cs="Times New Roman"/>
          <w:bCs/>
          <w:sz w:val="24"/>
          <w:szCs w:val="24"/>
        </w:rPr>
        <w:t xml:space="preserve"> U</w:t>
      </w:r>
      <w:r>
        <w:rPr>
          <w:rFonts w:ascii="Times New Roman" w:hAnsi="Times New Roman" w:cs="Times New Roman"/>
          <w:bCs/>
          <w:sz w:val="24"/>
          <w:szCs w:val="24"/>
        </w:rPr>
        <w:t xml:space="preserve">rbanistica;  </w:t>
      </w:r>
    </w:p>
    <w:p w:rsidR="00B85419" w:rsidRDefault="00D56D68">
      <w:pPr>
        <w:spacing w:before="120" w:after="120"/>
        <w:jc w:val="center"/>
        <w:rPr>
          <w:rFonts w:ascii="Times New Roman" w:hAnsi="Times New Roman" w:cs="Times New Roman"/>
          <w:b/>
          <w:sz w:val="24"/>
          <w:szCs w:val="24"/>
        </w:rPr>
      </w:pPr>
      <w:r w:rsidRPr="00D56D68">
        <w:rPr>
          <w:rFonts w:ascii="Times New Roman" w:hAnsi="Times New Roman" w:cs="Times New Roman"/>
          <w:b/>
          <w:sz w:val="24"/>
          <w:szCs w:val="24"/>
        </w:rPr>
        <w:t xml:space="preserve">CONSIDERATO </w:t>
      </w:r>
      <w:r>
        <w:rPr>
          <w:rFonts w:ascii="Times New Roman" w:hAnsi="Times New Roman" w:cs="Times New Roman"/>
          <w:b/>
          <w:sz w:val="24"/>
          <w:szCs w:val="24"/>
        </w:rPr>
        <w:t>ALTR</w:t>
      </w:r>
      <w:r w:rsidR="00CA2188">
        <w:rPr>
          <w:rFonts w:ascii="Times New Roman" w:hAnsi="Times New Roman" w:cs="Times New Roman"/>
          <w:b/>
          <w:sz w:val="24"/>
          <w:szCs w:val="24"/>
        </w:rPr>
        <w:t xml:space="preserve">ESÌ </w:t>
      </w:r>
      <w:r w:rsidRPr="00D56D68">
        <w:rPr>
          <w:rFonts w:ascii="Times New Roman" w:hAnsi="Times New Roman" w:cs="Times New Roman"/>
          <w:b/>
          <w:sz w:val="24"/>
          <w:szCs w:val="24"/>
        </w:rPr>
        <w:t>CHE</w:t>
      </w:r>
    </w:p>
    <w:p w:rsidR="003A796B" w:rsidRDefault="00D56D68" w:rsidP="00654CE0">
      <w:pPr>
        <w:pStyle w:val="Paragrafoelenco"/>
        <w:numPr>
          <w:ilvl w:val="0"/>
          <w:numId w:val="45"/>
        </w:numPr>
        <w:spacing w:before="120" w:after="120"/>
        <w:contextualSpacing w:val="0"/>
        <w:jc w:val="both"/>
        <w:rPr>
          <w:rFonts w:ascii="Times New Roman" w:hAnsi="Times New Roman" w:cs="Times New Roman"/>
          <w:bCs/>
          <w:sz w:val="24"/>
          <w:szCs w:val="24"/>
        </w:rPr>
      </w:pPr>
      <w:r w:rsidRPr="003A796B">
        <w:rPr>
          <w:rFonts w:ascii="Times New Roman" w:hAnsi="Times New Roman" w:cs="Times New Roman"/>
          <w:bCs/>
          <w:sz w:val="24"/>
          <w:szCs w:val="24"/>
        </w:rPr>
        <w:t xml:space="preserve">il PII – MIND prevede la realizzazione </w:t>
      </w:r>
      <w:r w:rsidR="003A796B" w:rsidRPr="003A796B">
        <w:rPr>
          <w:rFonts w:ascii="Times New Roman" w:hAnsi="Times New Roman" w:cs="Times New Roman"/>
          <w:bCs/>
          <w:sz w:val="24"/>
          <w:szCs w:val="24"/>
        </w:rPr>
        <w:t xml:space="preserve">sul Sito MIND </w:t>
      </w:r>
      <w:r w:rsidRPr="003A796B">
        <w:rPr>
          <w:rFonts w:ascii="Times New Roman" w:hAnsi="Times New Roman" w:cs="Times New Roman"/>
          <w:bCs/>
          <w:sz w:val="24"/>
          <w:szCs w:val="24"/>
        </w:rPr>
        <w:t xml:space="preserve">da parte di Arexpo, </w:t>
      </w:r>
      <w:r w:rsidR="003A796B" w:rsidRPr="003A796B">
        <w:rPr>
          <w:rFonts w:ascii="Times New Roman" w:hAnsi="Times New Roman" w:cs="Times New Roman"/>
          <w:bCs/>
          <w:sz w:val="24"/>
          <w:szCs w:val="24"/>
        </w:rPr>
        <w:t>mediante soggetti terzi individuati nel rispetto delle regole di evidenza pubblica</w:t>
      </w:r>
      <w:r w:rsidRPr="003A796B">
        <w:rPr>
          <w:rFonts w:ascii="Times New Roman" w:hAnsi="Times New Roman" w:cs="Times New Roman"/>
          <w:bCs/>
          <w:sz w:val="24"/>
          <w:szCs w:val="24"/>
        </w:rPr>
        <w:t>, di</w:t>
      </w:r>
      <w:r w:rsidRPr="00F45076">
        <w:rPr>
          <w:rFonts w:ascii="Times New Roman" w:hAnsi="Times New Roman" w:cs="Times New Roman"/>
          <w:bCs/>
          <w:sz w:val="24"/>
          <w:szCs w:val="24"/>
        </w:rPr>
        <w:t xml:space="preserve"> lavori</w:t>
      </w:r>
      <w:r w:rsidRPr="003A796B">
        <w:rPr>
          <w:rFonts w:ascii="Times New Roman" w:hAnsi="Times New Roman" w:cs="Times New Roman"/>
          <w:bCs/>
          <w:sz w:val="24"/>
          <w:szCs w:val="24"/>
        </w:rPr>
        <w:t xml:space="preserve"> di conservazione, rifunzionalizzazione, completamento, disfacimento, ripristino, riutilizzo di aree, edifici o manufatti, nonché di nuovi edifici e manufatti (le “</w:t>
      </w:r>
      <w:r w:rsidRPr="006C6595">
        <w:rPr>
          <w:rFonts w:ascii="Times New Roman" w:hAnsi="Times New Roman" w:cs="Times New Roman"/>
          <w:b/>
          <w:bCs/>
          <w:sz w:val="24"/>
          <w:szCs w:val="24"/>
        </w:rPr>
        <w:t>Opere AX</w:t>
      </w:r>
      <w:r w:rsidRPr="003A796B">
        <w:rPr>
          <w:rFonts w:ascii="Times New Roman" w:hAnsi="Times New Roman" w:cs="Times New Roman"/>
          <w:bCs/>
          <w:sz w:val="24"/>
          <w:szCs w:val="24"/>
        </w:rPr>
        <w:t>”);</w:t>
      </w:r>
    </w:p>
    <w:p w:rsidR="002B4881" w:rsidRPr="003A796B" w:rsidRDefault="002B4881" w:rsidP="00F45076">
      <w:pPr>
        <w:pStyle w:val="Paragrafoelenco"/>
        <w:numPr>
          <w:ilvl w:val="0"/>
          <w:numId w:val="45"/>
        </w:numPr>
        <w:spacing w:before="120" w:after="120"/>
        <w:contextualSpacing w:val="0"/>
        <w:jc w:val="both"/>
        <w:rPr>
          <w:rFonts w:ascii="Times New Roman" w:hAnsi="Times New Roman" w:cs="Times New Roman"/>
          <w:bCs/>
          <w:sz w:val="24"/>
          <w:szCs w:val="24"/>
        </w:rPr>
      </w:pPr>
      <w:r w:rsidRPr="003A796B">
        <w:rPr>
          <w:rFonts w:ascii="Times New Roman" w:hAnsi="Times New Roman" w:cs="Times New Roman"/>
          <w:bCs/>
          <w:sz w:val="24"/>
          <w:szCs w:val="24"/>
        </w:rPr>
        <w:t>ai sensi della L.R. 24 luglio 2018, n. 10, Arexpo</w:t>
      </w:r>
      <w:r w:rsidRPr="002B4881">
        <w:t xml:space="preserve"> </w:t>
      </w:r>
      <w:r w:rsidRPr="00F45076">
        <w:rPr>
          <w:rFonts w:ascii="Times New Roman" w:hAnsi="Times New Roman" w:cs="Times New Roman"/>
          <w:bCs/>
          <w:sz w:val="24"/>
          <w:szCs w:val="24"/>
        </w:rPr>
        <w:t xml:space="preserve">può </w:t>
      </w:r>
      <w:r w:rsidRPr="003A796B">
        <w:rPr>
          <w:rFonts w:ascii="Times New Roman" w:hAnsi="Times New Roman" w:cs="Times New Roman"/>
          <w:bCs/>
          <w:sz w:val="24"/>
          <w:szCs w:val="24"/>
        </w:rPr>
        <w:t xml:space="preserve">svolgere l’attività di centralizzazione delle committenze o di committenza ausiliaria, sulla base di apposite convenzioni stipulate con le amministrazioni aggiudicatrici interessate, </w:t>
      </w:r>
      <w:r w:rsidR="003A796B" w:rsidRPr="003A796B">
        <w:rPr>
          <w:rFonts w:ascii="Times New Roman" w:hAnsi="Times New Roman" w:cs="Times New Roman"/>
          <w:bCs/>
          <w:sz w:val="24"/>
          <w:szCs w:val="24"/>
        </w:rPr>
        <w:t xml:space="preserve">con riferimento alle procedure di affidamento relative alla realizzazione di interventi sull’area MIND; </w:t>
      </w:r>
    </w:p>
    <w:p w:rsidR="00717FEC" w:rsidRPr="00566CF4" w:rsidRDefault="00F27FD4" w:rsidP="00F45076">
      <w:pPr>
        <w:spacing w:before="120" w:after="120"/>
        <w:jc w:val="center"/>
        <w:rPr>
          <w:rFonts w:ascii="Times New Roman" w:hAnsi="Times New Roman" w:cs="Times New Roman"/>
          <w:b/>
          <w:sz w:val="24"/>
          <w:szCs w:val="24"/>
        </w:rPr>
      </w:pPr>
      <w:r w:rsidRPr="00566CF4">
        <w:rPr>
          <w:rFonts w:ascii="Times New Roman" w:hAnsi="Times New Roman" w:cs="Times New Roman"/>
          <w:b/>
          <w:sz w:val="24"/>
          <w:szCs w:val="24"/>
        </w:rPr>
        <w:t>PRESO ATTO CHE</w:t>
      </w:r>
    </w:p>
    <w:p w:rsidR="000B238D" w:rsidRPr="00654CE0" w:rsidRDefault="000B238D" w:rsidP="00A10D50">
      <w:pPr>
        <w:pStyle w:val="Paragrafoelenco"/>
        <w:numPr>
          <w:ilvl w:val="0"/>
          <w:numId w:val="2"/>
        </w:numPr>
        <w:spacing w:after="0"/>
        <w:contextualSpacing w:val="0"/>
        <w:jc w:val="both"/>
        <w:rPr>
          <w:rFonts w:ascii="Times New Roman" w:hAnsi="Times New Roman" w:cs="Times New Roman"/>
          <w:sz w:val="24"/>
          <w:szCs w:val="24"/>
        </w:rPr>
      </w:pPr>
      <w:r w:rsidRPr="00566CF4">
        <w:rPr>
          <w:rFonts w:ascii="Times New Roman" w:hAnsi="Times New Roman" w:cs="Times New Roman"/>
          <w:sz w:val="24"/>
          <w:szCs w:val="24"/>
        </w:rPr>
        <w:t>è volontà d</w:t>
      </w:r>
      <w:r w:rsidR="00D92F63">
        <w:rPr>
          <w:rFonts w:ascii="Times New Roman" w:hAnsi="Times New Roman" w:cs="Times New Roman"/>
          <w:sz w:val="24"/>
          <w:szCs w:val="24"/>
        </w:rPr>
        <w:t>ella Prefettura di Milano, di Arexpo e Lendlease</w:t>
      </w:r>
      <w:r w:rsidR="003A796B">
        <w:rPr>
          <w:rFonts w:ascii="Times New Roman" w:hAnsi="Times New Roman" w:cs="Times New Roman"/>
          <w:sz w:val="24"/>
          <w:szCs w:val="24"/>
        </w:rPr>
        <w:t>, quest’ultima, per quanto di competenza,</w:t>
      </w:r>
      <w:r w:rsidR="00D92F63">
        <w:rPr>
          <w:rFonts w:ascii="Times New Roman" w:hAnsi="Times New Roman" w:cs="Times New Roman"/>
          <w:sz w:val="24"/>
          <w:szCs w:val="24"/>
        </w:rPr>
        <w:t xml:space="preserve"> </w:t>
      </w:r>
      <w:r w:rsidRPr="00566CF4">
        <w:rPr>
          <w:rFonts w:ascii="Times New Roman" w:hAnsi="Times New Roman" w:cs="Times New Roman"/>
          <w:sz w:val="24"/>
          <w:szCs w:val="24"/>
        </w:rPr>
        <w:t>assicur</w:t>
      </w:r>
      <w:r w:rsidRPr="00E927F4">
        <w:rPr>
          <w:rFonts w:ascii="Times New Roman" w:hAnsi="Times New Roman" w:cs="Times New Roman"/>
          <w:sz w:val="24"/>
          <w:szCs w:val="24"/>
        </w:rPr>
        <w:t xml:space="preserve">are la realizzazione del preminente interesse pubblico alla legalità ed alla trasparenza in relazione alla realizzazione </w:t>
      </w:r>
      <w:r w:rsidR="003A796B">
        <w:rPr>
          <w:rFonts w:ascii="Times New Roman" w:hAnsi="Times New Roman" w:cs="Times New Roman"/>
          <w:sz w:val="24"/>
          <w:szCs w:val="24"/>
        </w:rPr>
        <w:t>(i) delle Urbanizzazioni LL, (ii) delle Opere AX, nonché (iii) delle opere che potranno essere realizzate da Arexpo su aree di proprietà di Arexpo non ricomprese nel PII – MIND</w:t>
      </w:r>
      <w:r w:rsidR="00381AF2">
        <w:rPr>
          <w:rFonts w:ascii="Times New Roman" w:hAnsi="Times New Roman" w:cs="Times New Roman"/>
          <w:sz w:val="24"/>
          <w:szCs w:val="24"/>
        </w:rPr>
        <w:t>,</w:t>
      </w:r>
      <w:r w:rsidR="003A796B">
        <w:rPr>
          <w:rFonts w:ascii="Times New Roman" w:hAnsi="Times New Roman" w:cs="Times New Roman"/>
          <w:sz w:val="24"/>
          <w:szCs w:val="24"/>
        </w:rPr>
        <w:t xml:space="preserve"> ma strettamente connesse a queste e </w:t>
      </w:r>
      <w:r w:rsidR="003A796B" w:rsidRPr="003A796B">
        <w:rPr>
          <w:rFonts w:ascii="Times New Roman" w:hAnsi="Times New Roman" w:cs="Times New Roman"/>
          <w:sz w:val="24"/>
          <w:szCs w:val="24"/>
        </w:rPr>
        <w:t>ricompres</w:t>
      </w:r>
      <w:r w:rsidR="003A796B">
        <w:rPr>
          <w:rFonts w:ascii="Times New Roman" w:hAnsi="Times New Roman" w:cs="Times New Roman"/>
          <w:sz w:val="24"/>
          <w:szCs w:val="24"/>
        </w:rPr>
        <w:t>e</w:t>
      </w:r>
      <w:r w:rsidR="003A796B" w:rsidRPr="003A796B">
        <w:rPr>
          <w:rFonts w:ascii="Times New Roman" w:hAnsi="Times New Roman" w:cs="Times New Roman"/>
          <w:sz w:val="24"/>
          <w:szCs w:val="24"/>
        </w:rPr>
        <w:t xml:space="preserve"> nel territorio della Città metropolitana di Milano</w:t>
      </w:r>
      <w:r w:rsidR="003A796B">
        <w:rPr>
          <w:rFonts w:ascii="Times New Roman" w:hAnsi="Times New Roman" w:cs="Times New Roman"/>
          <w:sz w:val="24"/>
          <w:szCs w:val="24"/>
        </w:rPr>
        <w:t xml:space="preserve"> e (iv) delle opere </w:t>
      </w:r>
      <w:r w:rsidR="000B207E">
        <w:rPr>
          <w:rFonts w:ascii="Times New Roman" w:hAnsi="Times New Roman" w:cs="Times New Roman"/>
          <w:sz w:val="24"/>
          <w:szCs w:val="24"/>
        </w:rPr>
        <w:t xml:space="preserve">da realizzare sul sito MIND </w:t>
      </w:r>
      <w:r w:rsidR="003A796B">
        <w:rPr>
          <w:rFonts w:ascii="Times New Roman" w:hAnsi="Times New Roman" w:cs="Times New Roman"/>
          <w:sz w:val="24"/>
          <w:szCs w:val="24"/>
        </w:rPr>
        <w:t xml:space="preserve">per le quali Arexpo </w:t>
      </w:r>
      <w:r w:rsidR="000B207E">
        <w:rPr>
          <w:rFonts w:ascii="Times New Roman" w:hAnsi="Times New Roman" w:cs="Times New Roman"/>
          <w:sz w:val="24"/>
          <w:szCs w:val="24"/>
        </w:rPr>
        <w:t>diverrà centrale di committenza o committente ausiliaria ai sensi della L.R. n. 10/2018 (nel complesso, di seguito le “</w:t>
      </w:r>
      <w:r w:rsidR="000B207E" w:rsidRPr="006C6595">
        <w:rPr>
          <w:rFonts w:ascii="Times New Roman" w:hAnsi="Times New Roman" w:cs="Times New Roman"/>
          <w:b/>
          <w:sz w:val="24"/>
          <w:szCs w:val="24"/>
        </w:rPr>
        <w:t>Opere</w:t>
      </w:r>
      <w:r w:rsidR="000B207E">
        <w:rPr>
          <w:rFonts w:ascii="Times New Roman" w:hAnsi="Times New Roman" w:cs="Times New Roman"/>
          <w:sz w:val="24"/>
          <w:szCs w:val="24"/>
        </w:rPr>
        <w:t>”)</w:t>
      </w:r>
      <w:r w:rsidRPr="00E927F4">
        <w:rPr>
          <w:rFonts w:ascii="Times New Roman" w:hAnsi="Times New Roman" w:cs="Times New Roman"/>
          <w:sz w:val="24"/>
          <w:szCs w:val="24"/>
        </w:rPr>
        <w:t>, esercitando</w:t>
      </w:r>
      <w:r w:rsidRPr="00566CF4">
        <w:rPr>
          <w:rFonts w:ascii="Times New Roman" w:hAnsi="Times New Roman" w:cs="Times New Roman"/>
          <w:sz w:val="24"/>
          <w:szCs w:val="24"/>
        </w:rPr>
        <w:t xml:space="preserve"> appieno i poteri di monitoraggio e vigilanza attribuiti dalla legge, anche ai fini di prevenzione, controllo e contrasto dei tentativi di infiltrazione mafiosa e di verifica della sicurezza e della re</w:t>
      </w:r>
      <w:r w:rsidR="00A10D50">
        <w:rPr>
          <w:rFonts w:ascii="Times New Roman" w:hAnsi="Times New Roman" w:cs="Times New Roman"/>
          <w:sz w:val="24"/>
          <w:szCs w:val="24"/>
        </w:rPr>
        <w:t xml:space="preserve">golarità dei cantieri di lavoro. </w:t>
      </w:r>
      <w:r w:rsidR="00A10D50" w:rsidRPr="009D5DE7">
        <w:rPr>
          <w:rFonts w:ascii="Times New Roman" w:hAnsi="Times New Roman" w:cs="Times New Roman"/>
          <w:sz w:val="24"/>
          <w:szCs w:val="24"/>
        </w:rPr>
        <w:t>A tale riguardo</w:t>
      </w:r>
      <w:r w:rsidR="00A10D50" w:rsidRPr="00654CE0">
        <w:rPr>
          <w:rFonts w:ascii="Times New Roman" w:hAnsi="Times New Roman" w:cs="Times New Roman"/>
          <w:sz w:val="24"/>
          <w:szCs w:val="24"/>
        </w:rPr>
        <w:t>,</w:t>
      </w:r>
      <w:r w:rsidR="00654CE0" w:rsidRPr="00654CE0">
        <w:rPr>
          <w:rFonts w:ascii="Times New Roman" w:hAnsi="Times New Roman" w:cs="Times New Roman"/>
          <w:sz w:val="24"/>
          <w:szCs w:val="24"/>
        </w:rPr>
        <w:t xml:space="preserve"> fermo restando il ruolo di coordinamento dell’azione di vigilanza in materia di lavoro, legislazione sociale, salute e sicurezza sul lavoro rimesso </w:t>
      </w:r>
      <w:r w:rsidR="00654CE0" w:rsidRPr="00654CE0">
        <w:rPr>
          <w:rFonts w:ascii="Times New Roman" w:hAnsi="Times New Roman" w:cs="Times New Roman"/>
          <w:sz w:val="24"/>
          <w:szCs w:val="24"/>
        </w:rPr>
        <w:lastRenderedPageBreak/>
        <w:t xml:space="preserve">all’Ispettorato nazionale del lavoro, </w:t>
      </w:r>
      <w:r w:rsidR="00A10D50" w:rsidRPr="00654CE0">
        <w:rPr>
          <w:rFonts w:ascii="Times New Roman" w:hAnsi="Times New Roman" w:cs="Times New Roman"/>
          <w:sz w:val="24"/>
          <w:szCs w:val="24"/>
        </w:rPr>
        <w:t>si richiama il disposto dell’art. 2</w:t>
      </w:r>
      <w:r w:rsidR="00F213F2" w:rsidRPr="00654CE0">
        <w:rPr>
          <w:rFonts w:ascii="Times New Roman" w:hAnsi="Times New Roman" w:cs="Times New Roman"/>
          <w:sz w:val="24"/>
          <w:szCs w:val="24"/>
        </w:rPr>
        <w:t>, comma 1,</w:t>
      </w:r>
      <w:r w:rsidR="00A10D50" w:rsidRPr="00654CE0">
        <w:rPr>
          <w:rFonts w:ascii="Times New Roman" w:hAnsi="Times New Roman" w:cs="Times New Roman"/>
          <w:sz w:val="24"/>
          <w:szCs w:val="24"/>
        </w:rPr>
        <w:t xml:space="preserve"> del D.lgs. 19 agosto 2016, n. 177 e il </w:t>
      </w:r>
      <w:r w:rsidR="00F213F2" w:rsidRPr="00654CE0">
        <w:rPr>
          <w:rFonts w:ascii="Times New Roman" w:hAnsi="Times New Roman" w:cs="Times New Roman"/>
          <w:sz w:val="24"/>
          <w:szCs w:val="24"/>
        </w:rPr>
        <w:t>discendente</w:t>
      </w:r>
      <w:r w:rsidR="00A10D50" w:rsidRPr="00654CE0">
        <w:rPr>
          <w:rFonts w:ascii="Times New Roman" w:hAnsi="Times New Roman" w:cs="Times New Roman"/>
          <w:sz w:val="24"/>
          <w:szCs w:val="24"/>
        </w:rPr>
        <w:t xml:space="preserve"> Decreto del Ministro dell’</w:t>
      </w:r>
      <w:r w:rsidR="00F213F2" w:rsidRPr="00654CE0">
        <w:rPr>
          <w:rFonts w:ascii="Times New Roman" w:hAnsi="Times New Roman" w:cs="Times New Roman"/>
          <w:sz w:val="24"/>
          <w:szCs w:val="24"/>
        </w:rPr>
        <w:t>I</w:t>
      </w:r>
      <w:r w:rsidR="00A10D50" w:rsidRPr="00654CE0">
        <w:rPr>
          <w:rFonts w:ascii="Times New Roman" w:hAnsi="Times New Roman" w:cs="Times New Roman"/>
          <w:sz w:val="24"/>
          <w:szCs w:val="24"/>
        </w:rPr>
        <w:t>nterno del 15 agosto 2017</w:t>
      </w:r>
      <w:r w:rsidR="00F213F2" w:rsidRPr="00654CE0">
        <w:rPr>
          <w:rFonts w:ascii="Times New Roman" w:hAnsi="Times New Roman" w:cs="Times New Roman"/>
          <w:sz w:val="24"/>
          <w:szCs w:val="24"/>
        </w:rPr>
        <w:t>,</w:t>
      </w:r>
      <w:r w:rsidR="00A10D50" w:rsidRPr="00654CE0">
        <w:rPr>
          <w:rFonts w:ascii="Times New Roman" w:hAnsi="Times New Roman" w:cs="Times New Roman"/>
          <w:sz w:val="24"/>
          <w:szCs w:val="24"/>
        </w:rPr>
        <w:t xml:space="preserve"> che riconoscono all’Arma dei Carabinieri la competenza prevalente in materia di lavoro e legislazione sociale;  </w:t>
      </w:r>
    </w:p>
    <w:p w:rsidR="002052A4" w:rsidRPr="00654CE0" w:rsidRDefault="000B238D" w:rsidP="00F45076">
      <w:pPr>
        <w:pStyle w:val="Paragrafoelenco"/>
        <w:numPr>
          <w:ilvl w:val="0"/>
          <w:numId w:val="2"/>
        </w:numPr>
        <w:spacing w:before="120" w:after="120"/>
        <w:ind w:left="714" w:hanging="357"/>
        <w:contextualSpacing w:val="0"/>
        <w:jc w:val="both"/>
        <w:rPr>
          <w:rFonts w:ascii="Times New Roman" w:hAnsi="Times New Roman" w:cs="Times New Roman"/>
          <w:sz w:val="24"/>
          <w:szCs w:val="24"/>
        </w:rPr>
      </w:pPr>
      <w:r w:rsidRPr="00654CE0">
        <w:rPr>
          <w:rFonts w:ascii="Times New Roman" w:hAnsi="Times New Roman" w:cs="Times New Roman"/>
          <w:sz w:val="24"/>
          <w:szCs w:val="24"/>
        </w:rPr>
        <w:t>ai fini di garantire pi</w:t>
      </w:r>
      <w:r w:rsidR="00CA437E" w:rsidRPr="00654CE0">
        <w:rPr>
          <w:rFonts w:ascii="Times New Roman" w:hAnsi="Times New Roman" w:cs="Times New Roman"/>
          <w:sz w:val="24"/>
          <w:szCs w:val="24"/>
        </w:rPr>
        <w:t>ù</w:t>
      </w:r>
      <w:r w:rsidRPr="00654CE0">
        <w:rPr>
          <w:rFonts w:ascii="Times New Roman" w:hAnsi="Times New Roman" w:cs="Times New Roman"/>
          <w:sz w:val="24"/>
          <w:szCs w:val="24"/>
        </w:rPr>
        <w:t xml:space="preserve"> elevati livelli di prevenzione antimafia nella esecuzione </w:t>
      </w:r>
      <w:r w:rsidR="00704005" w:rsidRPr="00654CE0">
        <w:rPr>
          <w:rFonts w:ascii="Times New Roman" w:hAnsi="Times New Roman" w:cs="Times New Roman"/>
          <w:sz w:val="24"/>
          <w:szCs w:val="24"/>
        </w:rPr>
        <w:t xml:space="preserve">delle </w:t>
      </w:r>
      <w:r w:rsidR="000B207E" w:rsidRPr="00654CE0">
        <w:rPr>
          <w:rFonts w:ascii="Times New Roman" w:hAnsi="Times New Roman" w:cs="Times New Roman"/>
          <w:sz w:val="24"/>
          <w:szCs w:val="24"/>
        </w:rPr>
        <w:t>O</w:t>
      </w:r>
      <w:r w:rsidR="00704005" w:rsidRPr="00654CE0">
        <w:rPr>
          <w:rFonts w:ascii="Times New Roman" w:hAnsi="Times New Roman" w:cs="Times New Roman"/>
          <w:sz w:val="24"/>
          <w:szCs w:val="24"/>
        </w:rPr>
        <w:t>pere</w:t>
      </w:r>
      <w:r w:rsidR="008730F4" w:rsidRPr="00654CE0">
        <w:rPr>
          <w:rFonts w:ascii="Times New Roman" w:hAnsi="Times New Roman" w:cs="Times New Roman"/>
          <w:sz w:val="24"/>
          <w:szCs w:val="24"/>
        </w:rPr>
        <w:t>,</w:t>
      </w:r>
      <w:r w:rsidRPr="00654CE0">
        <w:rPr>
          <w:rFonts w:ascii="Times New Roman" w:hAnsi="Times New Roman" w:cs="Times New Roman"/>
          <w:sz w:val="24"/>
          <w:szCs w:val="24"/>
        </w:rPr>
        <w:t xml:space="preserve"> il regime delle informazioni antimafia di cui all</w:t>
      </w:r>
      <w:r w:rsidR="00EB2FCA" w:rsidRPr="00654CE0">
        <w:rPr>
          <w:rFonts w:ascii="Times New Roman" w:hAnsi="Times New Roman" w:cs="Times New Roman"/>
          <w:sz w:val="24"/>
          <w:szCs w:val="24"/>
        </w:rPr>
        <w:t>’</w:t>
      </w:r>
      <w:r w:rsidRPr="00654CE0">
        <w:rPr>
          <w:rFonts w:ascii="Times New Roman" w:hAnsi="Times New Roman" w:cs="Times New Roman"/>
          <w:sz w:val="24"/>
          <w:szCs w:val="24"/>
        </w:rPr>
        <w:t xml:space="preserve">articolo 91 del </w:t>
      </w:r>
      <w:r w:rsidR="002052A4" w:rsidRPr="00654CE0">
        <w:rPr>
          <w:rFonts w:ascii="Times New Roman" w:hAnsi="Times New Roman" w:cs="Times New Roman"/>
          <w:sz w:val="24"/>
          <w:szCs w:val="24"/>
        </w:rPr>
        <w:t>D.</w:t>
      </w:r>
      <w:r w:rsidR="00206716" w:rsidRPr="00654CE0">
        <w:rPr>
          <w:rFonts w:ascii="Times New Roman" w:hAnsi="Times New Roman" w:cs="Times New Roman"/>
          <w:sz w:val="24"/>
          <w:szCs w:val="24"/>
        </w:rPr>
        <w:t xml:space="preserve"> </w:t>
      </w:r>
      <w:r w:rsidR="002052A4" w:rsidRPr="00654CE0">
        <w:rPr>
          <w:rFonts w:ascii="Times New Roman" w:hAnsi="Times New Roman" w:cs="Times New Roman"/>
          <w:sz w:val="24"/>
          <w:szCs w:val="24"/>
        </w:rPr>
        <w:t xml:space="preserve">Lgs. </w:t>
      </w:r>
      <w:r w:rsidR="000B207E" w:rsidRPr="00654CE0">
        <w:rPr>
          <w:rFonts w:ascii="Times New Roman" w:hAnsi="Times New Roman" w:cs="Times New Roman"/>
          <w:sz w:val="24"/>
          <w:szCs w:val="24"/>
        </w:rPr>
        <w:t xml:space="preserve">N. </w:t>
      </w:r>
      <w:r w:rsidR="002052A4" w:rsidRPr="00654CE0">
        <w:rPr>
          <w:rFonts w:ascii="Times New Roman" w:hAnsi="Times New Roman" w:cs="Times New Roman"/>
          <w:sz w:val="24"/>
          <w:szCs w:val="24"/>
        </w:rPr>
        <w:t xml:space="preserve">159/2011 </w:t>
      </w:r>
      <w:r w:rsidRPr="00654CE0">
        <w:rPr>
          <w:rFonts w:ascii="Times New Roman" w:hAnsi="Times New Roman" w:cs="Times New Roman"/>
          <w:sz w:val="24"/>
          <w:szCs w:val="24"/>
        </w:rPr>
        <w:t xml:space="preserve">e s.m.i. è </w:t>
      </w:r>
      <w:r w:rsidR="00C33F68" w:rsidRPr="00654CE0">
        <w:rPr>
          <w:rFonts w:ascii="Times New Roman" w:hAnsi="Times New Roman" w:cs="Times New Roman"/>
          <w:sz w:val="24"/>
          <w:szCs w:val="24"/>
        </w:rPr>
        <w:t xml:space="preserve">da considerarsi </w:t>
      </w:r>
      <w:r w:rsidRPr="00654CE0">
        <w:rPr>
          <w:rFonts w:ascii="Times New Roman" w:hAnsi="Times New Roman" w:cs="Times New Roman"/>
          <w:sz w:val="24"/>
          <w:szCs w:val="24"/>
        </w:rPr>
        <w:t xml:space="preserve">esteso a tutti i soggetti appartenenti alla “filiera delle imprese” </w:t>
      </w:r>
      <w:r w:rsidR="00DD466F" w:rsidRPr="00654CE0">
        <w:rPr>
          <w:rFonts w:ascii="Times New Roman" w:hAnsi="Times New Roman" w:cs="Times New Roman"/>
          <w:sz w:val="24"/>
          <w:szCs w:val="24"/>
        </w:rPr>
        <w:t xml:space="preserve">come definita </w:t>
      </w:r>
      <w:r w:rsidR="002052A4" w:rsidRPr="00654CE0">
        <w:rPr>
          <w:rFonts w:ascii="Times New Roman" w:hAnsi="Times New Roman" w:cs="Times New Roman"/>
          <w:sz w:val="24"/>
          <w:szCs w:val="24"/>
        </w:rPr>
        <w:t>nell’</w:t>
      </w:r>
      <w:r w:rsidR="00392162" w:rsidRPr="00654CE0">
        <w:rPr>
          <w:rFonts w:ascii="Times New Roman" w:hAnsi="Times New Roman" w:cs="Times New Roman"/>
          <w:sz w:val="24"/>
          <w:szCs w:val="24"/>
        </w:rPr>
        <w:t>articolo 1</w:t>
      </w:r>
      <w:r w:rsidR="000B207E" w:rsidRPr="00654CE0">
        <w:rPr>
          <w:rFonts w:ascii="Times New Roman" w:hAnsi="Times New Roman" w:cs="Times New Roman"/>
          <w:sz w:val="24"/>
          <w:szCs w:val="24"/>
        </w:rPr>
        <w:t>,</w:t>
      </w:r>
      <w:r w:rsidR="00392162" w:rsidRPr="00654CE0">
        <w:rPr>
          <w:rFonts w:ascii="Times New Roman" w:hAnsi="Times New Roman" w:cs="Times New Roman"/>
          <w:sz w:val="24"/>
          <w:szCs w:val="24"/>
        </w:rPr>
        <w:t xml:space="preserve"> </w:t>
      </w:r>
      <w:r w:rsidR="00C33F68" w:rsidRPr="00654CE0">
        <w:rPr>
          <w:rFonts w:ascii="Times New Roman" w:hAnsi="Times New Roman" w:cs="Times New Roman"/>
          <w:sz w:val="24"/>
          <w:szCs w:val="24"/>
        </w:rPr>
        <w:t xml:space="preserve">lett. j) </w:t>
      </w:r>
      <w:r w:rsidR="00392162" w:rsidRPr="00654CE0">
        <w:rPr>
          <w:rFonts w:ascii="Times New Roman" w:hAnsi="Times New Roman" w:cs="Times New Roman"/>
          <w:sz w:val="24"/>
          <w:szCs w:val="24"/>
        </w:rPr>
        <w:t xml:space="preserve">del </w:t>
      </w:r>
      <w:r w:rsidR="00802EEF" w:rsidRPr="00654CE0">
        <w:rPr>
          <w:rFonts w:ascii="Times New Roman" w:hAnsi="Times New Roman" w:cs="Times New Roman"/>
          <w:sz w:val="24"/>
          <w:szCs w:val="24"/>
        </w:rPr>
        <w:t>P</w:t>
      </w:r>
      <w:r w:rsidR="00392162" w:rsidRPr="00654CE0">
        <w:rPr>
          <w:rFonts w:ascii="Times New Roman" w:hAnsi="Times New Roman" w:cs="Times New Roman"/>
          <w:sz w:val="24"/>
          <w:szCs w:val="24"/>
        </w:rPr>
        <w:t>rotocollo</w:t>
      </w:r>
      <w:r w:rsidR="002052A4" w:rsidRPr="00654CE0">
        <w:rPr>
          <w:rFonts w:ascii="Times New Roman" w:hAnsi="Times New Roman" w:cs="Times New Roman"/>
          <w:sz w:val="24"/>
          <w:szCs w:val="24"/>
        </w:rPr>
        <w:t xml:space="preserve"> di Legalità</w:t>
      </w:r>
      <w:r w:rsidR="00A66950" w:rsidRPr="00654CE0">
        <w:rPr>
          <w:rFonts w:ascii="Times New Roman" w:hAnsi="Times New Roman" w:cs="Times New Roman"/>
          <w:sz w:val="24"/>
          <w:szCs w:val="24"/>
        </w:rPr>
        <w:t xml:space="preserve">, </w:t>
      </w:r>
      <w:r w:rsidR="00A66950" w:rsidRPr="00654CE0">
        <w:rPr>
          <w:rFonts w:ascii="Times New Roman" w:eastAsia="Times New Roman" w:hAnsi="Times New Roman" w:cs="Times New Roman"/>
          <w:sz w:val="24"/>
          <w:szCs w:val="24"/>
          <w:lang w:eastAsia="it-IT"/>
        </w:rPr>
        <w:t>con riferimento ai Contratti e Subcontratti di cui all</w:t>
      </w:r>
      <w:r w:rsidR="00EB2FCA" w:rsidRPr="00654CE0">
        <w:rPr>
          <w:rFonts w:ascii="Times New Roman" w:eastAsia="Times New Roman" w:hAnsi="Times New Roman" w:cs="Times New Roman"/>
          <w:sz w:val="24"/>
          <w:szCs w:val="24"/>
          <w:lang w:eastAsia="it-IT"/>
        </w:rPr>
        <w:t>’</w:t>
      </w:r>
      <w:r w:rsidR="00A66950" w:rsidRPr="00654CE0">
        <w:rPr>
          <w:rFonts w:ascii="Times New Roman" w:eastAsia="Times New Roman" w:hAnsi="Times New Roman" w:cs="Times New Roman"/>
          <w:sz w:val="24"/>
          <w:szCs w:val="24"/>
          <w:lang w:eastAsia="it-IT"/>
        </w:rPr>
        <w:t xml:space="preserve">articolo </w:t>
      </w:r>
      <w:r w:rsidR="00401014" w:rsidRPr="00654CE0">
        <w:rPr>
          <w:rFonts w:ascii="Times New Roman" w:eastAsia="Times New Roman" w:hAnsi="Times New Roman" w:cs="Times New Roman"/>
          <w:sz w:val="24"/>
          <w:szCs w:val="24"/>
          <w:lang w:eastAsia="it-IT"/>
        </w:rPr>
        <w:t xml:space="preserve">1 </w:t>
      </w:r>
      <w:r w:rsidR="00BB6836" w:rsidRPr="00654CE0">
        <w:rPr>
          <w:rFonts w:ascii="Times New Roman" w:eastAsia="Times New Roman" w:hAnsi="Times New Roman" w:cs="Times New Roman"/>
          <w:sz w:val="24"/>
          <w:szCs w:val="24"/>
          <w:lang w:eastAsia="it-IT"/>
        </w:rPr>
        <w:t xml:space="preserve">lett. </w:t>
      </w:r>
      <w:r w:rsidR="00DD2B2A" w:rsidRPr="00654CE0">
        <w:rPr>
          <w:rFonts w:ascii="Times New Roman" w:eastAsia="Times New Roman" w:hAnsi="Times New Roman" w:cs="Times New Roman"/>
          <w:sz w:val="24"/>
          <w:szCs w:val="24"/>
          <w:lang w:eastAsia="it-IT"/>
        </w:rPr>
        <w:t xml:space="preserve">g) e i) </w:t>
      </w:r>
      <w:r w:rsidR="00A66950" w:rsidRPr="00654CE0">
        <w:rPr>
          <w:rFonts w:ascii="Times New Roman" w:eastAsia="Times New Roman" w:hAnsi="Times New Roman" w:cs="Times New Roman"/>
          <w:sz w:val="24"/>
          <w:szCs w:val="24"/>
          <w:lang w:eastAsia="it-IT"/>
        </w:rPr>
        <w:t xml:space="preserve">del </w:t>
      </w:r>
      <w:r w:rsidR="00206716" w:rsidRPr="00654CE0">
        <w:rPr>
          <w:rFonts w:ascii="Times New Roman" w:eastAsia="Times New Roman" w:hAnsi="Times New Roman" w:cs="Times New Roman"/>
          <w:sz w:val="24"/>
          <w:szCs w:val="24"/>
          <w:lang w:eastAsia="it-IT"/>
        </w:rPr>
        <w:t xml:space="preserve">medesimo </w:t>
      </w:r>
      <w:r w:rsidR="00A66950" w:rsidRPr="00654CE0">
        <w:rPr>
          <w:rFonts w:ascii="Times New Roman" w:eastAsia="Times New Roman" w:hAnsi="Times New Roman" w:cs="Times New Roman"/>
          <w:sz w:val="24"/>
          <w:szCs w:val="24"/>
          <w:lang w:eastAsia="it-IT"/>
        </w:rPr>
        <w:t>Protocollo</w:t>
      </w:r>
      <w:r w:rsidR="002052A4" w:rsidRPr="00654CE0">
        <w:rPr>
          <w:rFonts w:ascii="Times New Roman" w:eastAsia="Times New Roman" w:hAnsi="Times New Roman" w:cs="Times New Roman"/>
          <w:sz w:val="24"/>
          <w:szCs w:val="24"/>
          <w:lang w:eastAsia="it-IT"/>
        </w:rPr>
        <w:t xml:space="preserve"> di Legalità</w:t>
      </w:r>
      <w:r w:rsidRPr="00654CE0">
        <w:rPr>
          <w:rFonts w:ascii="Times New Roman" w:hAnsi="Times New Roman" w:cs="Times New Roman"/>
          <w:sz w:val="24"/>
          <w:szCs w:val="24"/>
        </w:rPr>
        <w:t>;</w:t>
      </w:r>
      <w:r w:rsidR="00FD3879" w:rsidRPr="00654CE0">
        <w:rPr>
          <w:rFonts w:ascii="Times New Roman" w:hAnsi="Times New Roman" w:cs="Times New Roman"/>
          <w:sz w:val="24"/>
          <w:szCs w:val="24"/>
        </w:rPr>
        <w:t>Arexpo ha segnalato alla Prefettura l</w:t>
      </w:r>
      <w:r w:rsidR="00EB2FCA" w:rsidRPr="00654CE0">
        <w:rPr>
          <w:rFonts w:ascii="Times New Roman" w:hAnsi="Times New Roman" w:cs="Times New Roman"/>
          <w:sz w:val="24"/>
          <w:szCs w:val="24"/>
        </w:rPr>
        <w:t>’</w:t>
      </w:r>
      <w:r w:rsidR="00FD3879" w:rsidRPr="00654CE0">
        <w:rPr>
          <w:rFonts w:ascii="Times New Roman" w:hAnsi="Times New Roman" w:cs="Times New Roman"/>
          <w:sz w:val="24"/>
          <w:szCs w:val="24"/>
        </w:rPr>
        <w:t>opportunità di estendere l</w:t>
      </w:r>
      <w:r w:rsidR="00EB2FCA" w:rsidRPr="00654CE0">
        <w:rPr>
          <w:rFonts w:ascii="Times New Roman" w:hAnsi="Times New Roman" w:cs="Times New Roman"/>
          <w:sz w:val="24"/>
          <w:szCs w:val="24"/>
        </w:rPr>
        <w:t>’</w:t>
      </w:r>
      <w:r w:rsidR="00FD3879" w:rsidRPr="00654CE0">
        <w:rPr>
          <w:rFonts w:ascii="Times New Roman" w:hAnsi="Times New Roman" w:cs="Times New Roman"/>
          <w:sz w:val="24"/>
          <w:szCs w:val="24"/>
        </w:rPr>
        <w:t xml:space="preserve">ambito dei controlli </w:t>
      </w:r>
      <w:r w:rsidR="000B207E" w:rsidRPr="00654CE0">
        <w:rPr>
          <w:rFonts w:ascii="Times New Roman" w:hAnsi="Times New Roman" w:cs="Times New Roman"/>
          <w:sz w:val="24"/>
          <w:szCs w:val="24"/>
        </w:rPr>
        <w:t xml:space="preserve">antimafia sull’affidamento e </w:t>
      </w:r>
      <w:r w:rsidR="00374748" w:rsidRPr="00654CE0">
        <w:rPr>
          <w:rFonts w:ascii="Times New Roman" w:hAnsi="Times New Roman" w:cs="Times New Roman"/>
          <w:sz w:val="24"/>
          <w:szCs w:val="24"/>
        </w:rPr>
        <w:t xml:space="preserve">sulla </w:t>
      </w:r>
      <w:r w:rsidR="000B207E" w:rsidRPr="00654CE0">
        <w:rPr>
          <w:rFonts w:ascii="Times New Roman" w:hAnsi="Times New Roman" w:cs="Times New Roman"/>
          <w:sz w:val="24"/>
          <w:szCs w:val="24"/>
        </w:rPr>
        <w:t>realizzazione delle Opere</w:t>
      </w:r>
      <w:r w:rsidR="003D6350" w:rsidRPr="00654CE0">
        <w:rPr>
          <w:rFonts w:ascii="Times New Roman" w:hAnsi="Times New Roman" w:cs="Times New Roman"/>
          <w:sz w:val="24"/>
          <w:szCs w:val="24"/>
        </w:rPr>
        <w:t>, mediante la sottoscrizione di un addendum al Protocollo di Legalità (di seguito l’</w:t>
      </w:r>
      <w:r w:rsidR="00CA2188" w:rsidRPr="00654CE0">
        <w:rPr>
          <w:rFonts w:ascii="Times New Roman" w:hAnsi="Times New Roman" w:cs="Times New Roman"/>
          <w:sz w:val="24"/>
          <w:szCs w:val="24"/>
        </w:rPr>
        <w:t>“</w:t>
      </w:r>
      <w:r w:rsidR="003D6350" w:rsidRPr="00654CE0">
        <w:rPr>
          <w:rFonts w:ascii="Times New Roman" w:hAnsi="Times New Roman" w:cs="Times New Roman"/>
          <w:b/>
          <w:bCs/>
          <w:sz w:val="24"/>
          <w:szCs w:val="24"/>
        </w:rPr>
        <w:t>Addendum</w:t>
      </w:r>
      <w:r w:rsidR="003D6350" w:rsidRPr="00654CE0">
        <w:rPr>
          <w:rFonts w:ascii="Times New Roman" w:hAnsi="Times New Roman" w:cs="Times New Roman"/>
          <w:sz w:val="24"/>
          <w:szCs w:val="24"/>
        </w:rPr>
        <w:t>”)</w:t>
      </w:r>
      <w:r w:rsidR="002052A4" w:rsidRPr="00654CE0">
        <w:rPr>
          <w:rFonts w:ascii="Times New Roman" w:hAnsi="Times New Roman" w:cs="Times New Roman"/>
          <w:sz w:val="24"/>
          <w:szCs w:val="24"/>
        </w:rPr>
        <w:t>;</w:t>
      </w:r>
      <w:r w:rsidR="00FD3879" w:rsidRPr="00654CE0">
        <w:rPr>
          <w:rFonts w:ascii="Times New Roman" w:hAnsi="Times New Roman" w:cs="Times New Roman"/>
          <w:sz w:val="24"/>
          <w:szCs w:val="24"/>
        </w:rPr>
        <w:t xml:space="preserve"> </w:t>
      </w:r>
    </w:p>
    <w:p w:rsidR="00F27FD4" w:rsidRPr="00654CE0" w:rsidRDefault="00F27FD4" w:rsidP="00F45076">
      <w:pPr>
        <w:pStyle w:val="Paragrafoelenco"/>
        <w:numPr>
          <w:ilvl w:val="0"/>
          <w:numId w:val="2"/>
        </w:numPr>
        <w:spacing w:before="120" w:after="120"/>
        <w:ind w:left="714" w:hanging="357"/>
        <w:contextualSpacing w:val="0"/>
        <w:jc w:val="both"/>
        <w:rPr>
          <w:rFonts w:ascii="Times New Roman" w:hAnsi="Times New Roman" w:cs="Times New Roman"/>
          <w:sz w:val="24"/>
          <w:szCs w:val="24"/>
        </w:rPr>
      </w:pPr>
      <w:r w:rsidRPr="00654CE0">
        <w:rPr>
          <w:rFonts w:ascii="Times New Roman" w:hAnsi="Times New Roman" w:cs="Times New Roman"/>
          <w:sz w:val="24"/>
          <w:szCs w:val="24"/>
        </w:rPr>
        <w:t>con Delibera 62/2020 del CIPE, pubblicata in Gazzetta Ufficiale in data 20</w:t>
      </w:r>
      <w:r w:rsidR="00FA48F6" w:rsidRPr="00654CE0">
        <w:rPr>
          <w:rFonts w:ascii="Times New Roman" w:hAnsi="Times New Roman" w:cs="Times New Roman"/>
          <w:sz w:val="24"/>
          <w:szCs w:val="24"/>
        </w:rPr>
        <w:t xml:space="preserve"> gennaio </w:t>
      </w:r>
      <w:r w:rsidRPr="00654CE0">
        <w:rPr>
          <w:rFonts w:ascii="Times New Roman" w:hAnsi="Times New Roman" w:cs="Times New Roman"/>
          <w:sz w:val="24"/>
          <w:szCs w:val="24"/>
        </w:rPr>
        <w:t xml:space="preserve">2021, venivano approvati gli schemi di Protocollo di legalità, aggiornati rispetto a quelli precedentemente adottati con le delibere C.I.P.E. 58/2011 e 62/2015, rispettivamente pubblicate sulla Gazzetta Ufficiale n. 3 del 4 gennaio 2012 e n. 271 del 20 </w:t>
      </w:r>
      <w:r w:rsidR="002052A4" w:rsidRPr="00654CE0">
        <w:rPr>
          <w:rFonts w:ascii="Times New Roman" w:hAnsi="Times New Roman" w:cs="Times New Roman"/>
          <w:sz w:val="24"/>
          <w:szCs w:val="24"/>
        </w:rPr>
        <w:t>n</w:t>
      </w:r>
      <w:r w:rsidRPr="00654CE0">
        <w:rPr>
          <w:rFonts w:ascii="Times New Roman" w:hAnsi="Times New Roman" w:cs="Times New Roman"/>
          <w:sz w:val="24"/>
          <w:szCs w:val="24"/>
        </w:rPr>
        <w:t>ovembre 2015;</w:t>
      </w:r>
    </w:p>
    <w:p w:rsidR="000B238D" w:rsidRPr="00654CE0" w:rsidRDefault="00FD3879" w:rsidP="00F45076">
      <w:pPr>
        <w:widowControl w:val="0"/>
        <w:autoSpaceDE w:val="0"/>
        <w:autoSpaceDN w:val="0"/>
        <w:adjustRightInd w:val="0"/>
        <w:spacing w:before="120" w:after="120"/>
        <w:ind w:right="-62"/>
        <w:jc w:val="center"/>
        <w:rPr>
          <w:rFonts w:ascii="Times New Roman" w:eastAsia="Times New Roman" w:hAnsi="Times New Roman" w:cs="Times New Roman"/>
          <w:b/>
          <w:sz w:val="24"/>
          <w:szCs w:val="24"/>
          <w:lang w:eastAsia="it-IT"/>
        </w:rPr>
      </w:pPr>
      <w:r w:rsidRPr="00654CE0">
        <w:rPr>
          <w:rFonts w:ascii="Times New Roman" w:eastAsia="Times New Roman" w:hAnsi="Times New Roman" w:cs="Times New Roman"/>
          <w:b/>
          <w:sz w:val="24"/>
          <w:szCs w:val="24"/>
          <w:lang w:eastAsia="it-IT"/>
        </w:rPr>
        <w:t>DATO ATTO CHE</w:t>
      </w:r>
    </w:p>
    <w:p w:rsidR="000B238D" w:rsidRPr="00654CE0" w:rsidRDefault="009573FF" w:rsidP="00F45076">
      <w:pPr>
        <w:pStyle w:val="Paragrafoelenco"/>
        <w:numPr>
          <w:ilvl w:val="0"/>
          <w:numId w:val="2"/>
        </w:numPr>
        <w:spacing w:before="120" w:after="120"/>
        <w:ind w:left="714" w:hanging="357"/>
        <w:contextualSpacing w:val="0"/>
        <w:jc w:val="both"/>
        <w:rPr>
          <w:rFonts w:ascii="Times New Roman" w:eastAsia="Times New Roman" w:hAnsi="Times New Roman" w:cs="Times New Roman"/>
          <w:sz w:val="24"/>
          <w:szCs w:val="24"/>
          <w:lang w:eastAsia="it-IT"/>
        </w:rPr>
      </w:pPr>
      <w:r w:rsidRPr="00654CE0">
        <w:rPr>
          <w:rFonts w:ascii="Times New Roman" w:hAnsi="Times New Roman" w:cs="Times New Roman"/>
          <w:sz w:val="24"/>
          <w:szCs w:val="24"/>
        </w:rPr>
        <w:t>l</w:t>
      </w:r>
      <w:r w:rsidR="000B238D" w:rsidRPr="00654CE0">
        <w:rPr>
          <w:rFonts w:ascii="Times New Roman" w:hAnsi="Times New Roman" w:cs="Times New Roman"/>
          <w:sz w:val="24"/>
          <w:szCs w:val="24"/>
        </w:rPr>
        <w:t>a</w:t>
      </w:r>
      <w:r w:rsidR="000B238D" w:rsidRPr="00654CE0">
        <w:rPr>
          <w:rFonts w:ascii="Times New Roman" w:eastAsia="Times New Roman" w:hAnsi="Times New Roman" w:cs="Times New Roman"/>
          <w:sz w:val="24"/>
          <w:szCs w:val="24"/>
          <w:lang w:eastAsia="it-IT"/>
        </w:rPr>
        <w:t xml:space="preserve"> narrativa che precede è parte integrante e sostanziale del</w:t>
      </w:r>
      <w:r w:rsidR="00FD3879" w:rsidRPr="00654CE0">
        <w:rPr>
          <w:rFonts w:ascii="Times New Roman" w:eastAsia="Times New Roman" w:hAnsi="Times New Roman" w:cs="Times New Roman"/>
          <w:sz w:val="24"/>
          <w:szCs w:val="24"/>
          <w:lang w:eastAsia="it-IT"/>
        </w:rPr>
        <w:t xml:space="preserve"> presente Addendum al </w:t>
      </w:r>
      <w:r w:rsidR="000B238D" w:rsidRPr="00654CE0">
        <w:rPr>
          <w:rFonts w:ascii="Times New Roman" w:eastAsia="Times New Roman" w:hAnsi="Times New Roman" w:cs="Times New Roman"/>
          <w:sz w:val="24"/>
          <w:szCs w:val="24"/>
          <w:lang w:eastAsia="it-IT"/>
        </w:rPr>
        <w:t>Protocollo</w:t>
      </w:r>
      <w:r w:rsidR="00FD3879" w:rsidRPr="00654CE0">
        <w:rPr>
          <w:rFonts w:ascii="Times New Roman" w:eastAsia="Times New Roman" w:hAnsi="Times New Roman" w:cs="Times New Roman"/>
          <w:sz w:val="24"/>
          <w:szCs w:val="24"/>
          <w:lang w:eastAsia="it-IT"/>
        </w:rPr>
        <w:t xml:space="preserve"> di Legalità</w:t>
      </w:r>
      <w:r w:rsidR="00EB2FCA" w:rsidRPr="00654CE0">
        <w:rPr>
          <w:rFonts w:ascii="Times New Roman" w:eastAsia="Times New Roman" w:hAnsi="Times New Roman" w:cs="Times New Roman"/>
          <w:sz w:val="24"/>
          <w:szCs w:val="24"/>
          <w:lang w:eastAsia="it-IT"/>
        </w:rPr>
        <w:t>,</w:t>
      </w:r>
      <w:r w:rsidR="00FD3879" w:rsidRPr="00654CE0">
        <w:rPr>
          <w:rFonts w:ascii="Times New Roman" w:eastAsia="Times New Roman" w:hAnsi="Times New Roman" w:cs="Times New Roman"/>
          <w:sz w:val="24"/>
          <w:szCs w:val="24"/>
          <w:lang w:eastAsia="it-IT"/>
        </w:rPr>
        <w:t xml:space="preserve"> che rimane tuttora pienamente efficace con riferimento</w:t>
      </w:r>
      <w:r w:rsidR="00AE33C4" w:rsidRPr="00654CE0">
        <w:rPr>
          <w:rFonts w:ascii="Times New Roman" w:eastAsia="Times New Roman" w:hAnsi="Times New Roman" w:cs="Times New Roman"/>
          <w:sz w:val="24"/>
          <w:szCs w:val="24"/>
          <w:lang w:eastAsia="it-IT"/>
        </w:rPr>
        <w:t xml:space="preserve"> alle definizioni nonché</w:t>
      </w:r>
      <w:r w:rsidR="00FD3879" w:rsidRPr="00654CE0">
        <w:rPr>
          <w:rFonts w:ascii="Times New Roman" w:eastAsia="Times New Roman" w:hAnsi="Times New Roman" w:cs="Times New Roman"/>
          <w:sz w:val="24"/>
          <w:szCs w:val="24"/>
          <w:lang w:eastAsia="it-IT"/>
        </w:rPr>
        <w:t xml:space="preserve"> </w:t>
      </w:r>
      <w:r w:rsidR="00BF643E" w:rsidRPr="00654CE0">
        <w:rPr>
          <w:rFonts w:ascii="Times New Roman" w:eastAsia="Times New Roman" w:hAnsi="Times New Roman" w:cs="Times New Roman"/>
          <w:sz w:val="24"/>
          <w:szCs w:val="24"/>
          <w:lang w:eastAsia="it-IT"/>
        </w:rPr>
        <w:t xml:space="preserve">in relazione </w:t>
      </w:r>
      <w:r w:rsidR="00EB2FCA" w:rsidRPr="00654CE0">
        <w:rPr>
          <w:rFonts w:ascii="Times New Roman" w:eastAsia="Times New Roman" w:hAnsi="Times New Roman" w:cs="Times New Roman"/>
          <w:sz w:val="24"/>
          <w:szCs w:val="24"/>
          <w:lang w:eastAsia="it-IT"/>
        </w:rPr>
        <w:t xml:space="preserve">sia </w:t>
      </w:r>
      <w:r w:rsidR="00FD3879" w:rsidRPr="00654CE0">
        <w:rPr>
          <w:rFonts w:ascii="Times New Roman" w:eastAsia="Times New Roman" w:hAnsi="Times New Roman" w:cs="Times New Roman"/>
          <w:sz w:val="24"/>
          <w:szCs w:val="24"/>
          <w:lang w:eastAsia="it-IT"/>
        </w:rPr>
        <w:t>all</w:t>
      </w:r>
      <w:r w:rsidR="00EB2FCA" w:rsidRPr="00654CE0">
        <w:rPr>
          <w:rFonts w:ascii="Times New Roman" w:eastAsia="Times New Roman" w:hAnsi="Times New Roman" w:cs="Times New Roman"/>
          <w:sz w:val="24"/>
          <w:szCs w:val="24"/>
          <w:lang w:eastAsia="it-IT"/>
        </w:rPr>
        <w:t>’</w:t>
      </w:r>
      <w:r w:rsidR="00FD3879" w:rsidRPr="00654CE0">
        <w:rPr>
          <w:rFonts w:ascii="Times New Roman" w:eastAsia="Times New Roman" w:hAnsi="Times New Roman" w:cs="Times New Roman"/>
          <w:sz w:val="24"/>
          <w:szCs w:val="24"/>
          <w:lang w:eastAsia="it-IT"/>
        </w:rPr>
        <w:t xml:space="preserve">ambito di applicazione </w:t>
      </w:r>
      <w:r w:rsidR="00AE33C4" w:rsidRPr="00654CE0">
        <w:rPr>
          <w:rFonts w:ascii="Times New Roman" w:eastAsia="Times New Roman" w:hAnsi="Times New Roman" w:cs="Times New Roman"/>
          <w:sz w:val="24"/>
          <w:szCs w:val="24"/>
          <w:lang w:eastAsia="it-IT"/>
        </w:rPr>
        <w:t xml:space="preserve">ivi </w:t>
      </w:r>
      <w:r w:rsidR="00FD3879" w:rsidRPr="00654CE0">
        <w:rPr>
          <w:rFonts w:ascii="Times New Roman" w:eastAsia="Times New Roman" w:hAnsi="Times New Roman" w:cs="Times New Roman"/>
          <w:sz w:val="24"/>
          <w:szCs w:val="24"/>
          <w:lang w:eastAsia="it-IT"/>
        </w:rPr>
        <w:t>definito</w:t>
      </w:r>
      <w:r w:rsidR="00EB2FCA" w:rsidRPr="00654CE0">
        <w:rPr>
          <w:rFonts w:ascii="Times New Roman" w:eastAsia="Times New Roman" w:hAnsi="Times New Roman" w:cs="Times New Roman"/>
          <w:sz w:val="24"/>
          <w:szCs w:val="24"/>
          <w:lang w:eastAsia="it-IT"/>
        </w:rPr>
        <w:t xml:space="preserve"> </w:t>
      </w:r>
      <w:r w:rsidR="003D6350" w:rsidRPr="00654CE0">
        <w:rPr>
          <w:rFonts w:ascii="Times New Roman" w:eastAsia="Times New Roman" w:hAnsi="Times New Roman" w:cs="Times New Roman"/>
          <w:sz w:val="24"/>
          <w:szCs w:val="24"/>
          <w:lang w:eastAsia="it-IT"/>
        </w:rPr>
        <w:t>sia</w:t>
      </w:r>
      <w:r w:rsidR="00EB2FCA" w:rsidRPr="00654CE0">
        <w:rPr>
          <w:rFonts w:ascii="Times New Roman" w:eastAsia="Times New Roman" w:hAnsi="Times New Roman" w:cs="Times New Roman"/>
          <w:sz w:val="24"/>
          <w:szCs w:val="24"/>
          <w:lang w:eastAsia="it-IT"/>
        </w:rPr>
        <w:t xml:space="preserve"> </w:t>
      </w:r>
      <w:r w:rsidR="00FD3879" w:rsidRPr="00654CE0">
        <w:rPr>
          <w:rFonts w:ascii="Times New Roman" w:eastAsia="Times New Roman" w:hAnsi="Times New Roman" w:cs="Times New Roman"/>
          <w:sz w:val="24"/>
          <w:szCs w:val="24"/>
          <w:lang w:eastAsia="it-IT"/>
        </w:rPr>
        <w:t>agli ulteriori lavori che verranno sottoposti alle verifiche antimafia</w:t>
      </w:r>
      <w:r w:rsidR="008B57C0" w:rsidRPr="00654CE0">
        <w:rPr>
          <w:rFonts w:ascii="Times New Roman" w:eastAsia="Times New Roman" w:hAnsi="Times New Roman" w:cs="Times New Roman"/>
          <w:sz w:val="24"/>
          <w:szCs w:val="24"/>
          <w:lang w:eastAsia="it-IT"/>
        </w:rPr>
        <w:t xml:space="preserve"> relativi all’ambito di applicazione ivi definito e</w:t>
      </w:r>
      <w:r w:rsidR="00EB2FCA" w:rsidRPr="00654CE0">
        <w:rPr>
          <w:rFonts w:ascii="Times New Roman" w:eastAsia="Times New Roman" w:hAnsi="Times New Roman" w:cs="Times New Roman"/>
          <w:sz w:val="24"/>
          <w:szCs w:val="24"/>
          <w:lang w:eastAsia="it-IT"/>
        </w:rPr>
        <w:t xml:space="preserve"> per i profili non </w:t>
      </w:r>
      <w:r w:rsidR="00FD3879" w:rsidRPr="00654CE0">
        <w:rPr>
          <w:rFonts w:ascii="Times New Roman" w:eastAsia="Times New Roman" w:hAnsi="Times New Roman" w:cs="Times New Roman"/>
          <w:sz w:val="24"/>
          <w:szCs w:val="24"/>
          <w:lang w:eastAsia="it-IT"/>
        </w:rPr>
        <w:t>diversamente discip</w:t>
      </w:r>
      <w:r w:rsidR="00EB2FCA" w:rsidRPr="00654CE0">
        <w:rPr>
          <w:rFonts w:ascii="Times New Roman" w:eastAsia="Times New Roman" w:hAnsi="Times New Roman" w:cs="Times New Roman"/>
          <w:sz w:val="24"/>
          <w:szCs w:val="24"/>
          <w:lang w:eastAsia="it-IT"/>
        </w:rPr>
        <w:t>linati</w:t>
      </w:r>
      <w:r w:rsidR="00FD3879" w:rsidRPr="00654CE0">
        <w:rPr>
          <w:rFonts w:ascii="Times New Roman" w:eastAsia="Times New Roman" w:hAnsi="Times New Roman" w:cs="Times New Roman"/>
          <w:sz w:val="24"/>
          <w:szCs w:val="24"/>
          <w:lang w:eastAsia="it-IT"/>
        </w:rPr>
        <w:t xml:space="preserve"> nel presente Addendum</w:t>
      </w:r>
      <w:r w:rsidR="002052A4" w:rsidRPr="00654CE0">
        <w:rPr>
          <w:rFonts w:ascii="Times New Roman" w:eastAsia="Times New Roman" w:hAnsi="Times New Roman" w:cs="Times New Roman"/>
          <w:sz w:val="24"/>
          <w:szCs w:val="24"/>
          <w:lang w:eastAsia="it-IT"/>
        </w:rPr>
        <w:t>.</w:t>
      </w:r>
    </w:p>
    <w:p w:rsidR="002052A4" w:rsidRPr="00566CF4" w:rsidRDefault="002052A4" w:rsidP="00C75A46">
      <w:pPr>
        <w:widowControl w:val="0"/>
        <w:autoSpaceDE w:val="0"/>
        <w:autoSpaceDN w:val="0"/>
        <w:adjustRightInd w:val="0"/>
        <w:ind w:right="-62"/>
        <w:jc w:val="both"/>
        <w:rPr>
          <w:rFonts w:ascii="Times New Roman" w:eastAsia="Times New Roman" w:hAnsi="Times New Roman" w:cs="Times New Roman"/>
          <w:sz w:val="24"/>
          <w:szCs w:val="24"/>
          <w:lang w:eastAsia="it-IT"/>
        </w:rPr>
      </w:pPr>
      <w:r w:rsidRPr="00654CE0">
        <w:rPr>
          <w:rFonts w:ascii="Times New Roman" w:eastAsia="Times New Roman" w:hAnsi="Times New Roman" w:cs="Times New Roman"/>
          <w:sz w:val="24"/>
          <w:szCs w:val="24"/>
          <w:lang w:eastAsia="it-IT"/>
        </w:rPr>
        <w:t>T</w:t>
      </w:r>
      <w:r w:rsidR="000B238D" w:rsidRPr="00654CE0">
        <w:rPr>
          <w:rFonts w:ascii="Times New Roman" w:eastAsia="Times New Roman" w:hAnsi="Times New Roman" w:cs="Times New Roman"/>
          <w:sz w:val="24"/>
          <w:szCs w:val="24"/>
          <w:lang w:eastAsia="it-IT"/>
        </w:rPr>
        <w:t>utto c</w:t>
      </w:r>
      <w:r w:rsidR="000B238D" w:rsidRPr="00566CF4">
        <w:rPr>
          <w:rFonts w:ascii="Times New Roman" w:eastAsia="Times New Roman" w:hAnsi="Times New Roman" w:cs="Times New Roman"/>
          <w:sz w:val="24"/>
          <w:szCs w:val="24"/>
          <w:lang w:eastAsia="it-IT"/>
        </w:rPr>
        <w:t>iò premesso,</w:t>
      </w:r>
      <w:r w:rsidR="003D6350" w:rsidRPr="00566CF4">
        <w:rPr>
          <w:rFonts w:ascii="Times New Roman" w:eastAsia="Times New Roman" w:hAnsi="Times New Roman" w:cs="Times New Roman"/>
          <w:sz w:val="24"/>
          <w:szCs w:val="24"/>
          <w:lang w:eastAsia="it-IT"/>
        </w:rPr>
        <w:t xml:space="preserve"> la Prefettura</w:t>
      </w:r>
      <w:r w:rsidR="00374748">
        <w:rPr>
          <w:rFonts w:ascii="Times New Roman" w:eastAsia="Times New Roman" w:hAnsi="Times New Roman" w:cs="Times New Roman"/>
          <w:sz w:val="24"/>
          <w:szCs w:val="24"/>
          <w:lang w:eastAsia="it-IT"/>
        </w:rPr>
        <w:t>,</w:t>
      </w:r>
      <w:r w:rsidR="003D6350" w:rsidRPr="00566CF4">
        <w:rPr>
          <w:rFonts w:ascii="Times New Roman" w:eastAsia="Times New Roman" w:hAnsi="Times New Roman" w:cs="Times New Roman"/>
          <w:sz w:val="24"/>
          <w:szCs w:val="24"/>
          <w:lang w:eastAsia="it-IT"/>
        </w:rPr>
        <w:t xml:space="preserve"> Arexpo </w:t>
      </w:r>
      <w:r w:rsidR="00374748">
        <w:rPr>
          <w:rFonts w:ascii="Times New Roman" w:eastAsia="Times New Roman" w:hAnsi="Times New Roman" w:cs="Times New Roman"/>
          <w:sz w:val="24"/>
          <w:szCs w:val="24"/>
          <w:lang w:eastAsia="it-IT"/>
        </w:rPr>
        <w:t xml:space="preserve">e, per quanto di competenza, Lendlease (le “Parti”) </w:t>
      </w:r>
      <w:r w:rsidR="000B238D" w:rsidRPr="00566CF4">
        <w:rPr>
          <w:rFonts w:ascii="Times New Roman" w:eastAsia="Times New Roman" w:hAnsi="Times New Roman" w:cs="Times New Roman"/>
          <w:sz w:val="24"/>
          <w:szCs w:val="24"/>
          <w:lang w:eastAsia="it-IT"/>
        </w:rPr>
        <w:t>convengono quanto segu</w:t>
      </w:r>
      <w:r w:rsidRPr="00566CF4">
        <w:rPr>
          <w:rFonts w:ascii="Times New Roman" w:eastAsia="Times New Roman" w:hAnsi="Times New Roman" w:cs="Times New Roman"/>
          <w:sz w:val="24"/>
          <w:szCs w:val="24"/>
          <w:lang w:eastAsia="it-IT"/>
        </w:rPr>
        <w:t>e</w:t>
      </w:r>
      <w:r w:rsidR="003D6350" w:rsidRPr="00566CF4">
        <w:rPr>
          <w:rFonts w:ascii="Times New Roman" w:eastAsia="Times New Roman" w:hAnsi="Times New Roman" w:cs="Times New Roman"/>
          <w:sz w:val="24"/>
          <w:szCs w:val="24"/>
          <w:lang w:eastAsia="it-IT"/>
        </w:rPr>
        <w:t>.</w:t>
      </w:r>
    </w:p>
    <w:p w:rsidR="000B238D" w:rsidRPr="00566CF4" w:rsidRDefault="000B238D" w:rsidP="00F45076">
      <w:pPr>
        <w:widowControl w:val="0"/>
        <w:autoSpaceDE w:val="0"/>
        <w:autoSpaceDN w:val="0"/>
        <w:adjustRightInd w:val="0"/>
        <w:spacing w:before="120" w:after="120"/>
        <w:ind w:right="-62"/>
        <w:jc w:val="center"/>
        <w:rPr>
          <w:rFonts w:ascii="Times New Roman" w:eastAsia="Times New Roman" w:hAnsi="Times New Roman" w:cs="Times New Roman"/>
          <w:b/>
          <w:i/>
          <w:sz w:val="24"/>
          <w:szCs w:val="24"/>
          <w:lang w:eastAsia="it-IT"/>
        </w:rPr>
      </w:pPr>
      <w:r w:rsidRPr="00566CF4">
        <w:rPr>
          <w:rFonts w:ascii="Times New Roman" w:eastAsia="Times New Roman" w:hAnsi="Times New Roman" w:cs="Times New Roman"/>
          <w:b/>
          <w:i/>
          <w:sz w:val="24"/>
          <w:szCs w:val="24"/>
          <w:lang w:eastAsia="it-IT"/>
        </w:rPr>
        <w:t>Articolo 1</w:t>
      </w:r>
    </w:p>
    <w:p w:rsidR="000B238D" w:rsidRPr="00F45076" w:rsidRDefault="00352B5B" w:rsidP="00F45076">
      <w:pPr>
        <w:pStyle w:val="Normale1"/>
        <w:kinsoku w:val="0"/>
        <w:overflowPunct w:val="0"/>
        <w:autoSpaceDE/>
        <w:adjustRightInd/>
        <w:spacing w:before="120" w:after="120" w:line="276" w:lineRule="auto"/>
        <w:jc w:val="center"/>
        <w:textAlignment w:val="baseline"/>
        <w:rPr>
          <w:b/>
          <w:i/>
          <w:iCs/>
          <w:sz w:val="24"/>
          <w:szCs w:val="24"/>
        </w:rPr>
      </w:pPr>
      <w:r w:rsidRPr="00F45076">
        <w:rPr>
          <w:b/>
          <w:i/>
          <w:iCs/>
          <w:sz w:val="24"/>
          <w:szCs w:val="24"/>
        </w:rPr>
        <w:t>Oggetto</w:t>
      </w:r>
    </w:p>
    <w:p w:rsidR="00FD3879" w:rsidRPr="00566CF4" w:rsidRDefault="00374748" w:rsidP="002C6117">
      <w:pPr>
        <w:pStyle w:val="Paragrafoelenco"/>
        <w:widowControl w:val="0"/>
        <w:numPr>
          <w:ilvl w:val="0"/>
          <w:numId w:val="37"/>
        </w:numPr>
        <w:autoSpaceDE w:val="0"/>
        <w:autoSpaceDN w:val="0"/>
        <w:adjustRightInd w:val="0"/>
        <w:spacing w:after="120"/>
        <w:ind w:left="567" w:right="-62" w:hanging="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 Opere</w:t>
      </w:r>
      <w:r w:rsidR="00FD3879" w:rsidRPr="00566CF4">
        <w:rPr>
          <w:rFonts w:ascii="Times New Roman" w:eastAsia="Times New Roman" w:hAnsi="Times New Roman" w:cs="Times New Roman"/>
          <w:sz w:val="24"/>
          <w:szCs w:val="24"/>
          <w:lang w:eastAsia="it-IT"/>
        </w:rPr>
        <w:t xml:space="preserve"> oggetto dell</w:t>
      </w:r>
      <w:r w:rsidR="00EB2FCA" w:rsidRPr="00566CF4">
        <w:rPr>
          <w:rFonts w:ascii="Times New Roman" w:eastAsia="Times New Roman" w:hAnsi="Times New Roman" w:cs="Times New Roman"/>
          <w:sz w:val="24"/>
          <w:szCs w:val="24"/>
          <w:lang w:eastAsia="it-IT"/>
        </w:rPr>
        <w:t>’</w:t>
      </w:r>
      <w:r w:rsidR="00FD3879" w:rsidRPr="00566CF4">
        <w:rPr>
          <w:rFonts w:ascii="Times New Roman" w:eastAsia="Times New Roman" w:hAnsi="Times New Roman" w:cs="Times New Roman"/>
          <w:sz w:val="24"/>
          <w:szCs w:val="24"/>
          <w:lang w:eastAsia="it-IT"/>
        </w:rPr>
        <w:t xml:space="preserve">Addendum al Protocollo </w:t>
      </w:r>
      <w:r w:rsidR="003D6350" w:rsidRPr="00566CF4">
        <w:rPr>
          <w:rFonts w:ascii="Times New Roman" w:eastAsia="Times New Roman" w:hAnsi="Times New Roman" w:cs="Times New Roman"/>
          <w:sz w:val="24"/>
          <w:szCs w:val="24"/>
          <w:lang w:eastAsia="it-IT"/>
        </w:rPr>
        <w:t>di Legalità</w:t>
      </w:r>
      <w:r w:rsidR="00FD3879" w:rsidRPr="00566CF4">
        <w:rPr>
          <w:rFonts w:ascii="Times New Roman" w:eastAsia="Times New Roman" w:hAnsi="Times New Roman" w:cs="Times New Roman"/>
          <w:sz w:val="24"/>
          <w:szCs w:val="24"/>
          <w:lang w:eastAsia="it-IT"/>
        </w:rPr>
        <w:t xml:space="preserve"> verranno realizzat</w:t>
      </w:r>
      <w:r>
        <w:rPr>
          <w:rFonts w:ascii="Times New Roman" w:eastAsia="Times New Roman" w:hAnsi="Times New Roman" w:cs="Times New Roman"/>
          <w:sz w:val="24"/>
          <w:szCs w:val="24"/>
          <w:lang w:eastAsia="it-IT"/>
        </w:rPr>
        <w:t>e</w:t>
      </w:r>
      <w:r w:rsidR="00FD3879" w:rsidRPr="00566CF4">
        <w:rPr>
          <w:rFonts w:ascii="Times New Roman" w:eastAsia="Times New Roman" w:hAnsi="Times New Roman" w:cs="Times New Roman"/>
          <w:sz w:val="24"/>
          <w:szCs w:val="24"/>
          <w:lang w:eastAsia="it-IT"/>
        </w:rPr>
        <w:t xml:space="preserve"> da affidatari individuati tramite procedure ad evidenza pubblica e rientreranno nei seguenti ambiti: </w:t>
      </w:r>
    </w:p>
    <w:p w:rsidR="00FD3879" w:rsidRPr="00566CF4" w:rsidRDefault="00FD3879" w:rsidP="00FD3879">
      <w:pPr>
        <w:pStyle w:val="Paragrafoelenco"/>
        <w:numPr>
          <w:ilvl w:val="0"/>
          <w:numId w:val="2"/>
        </w:numPr>
        <w:spacing w:after="0"/>
        <w:jc w:val="both"/>
        <w:rPr>
          <w:rFonts w:ascii="Times New Roman" w:hAnsi="Times New Roman" w:cs="Times New Roman"/>
          <w:sz w:val="24"/>
          <w:szCs w:val="24"/>
          <w:u w:val="single"/>
        </w:rPr>
      </w:pPr>
      <w:r w:rsidRPr="00566CF4">
        <w:rPr>
          <w:rFonts w:ascii="Times New Roman" w:hAnsi="Times New Roman" w:cs="Times New Roman"/>
          <w:sz w:val="24"/>
          <w:szCs w:val="24"/>
          <w:u w:val="single"/>
        </w:rPr>
        <w:t>Ambito 1:</w:t>
      </w:r>
      <w:r w:rsidR="003D6350" w:rsidRPr="00F45076">
        <w:rPr>
          <w:rFonts w:ascii="Times New Roman" w:hAnsi="Times New Roman" w:cs="Times New Roman"/>
          <w:sz w:val="24"/>
          <w:szCs w:val="24"/>
        </w:rPr>
        <w:t xml:space="preserve"> </w:t>
      </w:r>
      <w:r w:rsidR="004B187D">
        <w:rPr>
          <w:rFonts w:ascii="Times New Roman" w:hAnsi="Times New Roman" w:cs="Times New Roman"/>
          <w:sz w:val="24"/>
          <w:szCs w:val="24"/>
        </w:rPr>
        <w:t>p</w:t>
      </w:r>
      <w:r w:rsidRPr="00566CF4">
        <w:rPr>
          <w:rFonts w:ascii="Times New Roman" w:hAnsi="Times New Roman" w:cs="Times New Roman"/>
          <w:sz w:val="24"/>
          <w:szCs w:val="24"/>
        </w:rPr>
        <w:t xml:space="preserve">rocedure </w:t>
      </w:r>
      <w:r w:rsidR="00374748">
        <w:rPr>
          <w:rFonts w:ascii="Times New Roman" w:hAnsi="Times New Roman" w:cs="Times New Roman"/>
          <w:sz w:val="24"/>
          <w:szCs w:val="24"/>
        </w:rPr>
        <w:t xml:space="preserve">di affidamento e realizzazione di lavori </w:t>
      </w:r>
      <w:r w:rsidRPr="00566CF4">
        <w:rPr>
          <w:rFonts w:ascii="Times New Roman" w:hAnsi="Times New Roman" w:cs="Times New Roman"/>
          <w:sz w:val="24"/>
          <w:szCs w:val="24"/>
        </w:rPr>
        <w:t xml:space="preserve">per </w:t>
      </w:r>
      <w:r w:rsidR="00374748">
        <w:rPr>
          <w:rFonts w:ascii="Times New Roman" w:hAnsi="Times New Roman" w:cs="Times New Roman"/>
          <w:sz w:val="24"/>
          <w:szCs w:val="24"/>
        </w:rPr>
        <w:t>i</w:t>
      </w:r>
      <w:r w:rsidRPr="00566CF4">
        <w:rPr>
          <w:rFonts w:ascii="Times New Roman" w:hAnsi="Times New Roman" w:cs="Times New Roman"/>
          <w:sz w:val="24"/>
          <w:szCs w:val="24"/>
        </w:rPr>
        <w:t xml:space="preserve"> quali Arexpo svolgerà attività di committenza </w:t>
      </w:r>
      <w:r w:rsidRPr="009D7028">
        <w:rPr>
          <w:rFonts w:ascii="Times New Roman" w:hAnsi="Times New Roman" w:cs="Times New Roman"/>
          <w:sz w:val="24"/>
          <w:szCs w:val="24"/>
        </w:rPr>
        <w:t>nell</w:t>
      </w:r>
      <w:r w:rsidR="00EB2FCA" w:rsidRPr="009D7028">
        <w:rPr>
          <w:rFonts w:ascii="Times New Roman" w:hAnsi="Times New Roman" w:cs="Times New Roman"/>
          <w:sz w:val="24"/>
          <w:szCs w:val="24"/>
        </w:rPr>
        <w:t>’</w:t>
      </w:r>
      <w:r w:rsidRPr="009D7028">
        <w:rPr>
          <w:rFonts w:ascii="Times New Roman" w:hAnsi="Times New Roman" w:cs="Times New Roman"/>
          <w:sz w:val="24"/>
          <w:szCs w:val="24"/>
        </w:rPr>
        <w:t>area MIND</w:t>
      </w:r>
      <w:r w:rsidR="00374748">
        <w:rPr>
          <w:rFonts w:ascii="Times New Roman" w:hAnsi="Times New Roman" w:cs="Times New Roman"/>
          <w:sz w:val="24"/>
          <w:szCs w:val="24"/>
        </w:rPr>
        <w:t>, nonché su aree di proprietà di Arexpo</w:t>
      </w:r>
      <w:r w:rsidR="00374748" w:rsidRPr="00374748">
        <w:t xml:space="preserve"> </w:t>
      </w:r>
      <w:r w:rsidR="00374748" w:rsidRPr="00374748">
        <w:rPr>
          <w:rFonts w:ascii="Times New Roman" w:hAnsi="Times New Roman" w:cs="Times New Roman"/>
          <w:sz w:val="24"/>
          <w:szCs w:val="24"/>
        </w:rPr>
        <w:t>non ricomprese nel PII – MIND ma strettamente connesse a queste e ricomprese nel territorio della Città metropolitana di Milano</w:t>
      </w:r>
      <w:r w:rsidRPr="009D7028">
        <w:rPr>
          <w:rFonts w:ascii="Times New Roman" w:hAnsi="Times New Roman" w:cs="Times New Roman"/>
          <w:sz w:val="24"/>
          <w:szCs w:val="24"/>
        </w:rPr>
        <w:t>.</w:t>
      </w:r>
      <w:r w:rsidRPr="00566CF4">
        <w:rPr>
          <w:rFonts w:ascii="Times New Roman" w:hAnsi="Times New Roman" w:cs="Times New Roman"/>
          <w:sz w:val="24"/>
          <w:szCs w:val="24"/>
        </w:rPr>
        <w:t xml:space="preserve"> Potranno rientrare in tale ambito i lavori di realizzazione di nuovi edifici o manufatti e opere di urbanizzazione</w:t>
      </w:r>
      <w:r w:rsidR="003D6350" w:rsidRPr="00566CF4">
        <w:rPr>
          <w:rFonts w:ascii="Times New Roman" w:hAnsi="Times New Roman" w:cs="Times New Roman"/>
          <w:sz w:val="24"/>
          <w:szCs w:val="24"/>
        </w:rPr>
        <w:t>.</w:t>
      </w:r>
    </w:p>
    <w:p w:rsidR="009D5DE7" w:rsidRPr="00B05A0D" w:rsidRDefault="00FD3879" w:rsidP="009D5DE7">
      <w:pPr>
        <w:pStyle w:val="Paragrafoelenco"/>
        <w:numPr>
          <w:ilvl w:val="0"/>
          <w:numId w:val="2"/>
        </w:numPr>
        <w:spacing w:after="0"/>
        <w:jc w:val="both"/>
        <w:rPr>
          <w:rFonts w:ascii="Times New Roman" w:hAnsi="Times New Roman" w:cs="Times New Roman"/>
          <w:sz w:val="24"/>
          <w:szCs w:val="24"/>
        </w:rPr>
      </w:pPr>
      <w:r w:rsidRPr="00566CF4">
        <w:rPr>
          <w:rFonts w:ascii="Times New Roman" w:hAnsi="Times New Roman" w:cs="Times New Roman"/>
          <w:sz w:val="24"/>
          <w:szCs w:val="24"/>
          <w:u w:val="single"/>
        </w:rPr>
        <w:lastRenderedPageBreak/>
        <w:t>Ambito 2:</w:t>
      </w:r>
      <w:r w:rsidRPr="00F45076">
        <w:rPr>
          <w:rFonts w:ascii="Times New Roman" w:hAnsi="Times New Roman" w:cs="Times New Roman"/>
          <w:sz w:val="24"/>
          <w:szCs w:val="24"/>
        </w:rPr>
        <w:t xml:space="preserve"> </w:t>
      </w:r>
      <w:r w:rsidR="004B187D">
        <w:rPr>
          <w:rFonts w:ascii="Times New Roman" w:hAnsi="Times New Roman" w:cs="Times New Roman"/>
          <w:sz w:val="24"/>
          <w:szCs w:val="24"/>
        </w:rPr>
        <w:t>p</w:t>
      </w:r>
      <w:r w:rsidRPr="00566CF4">
        <w:rPr>
          <w:rFonts w:ascii="Times New Roman" w:hAnsi="Times New Roman" w:cs="Times New Roman"/>
          <w:sz w:val="24"/>
          <w:szCs w:val="24"/>
        </w:rPr>
        <w:t>rocedure</w:t>
      </w:r>
      <w:r w:rsidR="00374748" w:rsidRPr="00374748">
        <w:t xml:space="preserve"> </w:t>
      </w:r>
      <w:r w:rsidR="00374748" w:rsidRPr="00374748">
        <w:rPr>
          <w:rFonts w:ascii="Times New Roman" w:hAnsi="Times New Roman" w:cs="Times New Roman"/>
          <w:sz w:val="24"/>
          <w:szCs w:val="24"/>
        </w:rPr>
        <w:t>di affidamento e realizzazione di lavori</w:t>
      </w:r>
      <w:r w:rsidRPr="00566CF4">
        <w:rPr>
          <w:rFonts w:ascii="Times New Roman" w:hAnsi="Times New Roman" w:cs="Times New Roman"/>
          <w:sz w:val="24"/>
          <w:szCs w:val="24"/>
        </w:rPr>
        <w:t xml:space="preserve"> per </w:t>
      </w:r>
      <w:r w:rsidR="00374748">
        <w:rPr>
          <w:rFonts w:ascii="Times New Roman" w:hAnsi="Times New Roman" w:cs="Times New Roman"/>
          <w:sz w:val="24"/>
          <w:szCs w:val="24"/>
        </w:rPr>
        <w:t>i</w:t>
      </w:r>
      <w:r w:rsidR="00374748" w:rsidRPr="00566CF4">
        <w:rPr>
          <w:rFonts w:ascii="Times New Roman" w:hAnsi="Times New Roman" w:cs="Times New Roman"/>
          <w:sz w:val="24"/>
          <w:szCs w:val="24"/>
        </w:rPr>
        <w:t xml:space="preserve"> </w:t>
      </w:r>
      <w:r w:rsidRPr="00566CF4">
        <w:rPr>
          <w:rFonts w:ascii="Times New Roman" w:hAnsi="Times New Roman" w:cs="Times New Roman"/>
          <w:sz w:val="24"/>
          <w:szCs w:val="24"/>
        </w:rPr>
        <w:t xml:space="preserve">quali Arexpo, ai sensi della L.R. 24 luglio 2018, n. 10, svolgerà attività di centralizzazione delle committenze o attività di committenza </w:t>
      </w:r>
      <w:bookmarkStart w:id="3" w:name="art1-com2"/>
      <w:bookmarkEnd w:id="3"/>
      <w:r w:rsidRPr="003B38CA">
        <w:rPr>
          <w:rFonts w:ascii="Times New Roman" w:hAnsi="Times New Roman" w:cs="Times New Roman"/>
          <w:sz w:val="24"/>
          <w:szCs w:val="24"/>
        </w:rPr>
        <w:t>ausiliaria</w:t>
      </w:r>
      <w:r w:rsidR="004B3FF8" w:rsidRPr="003B38CA">
        <w:rPr>
          <w:rFonts w:ascii="Times New Roman" w:hAnsi="Times New Roman" w:cs="Times New Roman"/>
          <w:sz w:val="24"/>
          <w:szCs w:val="24"/>
        </w:rPr>
        <w:t xml:space="preserve"> sul sito MIND</w:t>
      </w:r>
      <w:r w:rsidRPr="003B38CA">
        <w:rPr>
          <w:rFonts w:ascii="Times New Roman" w:hAnsi="Times New Roman" w:cs="Times New Roman"/>
          <w:sz w:val="24"/>
          <w:szCs w:val="24"/>
        </w:rPr>
        <w:t>,</w:t>
      </w:r>
      <w:r w:rsidRPr="00566CF4">
        <w:rPr>
          <w:rFonts w:ascii="Times New Roman" w:hAnsi="Times New Roman" w:cs="Times New Roman"/>
          <w:sz w:val="24"/>
          <w:szCs w:val="24"/>
        </w:rPr>
        <w:t xml:space="preserve"> sulla base di apposite convenzioni stipulate tra Arexpo</w:t>
      </w:r>
      <w:r w:rsidR="003D6350" w:rsidRPr="00566CF4">
        <w:rPr>
          <w:rFonts w:ascii="Times New Roman" w:hAnsi="Times New Roman" w:cs="Times New Roman"/>
          <w:sz w:val="24"/>
          <w:szCs w:val="24"/>
        </w:rPr>
        <w:t xml:space="preserve"> stessa</w:t>
      </w:r>
      <w:r w:rsidRPr="00566CF4">
        <w:rPr>
          <w:rFonts w:ascii="Times New Roman" w:hAnsi="Times New Roman" w:cs="Times New Roman"/>
          <w:sz w:val="24"/>
          <w:szCs w:val="24"/>
        </w:rPr>
        <w:t xml:space="preserve"> e le amministrazioni aggiudicatrici interessate. Potranno rientrare in tale </w:t>
      </w:r>
      <w:r w:rsidRPr="00B05A0D">
        <w:rPr>
          <w:rFonts w:ascii="Times New Roman" w:hAnsi="Times New Roman" w:cs="Times New Roman"/>
          <w:sz w:val="24"/>
          <w:szCs w:val="24"/>
        </w:rPr>
        <w:t>ambito i lavori di realizzazione di nuovi edifici o manufatti e opere di urbanizzazione.</w:t>
      </w:r>
    </w:p>
    <w:p w:rsidR="009D5DE7" w:rsidRPr="00B05A0D" w:rsidRDefault="00FD3879" w:rsidP="009D5DE7">
      <w:pPr>
        <w:pStyle w:val="Paragrafoelenco"/>
        <w:numPr>
          <w:ilvl w:val="0"/>
          <w:numId w:val="2"/>
        </w:numPr>
        <w:spacing w:after="0"/>
        <w:jc w:val="both"/>
        <w:rPr>
          <w:rFonts w:ascii="Times New Roman" w:hAnsi="Times New Roman" w:cs="Times New Roman"/>
          <w:b/>
          <w:i/>
          <w:sz w:val="24"/>
          <w:szCs w:val="24"/>
        </w:rPr>
      </w:pPr>
      <w:r w:rsidRPr="00B05A0D">
        <w:rPr>
          <w:rFonts w:ascii="Times New Roman" w:hAnsi="Times New Roman" w:cs="Times New Roman"/>
          <w:sz w:val="24"/>
          <w:szCs w:val="24"/>
          <w:u w:val="single"/>
        </w:rPr>
        <w:t>Ambito 3:</w:t>
      </w:r>
      <w:r w:rsidRPr="00B05A0D">
        <w:rPr>
          <w:rFonts w:ascii="Times New Roman" w:hAnsi="Times New Roman" w:cs="Times New Roman"/>
          <w:sz w:val="24"/>
          <w:szCs w:val="24"/>
        </w:rPr>
        <w:t xml:space="preserve"> </w:t>
      </w:r>
      <w:r w:rsidR="009D5DE7" w:rsidRPr="00B05A0D">
        <w:rPr>
          <w:rFonts w:ascii="Times New Roman" w:hAnsi="Times New Roman" w:cs="Times New Roman"/>
          <w:sz w:val="24"/>
          <w:szCs w:val="24"/>
        </w:rPr>
        <w:t>procedure di affidamento e realizzazione delle opere di urbanizzazione a scomputo dagli oneri di urbanizzazione del sito MIND previste dal PII – MIND per  le quali Lendlease, concessionaria di Arexpo per lo sviluppo privato dell’area MIND, svolgerà, in qualità di soggetto a tal fine delegato da Arexpo, anche attività di committenza per l’affidamento e l’esecuzione dei relativi lavori.</w:t>
      </w:r>
    </w:p>
    <w:p w:rsidR="00CA2188" w:rsidRPr="009D5DE7" w:rsidRDefault="00CA2188" w:rsidP="009D5DE7">
      <w:pPr>
        <w:pStyle w:val="Paragrafoelenco"/>
        <w:spacing w:after="0"/>
        <w:jc w:val="both"/>
        <w:rPr>
          <w:rFonts w:ascii="Times New Roman" w:hAnsi="Times New Roman" w:cs="Times New Roman"/>
          <w:sz w:val="24"/>
          <w:szCs w:val="24"/>
        </w:rPr>
      </w:pPr>
    </w:p>
    <w:p w:rsidR="000B238D" w:rsidRPr="00566CF4" w:rsidRDefault="000B238D" w:rsidP="009D5DE7">
      <w:pPr>
        <w:spacing w:before="120" w:after="120"/>
        <w:jc w:val="center"/>
        <w:rPr>
          <w:rFonts w:ascii="Times New Roman" w:eastAsia="Times New Roman" w:hAnsi="Times New Roman" w:cs="Times New Roman"/>
          <w:sz w:val="24"/>
          <w:szCs w:val="24"/>
          <w:lang w:eastAsia="it-IT"/>
        </w:rPr>
      </w:pPr>
      <w:r w:rsidRPr="00566CF4">
        <w:rPr>
          <w:rFonts w:ascii="Times New Roman" w:eastAsia="Times New Roman" w:hAnsi="Times New Roman" w:cs="Times New Roman"/>
          <w:b/>
          <w:i/>
          <w:sz w:val="24"/>
          <w:szCs w:val="24"/>
          <w:lang w:eastAsia="it-IT"/>
        </w:rPr>
        <w:t>Articolo 2</w:t>
      </w:r>
    </w:p>
    <w:p w:rsidR="00DF401A" w:rsidRPr="00F45076" w:rsidRDefault="006014F3" w:rsidP="00F45076">
      <w:pPr>
        <w:spacing w:before="120" w:after="120"/>
        <w:ind w:right="-28"/>
        <w:jc w:val="center"/>
        <w:rPr>
          <w:rFonts w:ascii="Times New Roman" w:hAnsi="Times New Roman" w:cs="Times New Roman"/>
          <w:b/>
          <w:i/>
          <w:iCs/>
          <w:sz w:val="24"/>
          <w:szCs w:val="24"/>
        </w:rPr>
      </w:pPr>
      <w:r w:rsidRPr="00F45076">
        <w:rPr>
          <w:rFonts w:ascii="Times New Roman" w:hAnsi="Times New Roman" w:cs="Times New Roman"/>
          <w:b/>
          <w:i/>
          <w:iCs/>
          <w:sz w:val="24"/>
          <w:szCs w:val="24"/>
        </w:rPr>
        <w:t>Verifiche antimafia</w:t>
      </w:r>
    </w:p>
    <w:p w:rsidR="00DF401A" w:rsidRPr="00566CF4" w:rsidRDefault="00DF401A" w:rsidP="009434BE">
      <w:pPr>
        <w:pStyle w:val="TableParagraph"/>
        <w:numPr>
          <w:ilvl w:val="0"/>
          <w:numId w:val="42"/>
        </w:numPr>
        <w:tabs>
          <w:tab w:val="left" w:pos="284"/>
        </w:tabs>
        <w:autoSpaceDE w:val="0"/>
        <w:autoSpaceDN w:val="0"/>
        <w:spacing w:before="118"/>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 xml:space="preserve">Ai fini </w:t>
      </w:r>
      <w:r w:rsidR="009434BE">
        <w:rPr>
          <w:rFonts w:ascii="Times New Roman" w:hAnsi="Times New Roman" w:cs="Times New Roman"/>
          <w:sz w:val="24"/>
          <w:szCs w:val="24"/>
          <w:lang w:val="it-IT"/>
        </w:rPr>
        <w:t xml:space="preserve">dell’affidamento e della realizzazione dei lavori delle </w:t>
      </w:r>
      <w:r w:rsidR="00374748">
        <w:rPr>
          <w:rFonts w:ascii="Times New Roman" w:hAnsi="Times New Roman" w:cs="Times New Roman"/>
          <w:sz w:val="24"/>
          <w:szCs w:val="24"/>
          <w:lang w:val="it-IT"/>
        </w:rPr>
        <w:t>Opere</w:t>
      </w:r>
      <w:r w:rsidRPr="00566CF4">
        <w:rPr>
          <w:rFonts w:ascii="Times New Roman" w:hAnsi="Times New Roman" w:cs="Times New Roman"/>
          <w:sz w:val="24"/>
          <w:szCs w:val="24"/>
          <w:lang w:val="it-IT"/>
        </w:rPr>
        <w:t xml:space="preserve"> oggetto del presente Addendum</w:t>
      </w:r>
      <w:r w:rsidR="00EB2FCA" w:rsidRPr="00566CF4">
        <w:rPr>
          <w:rFonts w:ascii="Times New Roman" w:hAnsi="Times New Roman" w:cs="Times New Roman"/>
          <w:sz w:val="24"/>
          <w:szCs w:val="24"/>
          <w:lang w:val="it-IT"/>
        </w:rPr>
        <w:t xml:space="preserve">, </w:t>
      </w:r>
      <w:r w:rsidRPr="00566CF4">
        <w:rPr>
          <w:rFonts w:ascii="Times New Roman" w:hAnsi="Times New Roman" w:cs="Times New Roman"/>
          <w:sz w:val="24"/>
          <w:szCs w:val="24"/>
          <w:lang w:val="it-IT"/>
        </w:rPr>
        <w:t>il regime delle informazioni antimafia di cui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articolo 91 del Codice </w:t>
      </w:r>
      <w:r w:rsidR="00052FA0">
        <w:rPr>
          <w:rFonts w:ascii="Times New Roman" w:hAnsi="Times New Roman" w:cs="Times New Roman"/>
          <w:sz w:val="24"/>
          <w:szCs w:val="24"/>
          <w:lang w:val="it-IT"/>
        </w:rPr>
        <w:t>A</w:t>
      </w:r>
      <w:r w:rsidRPr="00566CF4">
        <w:rPr>
          <w:rFonts w:ascii="Times New Roman" w:hAnsi="Times New Roman" w:cs="Times New Roman"/>
          <w:sz w:val="24"/>
          <w:szCs w:val="24"/>
          <w:lang w:val="it-IT"/>
        </w:rPr>
        <w:t>ntimafia viene soddisfatto, con riguardo ai soggetti menzionati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85 dello stesso Codice</w:t>
      </w:r>
      <w:r w:rsidR="00052FA0">
        <w:rPr>
          <w:rFonts w:ascii="Times New Roman" w:hAnsi="Times New Roman" w:cs="Times New Roman"/>
          <w:sz w:val="24"/>
          <w:szCs w:val="24"/>
          <w:lang w:val="it-IT"/>
        </w:rPr>
        <w:t xml:space="preserve"> Antimafia</w:t>
      </w:r>
      <w:r w:rsidRPr="00566CF4">
        <w:rPr>
          <w:rFonts w:ascii="Times New Roman" w:hAnsi="Times New Roman" w:cs="Times New Roman"/>
          <w:sz w:val="24"/>
          <w:szCs w:val="24"/>
          <w:lang w:val="it-IT"/>
        </w:rPr>
        <w:t xml:space="preserve">, attraverso la consultazione della </w:t>
      </w:r>
      <w:r w:rsidR="00716136" w:rsidRPr="00716136">
        <w:rPr>
          <w:rFonts w:ascii="Times New Roman" w:hAnsi="Times New Roman" w:cs="Times New Roman"/>
          <w:sz w:val="24"/>
          <w:szCs w:val="24"/>
          <w:lang w:val="it-IT"/>
        </w:rPr>
        <w:t xml:space="preserve">Banca Dati Nazionale unica Antimafia </w:t>
      </w:r>
      <w:r w:rsidR="00716136">
        <w:rPr>
          <w:rFonts w:ascii="Times New Roman" w:hAnsi="Times New Roman" w:cs="Times New Roman"/>
          <w:sz w:val="24"/>
          <w:szCs w:val="24"/>
          <w:lang w:val="it-IT"/>
        </w:rPr>
        <w:t>(</w:t>
      </w:r>
      <w:r w:rsidRPr="00566CF4">
        <w:rPr>
          <w:rFonts w:ascii="Times New Roman" w:hAnsi="Times New Roman" w:cs="Times New Roman"/>
          <w:sz w:val="24"/>
          <w:szCs w:val="24"/>
          <w:lang w:val="it-IT"/>
        </w:rPr>
        <w:t>BDNA</w:t>
      </w:r>
      <w:r w:rsidR="00716136">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 </w:t>
      </w:r>
      <w:r w:rsidRPr="001057E3">
        <w:rPr>
          <w:rFonts w:ascii="Times New Roman" w:hAnsi="Times New Roman" w:cs="Times New Roman"/>
          <w:sz w:val="24"/>
          <w:szCs w:val="24"/>
          <w:lang w:val="it-IT"/>
        </w:rPr>
        <w:t>ed è esteso a tutti i soggetti appartenenti alla filiera delle imprese, sia essa scaturente dall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affidatario o dal gestore dell</w:t>
      </w:r>
      <w:r w:rsidR="009434BE">
        <w:rPr>
          <w:rFonts w:ascii="Times New Roman" w:hAnsi="Times New Roman" w:cs="Times New Roman"/>
          <w:sz w:val="24"/>
          <w:szCs w:val="24"/>
          <w:lang w:val="it-IT"/>
        </w:rPr>
        <w:t xml:space="preserve">e eventuali </w:t>
      </w:r>
      <w:r w:rsidRPr="001057E3">
        <w:rPr>
          <w:rFonts w:ascii="Times New Roman" w:hAnsi="Times New Roman" w:cs="Times New Roman"/>
          <w:sz w:val="24"/>
          <w:szCs w:val="24"/>
          <w:lang w:val="it-IT"/>
        </w:rPr>
        <w:t>interferenz</w:t>
      </w:r>
      <w:r w:rsidR="009434BE">
        <w:rPr>
          <w:rFonts w:ascii="Times New Roman" w:hAnsi="Times New Roman" w:cs="Times New Roman"/>
          <w:sz w:val="24"/>
          <w:szCs w:val="24"/>
          <w:lang w:val="it-IT"/>
        </w:rPr>
        <w:t>e</w:t>
      </w:r>
      <w:r w:rsidRPr="001057E3">
        <w:rPr>
          <w:rFonts w:ascii="Times New Roman" w:hAnsi="Times New Roman" w:cs="Times New Roman"/>
          <w:sz w:val="24"/>
          <w:szCs w:val="24"/>
          <w:lang w:val="it-IT"/>
        </w:rPr>
        <w:t xml:space="preserve"> (ivi compresi lo stesso appaltatore e il gestore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interferenza</w:t>
      </w:r>
      <w:r w:rsidRPr="009434BE">
        <w:rPr>
          <w:rFonts w:ascii="Times New Roman" w:hAnsi="Times New Roman" w:cs="Times New Roman"/>
          <w:sz w:val="24"/>
          <w:szCs w:val="24"/>
          <w:u w:val="single"/>
          <w:lang w:val="it-IT"/>
        </w:rPr>
        <w:t>)</w:t>
      </w:r>
      <w:r w:rsidRPr="001057E3">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 Il predetto regime si applica </w:t>
      </w:r>
      <w:r w:rsidR="00743010">
        <w:rPr>
          <w:rFonts w:ascii="Times New Roman" w:hAnsi="Times New Roman" w:cs="Times New Roman"/>
          <w:sz w:val="24"/>
          <w:szCs w:val="24"/>
          <w:lang w:val="it-IT"/>
        </w:rPr>
        <w:t>alle</w:t>
      </w:r>
      <w:r w:rsidRPr="00566CF4">
        <w:rPr>
          <w:rFonts w:ascii="Times New Roman" w:hAnsi="Times New Roman" w:cs="Times New Roman"/>
          <w:sz w:val="24"/>
          <w:szCs w:val="24"/>
          <w:lang w:val="it-IT"/>
        </w:rPr>
        <w:t xml:space="preserve"> fattispecie contrattuali </w:t>
      </w:r>
      <w:r w:rsidR="00743010">
        <w:rPr>
          <w:rFonts w:ascii="Times New Roman" w:hAnsi="Times New Roman" w:cs="Times New Roman"/>
          <w:sz w:val="24"/>
          <w:szCs w:val="24"/>
          <w:lang w:val="it-IT"/>
        </w:rPr>
        <w:t>di cui all’articolo 3.1 del Protocollo di Legalità</w:t>
      </w:r>
      <w:r w:rsidRPr="00566CF4">
        <w:rPr>
          <w:rFonts w:ascii="Times New Roman" w:hAnsi="Times New Roman" w:cs="Times New Roman"/>
          <w:sz w:val="24"/>
          <w:szCs w:val="24"/>
          <w:lang w:val="it-IT"/>
        </w:rPr>
        <w:t>, incluse quelle aventi ad</w:t>
      </w:r>
      <w:r w:rsidRPr="00566CF4">
        <w:rPr>
          <w:rFonts w:ascii="Times New Roman" w:hAnsi="Times New Roman" w:cs="Times New Roman"/>
          <w:spacing w:val="-4"/>
          <w:sz w:val="24"/>
          <w:szCs w:val="24"/>
          <w:lang w:val="it-IT"/>
        </w:rPr>
        <w:t xml:space="preserve"> </w:t>
      </w:r>
      <w:r w:rsidRPr="00566CF4">
        <w:rPr>
          <w:rFonts w:ascii="Times New Roman" w:hAnsi="Times New Roman" w:cs="Times New Roman"/>
          <w:sz w:val="24"/>
          <w:szCs w:val="24"/>
          <w:lang w:val="it-IT"/>
        </w:rPr>
        <w:t>oggetto:</w:t>
      </w:r>
    </w:p>
    <w:p w:rsidR="00DF401A" w:rsidRPr="00566CF4" w:rsidRDefault="00DF401A" w:rsidP="002C6117">
      <w:pPr>
        <w:pStyle w:val="TableParagraph"/>
        <w:numPr>
          <w:ilvl w:val="1"/>
          <w:numId w:val="42"/>
        </w:numPr>
        <w:tabs>
          <w:tab w:val="left" w:pos="284"/>
          <w:tab w:val="left" w:pos="850"/>
        </w:tabs>
        <w:autoSpaceDE w:val="0"/>
        <w:autoSpaceDN w:val="0"/>
        <w:spacing w:before="119"/>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la fornitura e il trasporto di acqua (escluse le società</w:t>
      </w:r>
      <w:r w:rsidRPr="00566CF4">
        <w:rPr>
          <w:rFonts w:ascii="Times New Roman" w:hAnsi="Times New Roman" w:cs="Times New Roman"/>
          <w:spacing w:val="-5"/>
          <w:sz w:val="24"/>
          <w:szCs w:val="24"/>
          <w:lang w:val="it-IT"/>
        </w:rPr>
        <w:t xml:space="preserve"> </w:t>
      </w:r>
      <w:r w:rsidRPr="00566CF4">
        <w:rPr>
          <w:rFonts w:ascii="Times New Roman" w:hAnsi="Times New Roman" w:cs="Times New Roman"/>
          <w:sz w:val="24"/>
          <w:szCs w:val="24"/>
          <w:lang w:val="it-IT"/>
        </w:rPr>
        <w:t>municipalizzate);</w:t>
      </w:r>
    </w:p>
    <w:p w:rsidR="00DF401A" w:rsidRPr="00566CF4" w:rsidRDefault="00DF401A" w:rsidP="002C6117">
      <w:pPr>
        <w:pStyle w:val="TableParagraph"/>
        <w:numPr>
          <w:ilvl w:val="1"/>
          <w:numId w:val="42"/>
        </w:numPr>
        <w:tabs>
          <w:tab w:val="left" w:pos="284"/>
          <w:tab w:val="left" w:pos="850"/>
        </w:tabs>
        <w:autoSpaceDE w:val="0"/>
        <w:autoSpaceDN w:val="0"/>
        <w:spacing w:before="120"/>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 servizi di mensa, pulizia e alloggiamento del</w:t>
      </w:r>
      <w:r w:rsidRPr="00566CF4">
        <w:rPr>
          <w:rFonts w:ascii="Times New Roman" w:hAnsi="Times New Roman" w:cs="Times New Roman"/>
          <w:spacing w:val="-11"/>
          <w:sz w:val="24"/>
          <w:szCs w:val="24"/>
          <w:lang w:val="it-IT"/>
        </w:rPr>
        <w:t xml:space="preserve"> </w:t>
      </w:r>
      <w:r w:rsidRPr="00566CF4">
        <w:rPr>
          <w:rFonts w:ascii="Times New Roman" w:hAnsi="Times New Roman" w:cs="Times New Roman"/>
          <w:sz w:val="24"/>
          <w:szCs w:val="24"/>
          <w:lang w:val="it-IT"/>
        </w:rPr>
        <w:t>personale;</w:t>
      </w:r>
    </w:p>
    <w:p w:rsidR="00DF401A" w:rsidRPr="00566CF4" w:rsidRDefault="00DF401A" w:rsidP="002C6117">
      <w:pPr>
        <w:pStyle w:val="TableParagraph"/>
        <w:numPr>
          <w:ilvl w:val="1"/>
          <w:numId w:val="42"/>
        </w:numPr>
        <w:tabs>
          <w:tab w:val="left" w:pos="284"/>
          <w:tab w:val="left" w:pos="850"/>
        </w:tabs>
        <w:autoSpaceDE w:val="0"/>
        <w:autoSpaceDN w:val="0"/>
        <w:spacing w:before="121"/>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la somministrazione di manodopera, in qualsiasi modo organizzata ed</w:t>
      </w:r>
      <w:r w:rsidRPr="00566CF4">
        <w:rPr>
          <w:rFonts w:ascii="Times New Roman" w:hAnsi="Times New Roman" w:cs="Times New Roman"/>
          <w:spacing w:val="-4"/>
          <w:sz w:val="24"/>
          <w:szCs w:val="24"/>
          <w:lang w:val="it-IT"/>
        </w:rPr>
        <w:t xml:space="preserve"> </w:t>
      </w:r>
      <w:r w:rsidRPr="00566CF4">
        <w:rPr>
          <w:rFonts w:ascii="Times New Roman" w:hAnsi="Times New Roman" w:cs="Times New Roman"/>
          <w:sz w:val="24"/>
          <w:szCs w:val="24"/>
          <w:lang w:val="it-IT"/>
        </w:rPr>
        <w:t>eseguita.</w:t>
      </w:r>
    </w:p>
    <w:p w:rsidR="00DF401A" w:rsidRPr="00566CF4" w:rsidRDefault="00DF401A" w:rsidP="002C6117">
      <w:pPr>
        <w:pStyle w:val="TableParagraph"/>
        <w:numPr>
          <w:ilvl w:val="0"/>
          <w:numId w:val="42"/>
        </w:numPr>
        <w:tabs>
          <w:tab w:val="left" w:pos="284"/>
        </w:tabs>
        <w:autoSpaceDE w:val="0"/>
        <w:autoSpaceDN w:val="0"/>
        <w:spacing w:before="118"/>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Fermo restando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obbligo di conferimento </w:t>
      </w:r>
      <w:r w:rsidR="000C7066" w:rsidRPr="00566CF4">
        <w:rPr>
          <w:rFonts w:ascii="Times New Roman" w:hAnsi="Times New Roman" w:cs="Times New Roman"/>
          <w:sz w:val="24"/>
          <w:szCs w:val="24"/>
          <w:lang w:val="it-IT"/>
        </w:rPr>
        <w:t xml:space="preserve">di apposita indicazione </w:t>
      </w:r>
      <w:r w:rsidRPr="00566CF4">
        <w:rPr>
          <w:rFonts w:ascii="Times New Roman" w:hAnsi="Times New Roman" w:cs="Times New Roman"/>
          <w:sz w:val="24"/>
          <w:szCs w:val="24"/>
          <w:lang w:val="it-IT"/>
        </w:rPr>
        <w:t xml:space="preserve">nella </w:t>
      </w:r>
      <w:r w:rsidR="008F0D4D">
        <w:rPr>
          <w:rFonts w:ascii="Times New Roman" w:hAnsi="Times New Roman" w:cs="Times New Roman"/>
          <w:sz w:val="24"/>
          <w:szCs w:val="24"/>
          <w:lang w:val="it-IT"/>
        </w:rPr>
        <w:t>B</w:t>
      </w:r>
      <w:r w:rsidR="00EB2FCA" w:rsidRPr="00566CF4">
        <w:rPr>
          <w:rFonts w:ascii="Times New Roman" w:hAnsi="Times New Roman" w:cs="Times New Roman"/>
          <w:sz w:val="24"/>
          <w:szCs w:val="24"/>
          <w:lang w:val="it-IT"/>
        </w:rPr>
        <w:t>anca</w:t>
      </w:r>
      <w:r w:rsidR="00E96123">
        <w:rPr>
          <w:rFonts w:ascii="Times New Roman" w:hAnsi="Times New Roman" w:cs="Times New Roman"/>
          <w:sz w:val="24"/>
          <w:szCs w:val="24"/>
          <w:lang w:val="it-IT"/>
        </w:rPr>
        <w:t xml:space="preserve"> </w:t>
      </w:r>
      <w:r w:rsidR="000C7066">
        <w:rPr>
          <w:rFonts w:ascii="Times New Roman" w:hAnsi="Times New Roman" w:cs="Times New Roman"/>
          <w:sz w:val="24"/>
          <w:szCs w:val="24"/>
          <w:lang w:val="it-IT"/>
        </w:rPr>
        <w:t>D</w:t>
      </w:r>
      <w:r w:rsidR="00EB2FCA" w:rsidRPr="00566CF4">
        <w:rPr>
          <w:rFonts w:ascii="Times New Roman" w:hAnsi="Times New Roman" w:cs="Times New Roman"/>
          <w:sz w:val="24"/>
          <w:szCs w:val="24"/>
          <w:lang w:val="it-IT"/>
        </w:rPr>
        <w:t>ati</w:t>
      </w:r>
      <w:r w:rsidRPr="00566CF4">
        <w:rPr>
          <w:rFonts w:ascii="Times New Roman" w:hAnsi="Times New Roman" w:cs="Times New Roman"/>
          <w:sz w:val="24"/>
          <w:szCs w:val="24"/>
          <w:lang w:val="it-IT"/>
        </w:rPr>
        <w:t>,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obbligo di richiesta di documentazione antimafia non sussiste nelle ipotesi in cui si ricorra a fornitori, prestatori di servizi ed esecutori di lavori iscritti negli elenchi (c</w:t>
      </w:r>
      <w:r w:rsidR="00E96123">
        <w:rPr>
          <w:rFonts w:ascii="Times New Roman" w:hAnsi="Times New Roman" w:cs="Times New Roman"/>
          <w:sz w:val="24"/>
          <w:szCs w:val="24"/>
          <w:lang w:val="it-IT"/>
        </w:rPr>
        <w:t>.</w:t>
      </w:r>
      <w:r w:rsidRPr="00566CF4">
        <w:rPr>
          <w:rFonts w:ascii="Times New Roman" w:hAnsi="Times New Roman" w:cs="Times New Roman"/>
          <w:sz w:val="24"/>
          <w:szCs w:val="24"/>
          <w:lang w:val="it-IT"/>
        </w:rPr>
        <w:t>d</w:t>
      </w:r>
      <w:r w:rsidR="00E96123">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 </w:t>
      </w:r>
      <w:r w:rsidRPr="00566CF4">
        <w:rPr>
          <w:rFonts w:ascii="Times New Roman" w:hAnsi="Times New Roman" w:cs="Times New Roman"/>
          <w:i/>
          <w:sz w:val="24"/>
          <w:szCs w:val="24"/>
          <w:lang w:val="it-IT"/>
        </w:rPr>
        <w:t>White list</w:t>
      </w:r>
      <w:r w:rsidRPr="00566CF4">
        <w:rPr>
          <w:rFonts w:ascii="Times New Roman" w:hAnsi="Times New Roman" w:cs="Times New Roman"/>
          <w:sz w:val="24"/>
          <w:szCs w:val="24"/>
          <w:lang w:val="it-IT"/>
        </w:rPr>
        <w:t>) di cui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1, comma 52, della legge 6 novembre 2012, n. 190, ovvero iscritti in appositi elenchi o Anagrafe antimafia costituita presso la Struttura di missione sisma 2016. In tal caso deve essere unicamente comunicata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avvenuta stipula del</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contratto.</w:t>
      </w:r>
    </w:p>
    <w:p w:rsidR="00DF401A" w:rsidRPr="00566CF4" w:rsidRDefault="00DF401A" w:rsidP="002C6117">
      <w:pPr>
        <w:pStyle w:val="TableParagraph"/>
        <w:numPr>
          <w:ilvl w:val="0"/>
          <w:numId w:val="42"/>
        </w:numPr>
        <w:tabs>
          <w:tab w:val="left" w:pos="284"/>
        </w:tabs>
        <w:autoSpaceDE w:val="0"/>
        <w:autoSpaceDN w:val="0"/>
        <w:spacing w:before="122"/>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Nel caso in cui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impresa non sia censita in BDNA</w:t>
      </w:r>
      <w:r w:rsidR="000C7066">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 la documentazione antimafia è rilasciata con le modalità previste dall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92 del Codice</w:t>
      </w:r>
      <w:r w:rsidRPr="00566CF4">
        <w:rPr>
          <w:rFonts w:ascii="Times New Roman" w:hAnsi="Times New Roman" w:cs="Times New Roman"/>
          <w:spacing w:val="-7"/>
          <w:sz w:val="24"/>
          <w:szCs w:val="24"/>
          <w:lang w:val="it-IT"/>
        </w:rPr>
        <w:t xml:space="preserve"> </w:t>
      </w:r>
      <w:r w:rsidR="00E96123">
        <w:rPr>
          <w:rFonts w:ascii="Times New Roman" w:hAnsi="Times New Roman" w:cs="Times New Roman"/>
          <w:sz w:val="24"/>
          <w:szCs w:val="24"/>
          <w:lang w:val="it-IT"/>
        </w:rPr>
        <w:t>A</w:t>
      </w:r>
      <w:r w:rsidRPr="00566CF4">
        <w:rPr>
          <w:rFonts w:ascii="Times New Roman" w:hAnsi="Times New Roman" w:cs="Times New Roman"/>
          <w:sz w:val="24"/>
          <w:szCs w:val="24"/>
          <w:lang w:val="it-IT"/>
        </w:rPr>
        <w:t>ntimafia.</w:t>
      </w:r>
    </w:p>
    <w:p w:rsidR="00DF401A" w:rsidRPr="00566CF4" w:rsidRDefault="00DF401A" w:rsidP="002C6117">
      <w:pPr>
        <w:pStyle w:val="TableParagraph"/>
        <w:numPr>
          <w:ilvl w:val="0"/>
          <w:numId w:val="42"/>
        </w:numPr>
        <w:tabs>
          <w:tab w:val="left" w:pos="284"/>
        </w:tabs>
        <w:autoSpaceDE w:val="0"/>
        <w:autoSpaceDN w:val="0"/>
        <w:spacing w:before="121"/>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In caso di mancato funzionamento della BDNA, si applica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99, comma 2-bis, del Codice</w:t>
      </w:r>
      <w:r w:rsidRPr="00566CF4">
        <w:rPr>
          <w:rFonts w:ascii="Times New Roman" w:hAnsi="Times New Roman" w:cs="Times New Roman"/>
          <w:spacing w:val="-22"/>
          <w:sz w:val="24"/>
          <w:szCs w:val="24"/>
          <w:lang w:val="it-IT"/>
        </w:rPr>
        <w:t xml:space="preserve"> </w:t>
      </w:r>
      <w:r w:rsidR="00E96123">
        <w:rPr>
          <w:rFonts w:ascii="Times New Roman" w:hAnsi="Times New Roman" w:cs="Times New Roman"/>
          <w:sz w:val="24"/>
          <w:szCs w:val="24"/>
          <w:lang w:val="it-IT"/>
        </w:rPr>
        <w:t>A</w:t>
      </w:r>
      <w:r w:rsidRPr="00566CF4">
        <w:rPr>
          <w:rFonts w:ascii="Times New Roman" w:hAnsi="Times New Roman" w:cs="Times New Roman"/>
          <w:sz w:val="24"/>
          <w:szCs w:val="24"/>
          <w:lang w:val="it-IT"/>
        </w:rPr>
        <w:t>ntimafia.</w:t>
      </w:r>
    </w:p>
    <w:p w:rsidR="00DF401A" w:rsidRPr="001057E3" w:rsidRDefault="00DF401A" w:rsidP="002C6117">
      <w:pPr>
        <w:pStyle w:val="TableParagraph"/>
        <w:numPr>
          <w:ilvl w:val="0"/>
          <w:numId w:val="42"/>
        </w:numPr>
        <w:tabs>
          <w:tab w:val="left" w:pos="284"/>
        </w:tabs>
        <w:autoSpaceDE w:val="0"/>
        <w:autoSpaceDN w:val="0"/>
        <w:spacing w:before="121"/>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soggetto aggiudicatore, qualora sia stata emessa interdittiva antimafia, salvo che sia stato disposto il controllo giudiziario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impresa ai sensi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articolo 34-bis del Codice </w:t>
      </w:r>
      <w:r w:rsidR="00E96123">
        <w:rPr>
          <w:rFonts w:ascii="Times New Roman" w:hAnsi="Times New Roman" w:cs="Times New Roman"/>
          <w:sz w:val="24"/>
          <w:szCs w:val="24"/>
          <w:lang w:val="it-IT"/>
        </w:rPr>
        <w:t>A</w:t>
      </w:r>
      <w:r w:rsidRPr="00566CF4">
        <w:rPr>
          <w:rFonts w:ascii="Times New Roman" w:hAnsi="Times New Roman" w:cs="Times New Roman"/>
          <w:sz w:val="24"/>
          <w:szCs w:val="24"/>
          <w:lang w:val="it-IT"/>
        </w:rPr>
        <w:t>ntimafia ovvero sia stata disposta la sottoposizione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impresa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amministrazione</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giudiziaria</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ai</w:t>
      </w:r>
      <w:r w:rsidRPr="00566CF4">
        <w:rPr>
          <w:rFonts w:ascii="Times New Roman" w:hAnsi="Times New Roman" w:cs="Times New Roman"/>
          <w:spacing w:val="-6"/>
          <w:sz w:val="24"/>
          <w:szCs w:val="24"/>
          <w:lang w:val="it-IT"/>
        </w:rPr>
        <w:t xml:space="preserve"> </w:t>
      </w:r>
      <w:r w:rsidRPr="00566CF4">
        <w:rPr>
          <w:rFonts w:ascii="Times New Roman" w:hAnsi="Times New Roman" w:cs="Times New Roman"/>
          <w:sz w:val="24"/>
          <w:szCs w:val="24"/>
          <w:lang w:val="it-IT"/>
        </w:rPr>
        <w:lastRenderedPageBreak/>
        <w:t>sensi</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34</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del</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medesimo</w:t>
      </w:r>
      <w:r w:rsidRPr="00566CF4">
        <w:rPr>
          <w:rFonts w:ascii="Times New Roman" w:hAnsi="Times New Roman" w:cs="Times New Roman"/>
          <w:spacing w:val="-2"/>
          <w:sz w:val="24"/>
          <w:szCs w:val="24"/>
          <w:lang w:val="it-IT"/>
        </w:rPr>
        <w:t xml:space="preserve"> </w:t>
      </w:r>
      <w:r w:rsidRPr="00566CF4">
        <w:rPr>
          <w:rFonts w:ascii="Times New Roman" w:hAnsi="Times New Roman" w:cs="Times New Roman"/>
          <w:sz w:val="24"/>
          <w:szCs w:val="24"/>
          <w:lang w:val="it-IT"/>
        </w:rPr>
        <w:t>Codice</w:t>
      </w:r>
      <w:r w:rsidR="00E96123">
        <w:rPr>
          <w:rFonts w:ascii="Times New Roman" w:hAnsi="Times New Roman" w:cs="Times New Roman"/>
          <w:sz w:val="24"/>
          <w:szCs w:val="24"/>
          <w:lang w:val="it-IT"/>
        </w:rPr>
        <w:t xml:space="preserve"> Antimafia</w:t>
      </w:r>
      <w:r w:rsidRPr="00566CF4">
        <w:rPr>
          <w:rFonts w:ascii="Times New Roman" w:hAnsi="Times New Roman" w:cs="Times New Roman"/>
          <w:sz w:val="24"/>
          <w:szCs w:val="24"/>
          <w:lang w:val="it-IT"/>
        </w:rPr>
        <w:t>,</w:t>
      </w:r>
      <w:r w:rsidRPr="00566CF4">
        <w:rPr>
          <w:rFonts w:ascii="Times New Roman" w:hAnsi="Times New Roman" w:cs="Times New Roman"/>
          <w:spacing w:val="-4"/>
          <w:sz w:val="24"/>
          <w:szCs w:val="24"/>
          <w:lang w:val="it-IT"/>
        </w:rPr>
        <w:t xml:space="preserve"> </w:t>
      </w:r>
      <w:r w:rsidRPr="00566CF4">
        <w:rPr>
          <w:rFonts w:ascii="Times New Roman" w:hAnsi="Times New Roman" w:cs="Times New Roman"/>
          <w:sz w:val="24"/>
          <w:szCs w:val="24"/>
          <w:lang w:val="it-IT"/>
        </w:rPr>
        <w:t>nonché</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nell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ipotesi</w:t>
      </w:r>
      <w:r w:rsidRPr="00566CF4">
        <w:rPr>
          <w:rFonts w:ascii="Times New Roman" w:hAnsi="Times New Roman" w:cs="Times New Roman"/>
          <w:spacing w:val="-5"/>
          <w:sz w:val="24"/>
          <w:szCs w:val="24"/>
          <w:lang w:val="it-IT"/>
        </w:rPr>
        <w:t xml:space="preserve"> </w:t>
      </w:r>
      <w:r w:rsidRPr="00566CF4">
        <w:rPr>
          <w:rFonts w:ascii="Times New Roman" w:hAnsi="Times New Roman" w:cs="Times New Roman"/>
          <w:sz w:val="24"/>
          <w:szCs w:val="24"/>
          <w:lang w:val="it-IT"/>
        </w:rPr>
        <w:t>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w:t>
      </w:r>
      <w:r w:rsidRPr="00566CF4">
        <w:rPr>
          <w:rFonts w:ascii="Times New Roman" w:hAnsi="Times New Roman" w:cs="Times New Roman"/>
          <w:spacing w:val="-4"/>
          <w:sz w:val="24"/>
          <w:szCs w:val="24"/>
          <w:lang w:val="it-IT"/>
        </w:rPr>
        <w:t xml:space="preserve"> </w:t>
      </w:r>
      <w:r w:rsidRPr="00566CF4">
        <w:rPr>
          <w:rFonts w:ascii="Times New Roman" w:hAnsi="Times New Roman" w:cs="Times New Roman"/>
          <w:sz w:val="24"/>
          <w:szCs w:val="24"/>
          <w:lang w:val="it-IT"/>
        </w:rPr>
        <w:t>32,</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comma</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pacing w:val="4"/>
          <w:sz w:val="24"/>
          <w:szCs w:val="24"/>
          <w:lang w:val="it-IT"/>
        </w:rPr>
        <w:t>10,</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 xml:space="preserve">del d.l. </w:t>
      </w:r>
      <w:r w:rsidR="00902281">
        <w:rPr>
          <w:rFonts w:ascii="Times New Roman" w:hAnsi="Times New Roman" w:cs="Times New Roman"/>
          <w:sz w:val="24"/>
          <w:szCs w:val="24"/>
          <w:lang w:val="it-IT"/>
        </w:rPr>
        <w:t xml:space="preserve">n. </w:t>
      </w:r>
      <w:r w:rsidRPr="00566CF4">
        <w:rPr>
          <w:rFonts w:ascii="Times New Roman" w:hAnsi="Times New Roman" w:cs="Times New Roman"/>
          <w:sz w:val="24"/>
          <w:szCs w:val="24"/>
          <w:lang w:val="it-IT"/>
        </w:rPr>
        <w:t>90/2014, non può procedere alla stipula di contratti o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autorizzazione di subcontratti</w:t>
      </w:r>
      <w:r w:rsidRPr="001057E3">
        <w:rPr>
          <w:rFonts w:ascii="Times New Roman" w:hAnsi="Times New Roman" w:cs="Times New Roman"/>
          <w:sz w:val="24"/>
          <w:szCs w:val="24"/>
          <w:lang w:val="it-IT"/>
        </w:rPr>
        <w:t>. Analogo divieto fa capo all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affidatario, al gestore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interferenza e al subcontraente, qualunque sia la posizione occupata nella relativa filiera.</w:t>
      </w:r>
    </w:p>
    <w:p w:rsidR="00DF401A" w:rsidRPr="001057E3" w:rsidRDefault="00DF401A" w:rsidP="002C6117">
      <w:pPr>
        <w:pStyle w:val="TableParagraph"/>
        <w:numPr>
          <w:ilvl w:val="0"/>
          <w:numId w:val="42"/>
        </w:numPr>
        <w:tabs>
          <w:tab w:val="left" w:pos="284"/>
        </w:tabs>
        <w:autoSpaceDE w:val="0"/>
        <w:autoSpaceDN w:val="0"/>
        <w:spacing w:before="120"/>
        <w:ind w:right="-30"/>
        <w:jc w:val="both"/>
        <w:rPr>
          <w:rFonts w:ascii="Times New Roman" w:hAnsi="Times New Roman" w:cs="Times New Roman"/>
          <w:sz w:val="24"/>
          <w:szCs w:val="24"/>
          <w:lang w:val="it-IT"/>
        </w:rPr>
      </w:pPr>
      <w:r w:rsidRPr="001057E3">
        <w:rPr>
          <w:rFonts w:ascii="Times New Roman" w:hAnsi="Times New Roman" w:cs="Times New Roman"/>
          <w:sz w:val="24"/>
          <w:szCs w:val="24"/>
          <w:lang w:val="it-IT"/>
        </w:rPr>
        <w:t>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esito delle verifiche effettuate è comunicato dalla Prefettura, al soggetto aggiudicatore, all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affidatario e al gestore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interferenza ed è inserito nella sezione preposta della Anagrafe degli esecutori, di cui all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 xml:space="preserve">articolo </w:t>
      </w:r>
      <w:r w:rsidR="00EB2FCA" w:rsidRPr="001057E3">
        <w:rPr>
          <w:rFonts w:ascii="Times New Roman" w:hAnsi="Times New Roman" w:cs="Times New Roman"/>
          <w:sz w:val="24"/>
          <w:szCs w:val="24"/>
          <w:lang w:val="it-IT"/>
        </w:rPr>
        <w:t>7 del Protocollo d</w:t>
      </w:r>
      <w:r w:rsidR="00E44873" w:rsidRPr="001057E3">
        <w:rPr>
          <w:rFonts w:ascii="Times New Roman" w:hAnsi="Times New Roman" w:cs="Times New Roman"/>
          <w:sz w:val="24"/>
          <w:szCs w:val="24"/>
          <w:lang w:val="it-IT"/>
        </w:rPr>
        <w:t>i Legalità</w:t>
      </w:r>
      <w:r w:rsidRPr="001057E3">
        <w:rPr>
          <w:rFonts w:ascii="Times New Roman" w:hAnsi="Times New Roman" w:cs="Times New Roman"/>
          <w:sz w:val="24"/>
          <w:szCs w:val="24"/>
          <w:lang w:val="it-IT"/>
        </w:rPr>
        <w:t>.</w:t>
      </w:r>
    </w:p>
    <w:p w:rsidR="00DF401A" w:rsidRPr="00566CF4" w:rsidRDefault="00DF401A" w:rsidP="002C6117">
      <w:pPr>
        <w:pStyle w:val="TableParagraph"/>
        <w:numPr>
          <w:ilvl w:val="0"/>
          <w:numId w:val="42"/>
        </w:numPr>
        <w:tabs>
          <w:tab w:val="left" w:pos="284"/>
        </w:tabs>
        <w:autoSpaceDE w:val="0"/>
        <w:autoSpaceDN w:val="0"/>
        <w:spacing w:before="121"/>
        <w:ind w:right="-30"/>
        <w:jc w:val="both"/>
        <w:rPr>
          <w:rFonts w:ascii="Times New Roman" w:hAnsi="Times New Roman" w:cs="Times New Roman"/>
          <w:sz w:val="24"/>
          <w:szCs w:val="24"/>
          <w:lang w:val="it-IT"/>
        </w:rPr>
      </w:pPr>
      <w:r w:rsidRPr="001057E3">
        <w:rPr>
          <w:rFonts w:ascii="Times New Roman" w:hAnsi="Times New Roman" w:cs="Times New Roman"/>
          <w:sz w:val="24"/>
          <w:szCs w:val="24"/>
          <w:lang w:val="it-IT"/>
        </w:rPr>
        <w:t>Il soggetto aggiudicatore, 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affidatario, il gestore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interferenza e tutti gli altri operatori della filiera verificano, ciascuno per quanto di propria competenza, che</w:t>
      </w:r>
      <w:r w:rsidRPr="00566CF4">
        <w:rPr>
          <w:rFonts w:ascii="Times New Roman" w:hAnsi="Times New Roman" w:cs="Times New Roman"/>
          <w:sz w:val="24"/>
          <w:szCs w:val="24"/>
          <w:lang w:val="it-IT"/>
        </w:rPr>
        <w:t xml:space="preserve"> nei relativi contratti sia inserita una clausola risolutiva espressa nella quale è stabilita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immediata e automatica risoluzione del vincolo contrattuale, allorché le verifiche antimafia effettuate successivamente alla loro stipula abbiano dato esito</w:t>
      </w:r>
      <w:r w:rsidRPr="00566CF4">
        <w:rPr>
          <w:rFonts w:ascii="Times New Roman" w:hAnsi="Times New Roman" w:cs="Times New Roman"/>
          <w:spacing w:val="-6"/>
          <w:sz w:val="24"/>
          <w:szCs w:val="24"/>
          <w:lang w:val="it-IT"/>
        </w:rPr>
        <w:t xml:space="preserve"> </w:t>
      </w:r>
      <w:r w:rsidRPr="00566CF4">
        <w:rPr>
          <w:rFonts w:ascii="Times New Roman" w:hAnsi="Times New Roman" w:cs="Times New Roman"/>
          <w:sz w:val="24"/>
          <w:szCs w:val="24"/>
          <w:lang w:val="it-IT"/>
        </w:rPr>
        <w:t>interdittivo.</w:t>
      </w:r>
    </w:p>
    <w:p w:rsidR="00DF401A" w:rsidRPr="001057E3" w:rsidRDefault="00DF401A" w:rsidP="002C6117">
      <w:pPr>
        <w:pStyle w:val="TableParagraph"/>
        <w:numPr>
          <w:ilvl w:val="0"/>
          <w:numId w:val="42"/>
        </w:numPr>
        <w:tabs>
          <w:tab w:val="left" w:pos="284"/>
        </w:tabs>
        <w:autoSpaceDE w:val="0"/>
        <w:autoSpaceDN w:val="0"/>
        <w:spacing w:before="119"/>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soggetto aggiudicatore,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affidata</w:t>
      </w:r>
      <w:r w:rsidRPr="001057E3">
        <w:rPr>
          <w:rFonts w:ascii="Times New Roman" w:hAnsi="Times New Roman" w:cs="Times New Roman"/>
          <w:sz w:val="24"/>
          <w:szCs w:val="24"/>
          <w:lang w:val="it-IT"/>
        </w:rPr>
        <w:t>rio, il gestore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interferenza e tutti gli altri operatori della filiera, ciascuno per quanto di propria competenza e nei confronti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 xml:space="preserve">avente causa interdetto, effettuano senza ritardo ogni adempimento necessario a rendere operativa la clausola di cui al precedente comma </w:t>
      </w:r>
      <w:r w:rsidR="000E0AC0" w:rsidRPr="001057E3">
        <w:rPr>
          <w:rFonts w:ascii="Times New Roman" w:hAnsi="Times New Roman" w:cs="Times New Roman"/>
          <w:sz w:val="24"/>
          <w:szCs w:val="24"/>
          <w:lang w:val="it-IT"/>
        </w:rPr>
        <w:t xml:space="preserve">8 </w:t>
      </w:r>
      <w:r w:rsidRPr="001057E3">
        <w:rPr>
          <w:rFonts w:ascii="Times New Roman" w:hAnsi="Times New Roman" w:cs="Times New Roman"/>
          <w:sz w:val="24"/>
          <w:szCs w:val="24"/>
          <w:lang w:val="it-IT"/>
        </w:rPr>
        <w:t>e a revocare 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autorizzazione al subcontratto comunicando, entro e non oltre 5</w:t>
      </w:r>
      <w:r w:rsidR="00902281" w:rsidRPr="001057E3">
        <w:rPr>
          <w:rFonts w:ascii="Times New Roman" w:hAnsi="Times New Roman" w:cs="Times New Roman"/>
          <w:sz w:val="24"/>
          <w:szCs w:val="24"/>
          <w:lang w:val="it-IT"/>
        </w:rPr>
        <w:t xml:space="preserve"> (cinque)</w:t>
      </w:r>
      <w:r w:rsidRPr="001057E3">
        <w:rPr>
          <w:rFonts w:ascii="Times New Roman" w:hAnsi="Times New Roman" w:cs="Times New Roman"/>
          <w:sz w:val="24"/>
          <w:szCs w:val="24"/>
          <w:lang w:val="it-IT"/>
        </w:rPr>
        <w:t xml:space="preserve"> giorni dall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avvenuta interdittiva, alla Prefettura 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applicazione della clausola risolutiva espressa e la conseguente estromissione del soggetto interdetto</w:t>
      </w:r>
      <w:r w:rsidR="000E0AC0" w:rsidRPr="001057E3">
        <w:rPr>
          <w:rFonts w:ascii="Times New Roman" w:hAnsi="Times New Roman" w:cs="Times New Roman"/>
          <w:sz w:val="24"/>
          <w:szCs w:val="24"/>
          <w:lang w:val="it-IT"/>
        </w:rPr>
        <w:t>. S</w:t>
      </w:r>
      <w:r w:rsidRPr="001057E3">
        <w:rPr>
          <w:rFonts w:ascii="Times New Roman" w:hAnsi="Times New Roman" w:cs="Times New Roman"/>
          <w:sz w:val="24"/>
          <w:szCs w:val="24"/>
          <w:lang w:val="it-IT"/>
        </w:rPr>
        <w:t>e 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attivazione della procedura è effettuata dall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affidatario, dal gestore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 xml:space="preserve">interferenza e/o da altri operatori della filiera, la stessa comunicazione è indirizzata anche al </w:t>
      </w:r>
      <w:r w:rsidR="00C26886" w:rsidRPr="001057E3">
        <w:rPr>
          <w:rFonts w:ascii="Times New Roman" w:hAnsi="Times New Roman" w:cs="Times New Roman"/>
          <w:sz w:val="24"/>
          <w:szCs w:val="24"/>
          <w:lang w:val="it-IT"/>
        </w:rPr>
        <w:t>s</w:t>
      </w:r>
      <w:r w:rsidRPr="001057E3">
        <w:rPr>
          <w:rFonts w:ascii="Times New Roman" w:hAnsi="Times New Roman" w:cs="Times New Roman"/>
          <w:sz w:val="24"/>
          <w:szCs w:val="24"/>
          <w:lang w:val="it-IT"/>
        </w:rPr>
        <w:t xml:space="preserve">oggetto aggiudicatore. I dati relativi ai fatti summenzionati sono inseriti nella </w:t>
      </w:r>
      <w:r w:rsidR="000E0AC0" w:rsidRPr="001057E3">
        <w:rPr>
          <w:rFonts w:ascii="Times New Roman" w:hAnsi="Times New Roman" w:cs="Times New Roman"/>
          <w:sz w:val="24"/>
          <w:szCs w:val="24"/>
          <w:lang w:val="it-IT"/>
        </w:rPr>
        <w:t>B</w:t>
      </w:r>
      <w:r w:rsidRPr="001057E3">
        <w:rPr>
          <w:rFonts w:ascii="Times New Roman" w:hAnsi="Times New Roman" w:cs="Times New Roman"/>
          <w:sz w:val="24"/>
          <w:szCs w:val="24"/>
          <w:lang w:val="it-IT"/>
        </w:rPr>
        <w:t>anca</w:t>
      </w:r>
      <w:r w:rsidR="00C26886" w:rsidRPr="001057E3">
        <w:rPr>
          <w:rFonts w:ascii="Times New Roman" w:hAnsi="Times New Roman" w:cs="Times New Roman"/>
          <w:sz w:val="24"/>
          <w:szCs w:val="24"/>
          <w:lang w:val="it-IT"/>
        </w:rPr>
        <w:t xml:space="preserve"> </w:t>
      </w:r>
      <w:r w:rsidR="000E0AC0" w:rsidRPr="001057E3">
        <w:rPr>
          <w:rFonts w:ascii="Times New Roman" w:hAnsi="Times New Roman" w:cs="Times New Roman"/>
          <w:sz w:val="24"/>
          <w:szCs w:val="24"/>
          <w:lang w:val="it-IT"/>
        </w:rPr>
        <w:t>D</w:t>
      </w:r>
      <w:r w:rsidRPr="001057E3">
        <w:rPr>
          <w:rFonts w:ascii="Times New Roman" w:hAnsi="Times New Roman" w:cs="Times New Roman"/>
          <w:sz w:val="24"/>
          <w:szCs w:val="24"/>
          <w:lang w:val="it-IT"/>
        </w:rPr>
        <w:t xml:space="preserve">ati entro 2 </w:t>
      </w:r>
      <w:r w:rsidR="00C26886" w:rsidRPr="001057E3">
        <w:rPr>
          <w:rFonts w:ascii="Times New Roman" w:hAnsi="Times New Roman" w:cs="Times New Roman"/>
          <w:sz w:val="24"/>
          <w:szCs w:val="24"/>
          <w:lang w:val="it-IT"/>
        </w:rPr>
        <w:t xml:space="preserve">(due) </w:t>
      </w:r>
      <w:r w:rsidRPr="001057E3">
        <w:rPr>
          <w:rFonts w:ascii="Times New Roman" w:hAnsi="Times New Roman" w:cs="Times New Roman"/>
          <w:sz w:val="24"/>
          <w:szCs w:val="24"/>
          <w:lang w:val="it-IT"/>
        </w:rPr>
        <w:t>giorni lavorativi dalla loro</w:t>
      </w:r>
      <w:r w:rsidRPr="001057E3">
        <w:rPr>
          <w:rFonts w:ascii="Times New Roman" w:hAnsi="Times New Roman" w:cs="Times New Roman"/>
          <w:spacing w:val="-26"/>
          <w:sz w:val="24"/>
          <w:szCs w:val="24"/>
          <w:lang w:val="it-IT"/>
        </w:rPr>
        <w:t xml:space="preserve"> </w:t>
      </w:r>
      <w:r w:rsidRPr="001057E3">
        <w:rPr>
          <w:rFonts w:ascii="Times New Roman" w:hAnsi="Times New Roman" w:cs="Times New Roman"/>
          <w:sz w:val="24"/>
          <w:szCs w:val="24"/>
          <w:lang w:val="it-IT"/>
        </w:rPr>
        <w:t>acquisizione.</w:t>
      </w:r>
    </w:p>
    <w:p w:rsidR="00DF401A" w:rsidRPr="001057E3" w:rsidRDefault="00DF401A" w:rsidP="002C6117">
      <w:pPr>
        <w:pStyle w:val="TableParagraph"/>
        <w:numPr>
          <w:ilvl w:val="0"/>
          <w:numId w:val="42"/>
        </w:numPr>
        <w:tabs>
          <w:tab w:val="left" w:pos="284"/>
        </w:tabs>
        <w:autoSpaceDE w:val="0"/>
        <w:autoSpaceDN w:val="0"/>
        <w:spacing w:before="123"/>
        <w:ind w:right="-30"/>
        <w:jc w:val="both"/>
        <w:rPr>
          <w:rFonts w:ascii="Times New Roman" w:hAnsi="Times New Roman" w:cs="Times New Roman"/>
          <w:sz w:val="24"/>
          <w:szCs w:val="24"/>
          <w:lang w:val="it-IT"/>
        </w:rPr>
      </w:pPr>
      <w:r w:rsidRPr="001057E3">
        <w:rPr>
          <w:rFonts w:ascii="Times New Roman" w:hAnsi="Times New Roman" w:cs="Times New Roman"/>
          <w:sz w:val="24"/>
          <w:szCs w:val="24"/>
          <w:lang w:val="it-IT"/>
        </w:rPr>
        <w:t>Le disposizioni di cui al precedente comma 9 si applicano anche nel caso in cui, successivamente alla sottoscrizione dei contratti, vengano disposte ulteriori verifiche antimafia, anche soltanto per effetto di variazioni societarie, e queste diano esito interdittivo.</w:t>
      </w:r>
    </w:p>
    <w:p w:rsidR="00DF401A" w:rsidRPr="00566CF4" w:rsidRDefault="00DF401A" w:rsidP="002C6117">
      <w:pPr>
        <w:pStyle w:val="TableParagraph"/>
        <w:numPr>
          <w:ilvl w:val="0"/>
          <w:numId w:val="42"/>
        </w:numPr>
        <w:tabs>
          <w:tab w:val="left" w:pos="284"/>
        </w:tabs>
        <w:autoSpaceDE w:val="0"/>
        <w:autoSpaceDN w:val="0"/>
        <w:spacing w:before="122"/>
        <w:ind w:right="-30"/>
        <w:jc w:val="both"/>
        <w:rPr>
          <w:rFonts w:ascii="Times New Roman" w:hAnsi="Times New Roman" w:cs="Times New Roman"/>
          <w:sz w:val="24"/>
          <w:szCs w:val="24"/>
          <w:lang w:val="it-IT"/>
        </w:rPr>
      </w:pPr>
      <w:r w:rsidRPr="001057E3">
        <w:rPr>
          <w:rFonts w:ascii="Times New Roman" w:hAnsi="Times New Roman" w:cs="Times New Roman"/>
          <w:sz w:val="24"/>
          <w:szCs w:val="24"/>
          <w:lang w:val="it-IT"/>
        </w:rPr>
        <w:t>Nei confronti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affidatario, del gestore dell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interferenza o del subcontraente, avverso cui è stata applicata la clausola risolutiva espressa, è prevista l</w:t>
      </w:r>
      <w:r w:rsidR="00EB2FCA" w:rsidRPr="001057E3">
        <w:rPr>
          <w:rFonts w:ascii="Times New Roman" w:hAnsi="Times New Roman" w:cs="Times New Roman"/>
          <w:sz w:val="24"/>
          <w:szCs w:val="24"/>
          <w:lang w:val="it-IT"/>
        </w:rPr>
        <w:t>’</w:t>
      </w:r>
      <w:r w:rsidRPr="001057E3">
        <w:rPr>
          <w:rFonts w:ascii="Times New Roman" w:hAnsi="Times New Roman" w:cs="Times New Roman"/>
          <w:sz w:val="24"/>
          <w:szCs w:val="24"/>
          <w:lang w:val="it-IT"/>
        </w:rPr>
        <w:t>applicazione di una penale nella misura dal 5</w:t>
      </w:r>
      <w:r w:rsidR="00C26886" w:rsidRPr="001057E3">
        <w:rPr>
          <w:rFonts w:ascii="Times New Roman" w:hAnsi="Times New Roman" w:cs="Times New Roman"/>
          <w:sz w:val="24"/>
          <w:szCs w:val="24"/>
          <w:lang w:val="it-IT"/>
        </w:rPr>
        <w:t xml:space="preserve"> </w:t>
      </w:r>
      <w:r w:rsidRPr="001057E3">
        <w:rPr>
          <w:rFonts w:ascii="Times New Roman" w:hAnsi="Times New Roman" w:cs="Times New Roman"/>
          <w:sz w:val="24"/>
          <w:szCs w:val="24"/>
          <w:lang w:val="it-IT"/>
        </w:rPr>
        <w:t xml:space="preserve">% </w:t>
      </w:r>
      <w:r w:rsidR="00C26886" w:rsidRPr="001057E3">
        <w:rPr>
          <w:rFonts w:ascii="Times New Roman" w:hAnsi="Times New Roman" w:cs="Times New Roman"/>
          <w:sz w:val="24"/>
          <w:szCs w:val="24"/>
          <w:lang w:val="it-IT"/>
        </w:rPr>
        <w:t xml:space="preserve">(cinque per cento) </w:t>
      </w:r>
      <w:r w:rsidRPr="001057E3">
        <w:rPr>
          <w:rFonts w:ascii="Times New Roman" w:hAnsi="Times New Roman" w:cs="Times New Roman"/>
          <w:sz w:val="24"/>
          <w:szCs w:val="24"/>
          <w:lang w:val="it-IT"/>
        </w:rPr>
        <w:t xml:space="preserve">al </w:t>
      </w:r>
      <w:r w:rsidRPr="001057E3">
        <w:rPr>
          <w:rFonts w:ascii="Times New Roman" w:hAnsi="Times New Roman" w:cs="Times New Roman"/>
          <w:spacing w:val="3"/>
          <w:sz w:val="24"/>
          <w:szCs w:val="24"/>
          <w:lang w:val="it-IT"/>
        </w:rPr>
        <w:t>10</w:t>
      </w:r>
      <w:r w:rsidR="00C26886" w:rsidRPr="001057E3">
        <w:rPr>
          <w:rFonts w:ascii="Times New Roman" w:hAnsi="Times New Roman" w:cs="Times New Roman"/>
          <w:spacing w:val="3"/>
          <w:sz w:val="24"/>
          <w:szCs w:val="24"/>
          <w:lang w:val="it-IT"/>
        </w:rPr>
        <w:t xml:space="preserve"> </w:t>
      </w:r>
      <w:r w:rsidRPr="001057E3">
        <w:rPr>
          <w:rFonts w:ascii="Times New Roman" w:hAnsi="Times New Roman" w:cs="Times New Roman"/>
          <w:spacing w:val="3"/>
          <w:sz w:val="24"/>
          <w:szCs w:val="24"/>
          <w:lang w:val="it-IT"/>
        </w:rPr>
        <w:t xml:space="preserve">% </w:t>
      </w:r>
      <w:r w:rsidR="00C26886" w:rsidRPr="001057E3">
        <w:rPr>
          <w:rFonts w:ascii="Times New Roman" w:hAnsi="Times New Roman" w:cs="Times New Roman"/>
          <w:spacing w:val="3"/>
          <w:sz w:val="24"/>
          <w:szCs w:val="24"/>
          <w:lang w:val="it-IT"/>
        </w:rPr>
        <w:t>(dieci per</w:t>
      </w:r>
      <w:r w:rsidR="00C26886">
        <w:rPr>
          <w:rFonts w:ascii="Times New Roman" w:hAnsi="Times New Roman" w:cs="Times New Roman"/>
          <w:spacing w:val="3"/>
          <w:sz w:val="24"/>
          <w:szCs w:val="24"/>
          <w:lang w:val="it-IT"/>
        </w:rPr>
        <w:t xml:space="preserve"> cento) </w:t>
      </w:r>
      <w:r w:rsidRPr="00566CF4">
        <w:rPr>
          <w:rFonts w:ascii="Times New Roman" w:hAnsi="Times New Roman" w:cs="Times New Roman"/>
          <w:sz w:val="24"/>
          <w:szCs w:val="24"/>
          <w:lang w:val="it-IT"/>
        </w:rPr>
        <w:t>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importo del relativo contratto</w:t>
      </w:r>
      <w:r w:rsidR="000112BD">
        <w:rPr>
          <w:rFonts w:ascii="Times New Roman" w:hAnsi="Times New Roman" w:cs="Times New Roman"/>
          <w:sz w:val="24"/>
          <w:szCs w:val="24"/>
          <w:lang w:val="it-IT"/>
        </w:rPr>
        <w:t>. T</w:t>
      </w:r>
      <w:r w:rsidRPr="00566CF4">
        <w:rPr>
          <w:rFonts w:ascii="Times New Roman" w:hAnsi="Times New Roman" w:cs="Times New Roman"/>
          <w:sz w:val="24"/>
          <w:szCs w:val="24"/>
          <w:lang w:val="it-IT"/>
        </w:rPr>
        <w:t>ale penale si applica anche nelle ipotesi di cui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articolo 94, comma 3, del Codice </w:t>
      </w:r>
      <w:r w:rsidR="00C26886">
        <w:rPr>
          <w:rFonts w:ascii="Times New Roman" w:hAnsi="Times New Roman" w:cs="Times New Roman"/>
          <w:sz w:val="24"/>
          <w:szCs w:val="24"/>
          <w:lang w:val="it-IT"/>
        </w:rPr>
        <w:t>A</w:t>
      </w:r>
      <w:r w:rsidRPr="00566CF4">
        <w:rPr>
          <w:rFonts w:ascii="Times New Roman" w:hAnsi="Times New Roman" w:cs="Times New Roman"/>
          <w:sz w:val="24"/>
          <w:szCs w:val="24"/>
          <w:lang w:val="it-IT"/>
        </w:rPr>
        <w:t xml:space="preserve">ntimafia, fermo restando quanto disposto </w:t>
      </w:r>
      <w:r w:rsidRPr="00566CF4">
        <w:rPr>
          <w:rFonts w:ascii="Times New Roman" w:hAnsi="Times New Roman" w:cs="Times New Roman"/>
          <w:spacing w:val="2"/>
          <w:sz w:val="24"/>
          <w:szCs w:val="24"/>
          <w:lang w:val="it-IT"/>
        </w:rPr>
        <w:t xml:space="preserve">dallo </w:t>
      </w:r>
      <w:r w:rsidRPr="00566CF4">
        <w:rPr>
          <w:rFonts w:ascii="Times New Roman" w:hAnsi="Times New Roman" w:cs="Times New Roman"/>
          <w:sz w:val="24"/>
          <w:szCs w:val="24"/>
          <w:lang w:val="it-IT"/>
        </w:rPr>
        <w:t>stesso articolo in termini di</w:t>
      </w:r>
      <w:r w:rsidRPr="00566CF4">
        <w:rPr>
          <w:rFonts w:ascii="Times New Roman" w:hAnsi="Times New Roman" w:cs="Times New Roman"/>
          <w:spacing w:val="-4"/>
          <w:sz w:val="24"/>
          <w:szCs w:val="24"/>
          <w:lang w:val="it-IT"/>
        </w:rPr>
        <w:t xml:space="preserve"> </w:t>
      </w:r>
      <w:r w:rsidRPr="00566CF4">
        <w:rPr>
          <w:rFonts w:ascii="Times New Roman" w:hAnsi="Times New Roman" w:cs="Times New Roman"/>
          <w:sz w:val="24"/>
          <w:szCs w:val="24"/>
          <w:lang w:val="it-IT"/>
        </w:rPr>
        <w:t>revoca.</w:t>
      </w:r>
    </w:p>
    <w:p w:rsidR="00DF401A" w:rsidRPr="00566CF4" w:rsidRDefault="00DF401A" w:rsidP="002C6117">
      <w:pPr>
        <w:pStyle w:val="TableParagraph"/>
        <w:numPr>
          <w:ilvl w:val="0"/>
          <w:numId w:val="42"/>
        </w:numPr>
        <w:tabs>
          <w:tab w:val="left" w:pos="284"/>
        </w:tabs>
        <w:autoSpaceDE w:val="0"/>
        <w:autoSpaceDN w:val="0"/>
        <w:spacing w:before="121"/>
        <w:ind w:right="-30"/>
        <w:jc w:val="both"/>
        <w:rPr>
          <w:rFonts w:ascii="Times New Roman" w:hAnsi="Times New Roman" w:cs="Times New Roman"/>
          <w:sz w:val="24"/>
          <w:szCs w:val="24"/>
          <w:lang w:val="it-IT"/>
        </w:rPr>
      </w:pPr>
      <w:r w:rsidRPr="000112BD">
        <w:rPr>
          <w:rFonts w:ascii="Times New Roman" w:hAnsi="Times New Roman" w:cs="Times New Roman"/>
          <w:sz w:val="24"/>
          <w:szCs w:val="24"/>
          <w:lang w:val="it-IT"/>
        </w:rPr>
        <w:t xml:space="preserve">In caso di mancata osservanza dei divieti di stipula e di autorizzazione, di cui al </w:t>
      </w:r>
      <w:r w:rsidR="000112BD" w:rsidRPr="00F45076">
        <w:rPr>
          <w:rFonts w:ascii="Times New Roman" w:hAnsi="Times New Roman" w:cs="Times New Roman"/>
          <w:sz w:val="24"/>
          <w:szCs w:val="24"/>
          <w:lang w:val="it-IT"/>
        </w:rPr>
        <w:t xml:space="preserve">precedente </w:t>
      </w:r>
      <w:r w:rsidRPr="000112BD">
        <w:rPr>
          <w:rFonts w:ascii="Times New Roman" w:hAnsi="Times New Roman" w:cs="Times New Roman"/>
          <w:sz w:val="24"/>
          <w:szCs w:val="24"/>
          <w:lang w:val="it-IT"/>
        </w:rPr>
        <w:t xml:space="preserve">comma 6, </w:t>
      </w:r>
      <w:r w:rsidR="000112BD" w:rsidRPr="00F45076">
        <w:rPr>
          <w:rFonts w:ascii="Times New Roman" w:hAnsi="Times New Roman" w:cs="Times New Roman"/>
          <w:sz w:val="24"/>
          <w:szCs w:val="24"/>
          <w:lang w:val="it-IT"/>
        </w:rPr>
        <w:t xml:space="preserve">ovvero </w:t>
      </w:r>
      <w:r w:rsidRPr="000112BD">
        <w:rPr>
          <w:rFonts w:ascii="Times New Roman" w:hAnsi="Times New Roman" w:cs="Times New Roman"/>
          <w:sz w:val="24"/>
          <w:szCs w:val="24"/>
          <w:lang w:val="it-IT"/>
        </w:rPr>
        <w:t xml:space="preserve">di mancato inserimento delle clausole risolutive espresse, di cui al </w:t>
      </w:r>
      <w:r w:rsidR="000112BD" w:rsidRPr="00F45076">
        <w:rPr>
          <w:rFonts w:ascii="Times New Roman" w:hAnsi="Times New Roman" w:cs="Times New Roman"/>
          <w:sz w:val="24"/>
          <w:szCs w:val="24"/>
          <w:lang w:val="it-IT"/>
        </w:rPr>
        <w:t xml:space="preserve">precedente </w:t>
      </w:r>
      <w:r w:rsidRPr="000112BD">
        <w:rPr>
          <w:rFonts w:ascii="Times New Roman" w:hAnsi="Times New Roman" w:cs="Times New Roman"/>
          <w:sz w:val="24"/>
          <w:szCs w:val="24"/>
          <w:lang w:val="it-IT"/>
        </w:rPr>
        <w:t>comma 8, o</w:t>
      </w:r>
      <w:r w:rsidR="000112BD" w:rsidRPr="00F45076">
        <w:rPr>
          <w:rFonts w:ascii="Times New Roman" w:hAnsi="Times New Roman" w:cs="Times New Roman"/>
          <w:sz w:val="24"/>
          <w:szCs w:val="24"/>
          <w:lang w:val="it-IT"/>
        </w:rPr>
        <w:t>vvero</w:t>
      </w:r>
      <w:r w:rsidRPr="000112BD">
        <w:rPr>
          <w:rFonts w:ascii="Times New Roman" w:hAnsi="Times New Roman" w:cs="Times New Roman"/>
          <w:sz w:val="24"/>
          <w:szCs w:val="24"/>
          <w:lang w:val="it-IT"/>
        </w:rPr>
        <w:t xml:space="preserve"> di mancata risoluzione del contratto ai sensi dei commi 9 e 10</w:t>
      </w:r>
      <w:r w:rsidR="000112BD" w:rsidRPr="00F45076">
        <w:rPr>
          <w:rFonts w:ascii="Times New Roman" w:hAnsi="Times New Roman" w:cs="Times New Roman"/>
          <w:sz w:val="24"/>
          <w:szCs w:val="24"/>
          <w:lang w:val="it-IT"/>
        </w:rPr>
        <w:t xml:space="preserve"> che precedono</w:t>
      </w:r>
      <w:r w:rsidRPr="000112BD">
        <w:rPr>
          <w:rFonts w:ascii="Times New Roman" w:hAnsi="Times New Roman" w:cs="Times New Roman"/>
          <w:sz w:val="24"/>
          <w:szCs w:val="24"/>
          <w:lang w:val="it-IT"/>
        </w:rPr>
        <w:t>, si procede</w:t>
      </w:r>
      <w:r w:rsidRPr="00566CF4">
        <w:rPr>
          <w:rFonts w:ascii="Times New Roman" w:hAnsi="Times New Roman" w:cs="Times New Roman"/>
          <w:sz w:val="24"/>
          <w:szCs w:val="24"/>
          <w:lang w:val="it-IT"/>
        </w:rPr>
        <w:t xml:space="preserve"> con la risoluzione del contratto con il soggetto autore materiale della violazione e la contestuale revoca della autorizzazione al subcontratto.</w:t>
      </w:r>
    </w:p>
    <w:p w:rsidR="00DF401A" w:rsidRPr="00566CF4" w:rsidRDefault="00DF401A" w:rsidP="002C6117">
      <w:pPr>
        <w:pStyle w:val="Paragrafoelenco"/>
        <w:numPr>
          <w:ilvl w:val="0"/>
          <w:numId w:val="42"/>
        </w:numPr>
        <w:tabs>
          <w:tab w:val="left" w:pos="284"/>
        </w:tabs>
        <w:spacing w:after="0" w:line="240" w:lineRule="auto"/>
        <w:ind w:right="-30"/>
        <w:contextualSpacing w:val="0"/>
        <w:jc w:val="both"/>
        <w:rPr>
          <w:rFonts w:ascii="Times New Roman" w:hAnsi="Times New Roman" w:cs="Times New Roman"/>
          <w:sz w:val="24"/>
          <w:szCs w:val="24"/>
        </w:rPr>
      </w:pPr>
      <w:r w:rsidRPr="00566CF4">
        <w:rPr>
          <w:rFonts w:ascii="Times New Roman" w:hAnsi="Times New Roman" w:cs="Times New Roman"/>
          <w:sz w:val="24"/>
          <w:szCs w:val="24"/>
        </w:rPr>
        <w:t xml:space="preserve">Il </w:t>
      </w:r>
      <w:r w:rsidRPr="000112BD">
        <w:rPr>
          <w:rFonts w:ascii="Times New Roman" w:hAnsi="Times New Roman" w:cs="Times New Roman"/>
          <w:sz w:val="24"/>
          <w:szCs w:val="24"/>
        </w:rPr>
        <w:t xml:space="preserve">mancato invio delle comunicazioni e il mancato conferimento </w:t>
      </w:r>
      <w:r w:rsidR="000112BD" w:rsidRPr="000112BD">
        <w:rPr>
          <w:rFonts w:ascii="Times New Roman" w:hAnsi="Times New Roman" w:cs="Times New Roman"/>
          <w:sz w:val="24"/>
          <w:szCs w:val="24"/>
        </w:rPr>
        <w:t>nella Ba</w:t>
      </w:r>
      <w:r w:rsidRPr="000112BD">
        <w:rPr>
          <w:rFonts w:ascii="Times New Roman" w:hAnsi="Times New Roman" w:cs="Times New Roman"/>
          <w:sz w:val="24"/>
          <w:szCs w:val="24"/>
        </w:rPr>
        <w:t xml:space="preserve">nca </w:t>
      </w:r>
      <w:r w:rsidR="000112BD" w:rsidRPr="000112BD">
        <w:rPr>
          <w:rFonts w:ascii="Times New Roman" w:hAnsi="Times New Roman" w:cs="Times New Roman"/>
          <w:sz w:val="24"/>
          <w:szCs w:val="24"/>
        </w:rPr>
        <w:t>D</w:t>
      </w:r>
      <w:r w:rsidRPr="000112BD">
        <w:rPr>
          <w:rFonts w:ascii="Times New Roman" w:hAnsi="Times New Roman" w:cs="Times New Roman"/>
          <w:sz w:val="24"/>
          <w:szCs w:val="24"/>
        </w:rPr>
        <w:t>ati delle informazioni, secondo quanto previsto al comma 9</w:t>
      </w:r>
      <w:r w:rsidR="000112BD" w:rsidRPr="00CA2188">
        <w:rPr>
          <w:rFonts w:ascii="Times New Roman" w:eastAsia="Calibri" w:hAnsi="Times New Roman" w:cs="Times New Roman"/>
          <w:sz w:val="24"/>
          <w:szCs w:val="24"/>
        </w:rPr>
        <w:t xml:space="preserve"> che precede,</w:t>
      </w:r>
      <w:r w:rsidRPr="000112BD">
        <w:rPr>
          <w:rFonts w:ascii="Times New Roman" w:hAnsi="Times New Roman" w:cs="Times New Roman"/>
          <w:sz w:val="24"/>
          <w:szCs w:val="24"/>
        </w:rPr>
        <w:t xml:space="preserve"> comporta</w:t>
      </w:r>
      <w:r w:rsidR="000112BD" w:rsidRPr="000112BD">
        <w:rPr>
          <w:rFonts w:ascii="Times New Roman" w:hAnsi="Times New Roman" w:cs="Times New Roman"/>
          <w:sz w:val="24"/>
          <w:szCs w:val="24"/>
        </w:rPr>
        <w:t>,</w:t>
      </w:r>
      <w:r w:rsidRPr="000112BD">
        <w:rPr>
          <w:rFonts w:ascii="Times New Roman" w:hAnsi="Times New Roman" w:cs="Times New Roman"/>
          <w:sz w:val="24"/>
          <w:szCs w:val="24"/>
        </w:rPr>
        <w:t xml:space="preserve"> per il soggetto inadempiente</w:t>
      </w:r>
      <w:r w:rsidR="000112BD" w:rsidRPr="000112BD">
        <w:rPr>
          <w:rFonts w:ascii="Times New Roman" w:hAnsi="Times New Roman" w:cs="Times New Roman"/>
          <w:sz w:val="24"/>
          <w:szCs w:val="24"/>
        </w:rPr>
        <w:t>,</w:t>
      </w:r>
      <w:r w:rsidRPr="000112BD">
        <w:rPr>
          <w:rFonts w:ascii="Times New Roman" w:hAnsi="Times New Roman" w:cs="Times New Roman"/>
          <w:sz w:val="24"/>
          <w:szCs w:val="24"/>
        </w:rPr>
        <w:t xml:space="preserve"> la comminazione di una penale nella misura dal 5</w:t>
      </w:r>
      <w:r w:rsidR="00C26886" w:rsidRPr="000112BD">
        <w:rPr>
          <w:rFonts w:ascii="Times New Roman" w:hAnsi="Times New Roman" w:cs="Times New Roman"/>
          <w:sz w:val="24"/>
          <w:szCs w:val="24"/>
        </w:rPr>
        <w:t xml:space="preserve"> </w:t>
      </w:r>
      <w:r w:rsidRPr="000112BD">
        <w:rPr>
          <w:rFonts w:ascii="Times New Roman" w:hAnsi="Times New Roman" w:cs="Times New Roman"/>
          <w:sz w:val="24"/>
          <w:szCs w:val="24"/>
        </w:rPr>
        <w:t xml:space="preserve">% </w:t>
      </w:r>
      <w:r w:rsidR="00C26886" w:rsidRPr="000112BD">
        <w:rPr>
          <w:rFonts w:ascii="Times New Roman" w:hAnsi="Times New Roman" w:cs="Times New Roman"/>
          <w:sz w:val="24"/>
          <w:szCs w:val="24"/>
        </w:rPr>
        <w:t xml:space="preserve">(cinque per cento) </w:t>
      </w:r>
      <w:r w:rsidRPr="000112BD">
        <w:rPr>
          <w:rFonts w:ascii="Times New Roman" w:hAnsi="Times New Roman" w:cs="Times New Roman"/>
          <w:sz w:val="24"/>
          <w:szCs w:val="24"/>
        </w:rPr>
        <w:t>al 10</w:t>
      </w:r>
      <w:r w:rsidR="00C26886" w:rsidRPr="000112BD">
        <w:rPr>
          <w:rFonts w:ascii="Times New Roman" w:hAnsi="Times New Roman" w:cs="Times New Roman"/>
          <w:sz w:val="24"/>
          <w:szCs w:val="24"/>
        </w:rPr>
        <w:t xml:space="preserve"> </w:t>
      </w:r>
      <w:r w:rsidRPr="000112BD">
        <w:rPr>
          <w:rFonts w:ascii="Times New Roman" w:hAnsi="Times New Roman" w:cs="Times New Roman"/>
          <w:sz w:val="24"/>
          <w:szCs w:val="24"/>
        </w:rPr>
        <w:t xml:space="preserve">% </w:t>
      </w:r>
      <w:r w:rsidR="00C26886" w:rsidRPr="000112BD">
        <w:rPr>
          <w:rFonts w:ascii="Times New Roman" w:hAnsi="Times New Roman" w:cs="Times New Roman"/>
          <w:sz w:val="24"/>
          <w:szCs w:val="24"/>
        </w:rPr>
        <w:t xml:space="preserve">(dieci per cento) </w:t>
      </w:r>
      <w:r w:rsidRPr="000112BD">
        <w:rPr>
          <w:rFonts w:ascii="Times New Roman" w:hAnsi="Times New Roman" w:cs="Times New Roman"/>
          <w:sz w:val="24"/>
          <w:szCs w:val="24"/>
        </w:rPr>
        <w:t>dell</w:t>
      </w:r>
      <w:r w:rsidR="00EB2FCA" w:rsidRPr="000112BD">
        <w:rPr>
          <w:rFonts w:ascii="Times New Roman" w:hAnsi="Times New Roman" w:cs="Times New Roman"/>
          <w:sz w:val="24"/>
          <w:szCs w:val="24"/>
        </w:rPr>
        <w:t>’</w:t>
      </w:r>
      <w:r w:rsidRPr="000112BD">
        <w:rPr>
          <w:rFonts w:ascii="Times New Roman" w:hAnsi="Times New Roman" w:cs="Times New Roman"/>
          <w:sz w:val="24"/>
          <w:szCs w:val="24"/>
        </w:rPr>
        <w:t>importo del relativo</w:t>
      </w:r>
      <w:r w:rsidRPr="000112BD">
        <w:rPr>
          <w:rFonts w:ascii="Times New Roman" w:hAnsi="Times New Roman" w:cs="Times New Roman"/>
          <w:spacing w:val="-1"/>
          <w:sz w:val="24"/>
          <w:szCs w:val="24"/>
        </w:rPr>
        <w:t xml:space="preserve"> </w:t>
      </w:r>
      <w:r w:rsidRPr="000112BD">
        <w:rPr>
          <w:rFonts w:ascii="Times New Roman" w:hAnsi="Times New Roman" w:cs="Times New Roman"/>
          <w:sz w:val="24"/>
          <w:szCs w:val="24"/>
        </w:rPr>
        <w:t>contratto.</w:t>
      </w:r>
      <w:r w:rsidRPr="00566CF4">
        <w:rPr>
          <w:rFonts w:ascii="Times New Roman" w:hAnsi="Times New Roman" w:cs="Times New Roman"/>
          <w:sz w:val="24"/>
          <w:szCs w:val="24"/>
        </w:rPr>
        <w:t>Quanto disposto dai precedenti commi 9, 10, 11, 12 e 13 non si applica qualora siano già state attivate le procedure di cui all</w:t>
      </w:r>
      <w:r w:rsidR="00EB2FCA" w:rsidRPr="00566CF4">
        <w:rPr>
          <w:rFonts w:ascii="Times New Roman" w:hAnsi="Times New Roman" w:cs="Times New Roman"/>
          <w:sz w:val="24"/>
          <w:szCs w:val="24"/>
        </w:rPr>
        <w:t>’</w:t>
      </w:r>
      <w:r w:rsidRPr="00566CF4">
        <w:rPr>
          <w:rFonts w:ascii="Times New Roman" w:hAnsi="Times New Roman" w:cs="Times New Roman"/>
          <w:sz w:val="24"/>
          <w:szCs w:val="24"/>
        </w:rPr>
        <w:t>articolo 32, comma 10, del decreto-legge n. 90/2014 e degli articoli 34 e 34-bis del Codice</w:t>
      </w:r>
      <w:r w:rsidRPr="00566CF4">
        <w:rPr>
          <w:rFonts w:ascii="Times New Roman" w:hAnsi="Times New Roman" w:cs="Times New Roman"/>
          <w:spacing w:val="-23"/>
          <w:sz w:val="24"/>
          <w:szCs w:val="24"/>
        </w:rPr>
        <w:t xml:space="preserve"> </w:t>
      </w:r>
      <w:r w:rsidR="00C26886">
        <w:rPr>
          <w:rFonts w:ascii="Times New Roman" w:hAnsi="Times New Roman" w:cs="Times New Roman"/>
          <w:sz w:val="24"/>
          <w:szCs w:val="24"/>
        </w:rPr>
        <w:t>A</w:t>
      </w:r>
      <w:r w:rsidRPr="00566CF4">
        <w:rPr>
          <w:rFonts w:ascii="Times New Roman" w:hAnsi="Times New Roman" w:cs="Times New Roman"/>
          <w:sz w:val="24"/>
          <w:szCs w:val="24"/>
        </w:rPr>
        <w:t>ntimafia.</w:t>
      </w:r>
    </w:p>
    <w:p w:rsidR="00643626" w:rsidRDefault="00643626" w:rsidP="00F45076">
      <w:pPr>
        <w:spacing w:before="120" w:after="120"/>
        <w:ind w:right="-28"/>
        <w:jc w:val="center"/>
        <w:rPr>
          <w:rFonts w:ascii="Times New Roman" w:hAnsi="Times New Roman" w:cs="Times New Roman"/>
          <w:b/>
          <w:i/>
          <w:sz w:val="24"/>
          <w:szCs w:val="24"/>
        </w:rPr>
      </w:pPr>
    </w:p>
    <w:p w:rsidR="00060D60" w:rsidRDefault="00060D60" w:rsidP="00F45076">
      <w:pPr>
        <w:spacing w:before="120" w:after="120"/>
        <w:ind w:right="-28"/>
        <w:jc w:val="center"/>
        <w:rPr>
          <w:rFonts w:ascii="Times New Roman" w:hAnsi="Times New Roman" w:cs="Times New Roman"/>
          <w:b/>
          <w:i/>
          <w:sz w:val="24"/>
          <w:szCs w:val="24"/>
        </w:rPr>
      </w:pPr>
    </w:p>
    <w:p w:rsidR="00DF401A" w:rsidRPr="00566CF4" w:rsidRDefault="00DF401A" w:rsidP="00F45076">
      <w:pPr>
        <w:spacing w:before="120" w:after="120"/>
        <w:ind w:right="-28"/>
        <w:jc w:val="center"/>
        <w:rPr>
          <w:rFonts w:ascii="Times New Roman" w:hAnsi="Times New Roman" w:cs="Times New Roman"/>
          <w:b/>
          <w:i/>
          <w:sz w:val="24"/>
          <w:szCs w:val="24"/>
        </w:rPr>
      </w:pPr>
      <w:r w:rsidRPr="00566CF4">
        <w:rPr>
          <w:rFonts w:ascii="Times New Roman" w:hAnsi="Times New Roman" w:cs="Times New Roman"/>
          <w:b/>
          <w:i/>
          <w:sz w:val="24"/>
          <w:szCs w:val="24"/>
        </w:rPr>
        <w:t>Articolo 3</w:t>
      </w:r>
    </w:p>
    <w:p w:rsidR="00DF401A" w:rsidRPr="00F45076" w:rsidRDefault="006014F3" w:rsidP="009434BE">
      <w:pPr>
        <w:spacing w:before="120" w:after="120"/>
        <w:ind w:right="-28"/>
        <w:jc w:val="center"/>
        <w:rPr>
          <w:rFonts w:ascii="Times New Roman" w:hAnsi="Times New Roman" w:cs="Times New Roman"/>
          <w:b/>
          <w:i/>
          <w:iCs/>
          <w:sz w:val="24"/>
          <w:szCs w:val="24"/>
        </w:rPr>
      </w:pPr>
      <w:r w:rsidRPr="009434BE">
        <w:rPr>
          <w:rFonts w:ascii="Times New Roman" w:hAnsi="Times New Roman" w:cs="Times New Roman"/>
          <w:b/>
          <w:i/>
          <w:iCs/>
          <w:sz w:val="24"/>
          <w:szCs w:val="24"/>
        </w:rPr>
        <w:t>P</w:t>
      </w:r>
      <w:r w:rsidRPr="00F45076">
        <w:rPr>
          <w:rFonts w:ascii="Times New Roman" w:hAnsi="Times New Roman" w:cs="Times New Roman"/>
          <w:b/>
          <w:i/>
          <w:iCs/>
          <w:sz w:val="24"/>
          <w:szCs w:val="24"/>
        </w:rPr>
        <w:t>revenzione delle interferenze illecite a scopo corruttivo</w:t>
      </w:r>
    </w:p>
    <w:p w:rsidR="00DF401A" w:rsidRPr="00566CF4" w:rsidRDefault="00DF401A" w:rsidP="00DF401A">
      <w:pPr>
        <w:pStyle w:val="TableParagraph"/>
        <w:numPr>
          <w:ilvl w:val="0"/>
          <w:numId w:val="43"/>
        </w:numPr>
        <w:tabs>
          <w:tab w:val="left" w:pos="567"/>
        </w:tabs>
        <w:autoSpaceDE w:val="0"/>
        <w:autoSpaceDN w:val="0"/>
        <w:spacing w:before="118"/>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soggetto aggiudicatore si impegna a predisporre nella parte relativa alle dichiarazioni sostitutive legate al disciplinare di gara e a inserire nei contratti di affidamento con i propri aventi causa le seguenti</w:t>
      </w:r>
      <w:r w:rsidRPr="00566CF4">
        <w:rPr>
          <w:rFonts w:ascii="Times New Roman" w:hAnsi="Times New Roman" w:cs="Times New Roman"/>
          <w:spacing w:val="-25"/>
          <w:sz w:val="24"/>
          <w:szCs w:val="24"/>
          <w:lang w:val="it-IT"/>
        </w:rPr>
        <w:t xml:space="preserve"> </w:t>
      </w:r>
      <w:r w:rsidRPr="00566CF4">
        <w:rPr>
          <w:rFonts w:ascii="Times New Roman" w:hAnsi="Times New Roman" w:cs="Times New Roman"/>
          <w:sz w:val="24"/>
          <w:szCs w:val="24"/>
          <w:lang w:val="it-IT"/>
        </w:rPr>
        <w:t>clausole:</w:t>
      </w:r>
    </w:p>
    <w:p w:rsidR="00DF401A" w:rsidRPr="006B0FE1" w:rsidRDefault="00DF401A" w:rsidP="006B0FE1">
      <w:pPr>
        <w:pStyle w:val="TableParagraph"/>
        <w:numPr>
          <w:ilvl w:val="1"/>
          <w:numId w:val="43"/>
        </w:numPr>
        <w:tabs>
          <w:tab w:val="left" w:pos="633"/>
        </w:tabs>
        <w:autoSpaceDE w:val="0"/>
        <w:autoSpaceDN w:val="0"/>
        <w:spacing w:before="118"/>
        <w:ind w:left="1276" w:right="-30" w:hanging="709"/>
        <w:jc w:val="both"/>
        <w:rPr>
          <w:rFonts w:ascii="Times New Roman" w:hAnsi="Times New Roman" w:cs="Times New Roman"/>
          <w:sz w:val="24"/>
          <w:szCs w:val="24"/>
          <w:lang w:val="it-IT"/>
        </w:rPr>
      </w:pPr>
      <w:r w:rsidRPr="006B0FE1">
        <w:rPr>
          <w:rFonts w:ascii="Times New Roman" w:hAnsi="Times New Roman" w:cs="Times New Roman"/>
          <w:sz w:val="24"/>
          <w:szCs w:val="24"/>
          <w:lang w:val="it-IT"/>
        </w:rPr>
        <w:t>Clausola n. 1. «</w:t>
      </w:r>
      <w:r w:rsidRPr="006B0FE1">
        <w:rPr>
          <w:rFonts w:ascii="Times New Roman" w:hAnsi="Times New Roman" w:cs="Times New Roman"/>
          <w:i/>
          <w:sz w:val="24"/>
          <w:szCs w:val="24"/>
          <w:lang w:val="it-IT"/>
        </w:rPr>
        <w:t xml:space="preserve"> l</w:t>
      </w:r>
      <w:r w:rsidR="00EB2FCA" w:rsidRPr="006B0FE1">
        <w:rPr>
          <w:rFonts w:ascii="Times New Roman" w:hAnsi="Times New Roman" w:cs="Times New Roman"/>
          <w:i/>
          <w:sz w:val="24"/>
          <w:szCs w:val="24"/>
          <w:lang w:val="it-IT"/>
        </w:rPr>
        <w:t>’</w:t>
      </w:r>
      <w:r w:rsidRPr="006B0FE1">
        <w:rPr>
          <w:rFonts w:ascii="Times New Roman" w:hAnsi="Times New Roman" w:cs="Times New Roman"/>
          <w:i/>
          <w:sz w:val="24"/>
          <w:szCs w:val="24"/>
          <w:lang w:val="it-IT"/>
        </w:rPr>
        <w:t xml:space="preserve">affidatario e tutte le altre imprese della filiera si impegnano a dare </w:t>
      </w:r>
      <w:r w:rsidRPr="009D5DE7">
        <w:rPr>
          <w:rFonts w:ascii="Times New Roman" w:hAnsi="Times New Roman" w:cs="Times New Roman"/>
          <w:i/>
          <w:sz w:val="24"/>
          <w:szCs w:val="24"/>
          <w:lang w:val="it-IT"/>
        </w:rPr>
        <w:t>comunicazione tempestiva alla Prefettura-UTG competente e all</w:t>
      </w:r>
      <w:r w:rsidR="00EB2FCA" w:rsidRPr="009D5DE7">
        <w:rPr>
          <w:rFonts w:ascii="Times New Roman" w:hAnsi="Times New Roman" w:cs="Times New Roman"/>
          <w:i/>
          <w:sz w:val="24"/>
          <w:szCs w:val="24"/>
          <w:lang w:val="it-IT"/>
        </w:rPr>
        <w:t>’</w:t>
      </w:r>
      <w:r w:rsidRPr="009D5DE7">
        <w:rPr>
          <w:rFonts w:ascii="Times New Roman" w:hAnsi="Times New Roman" w:cs="Times New Roman"/>
          <w:i/>
          <w:sz w:val="24"/>
          <w:szCs w:val="24"/>
          <w:lang w:val="it-IT"/>
        </w:rPr>
        <w:t xml:space="preserve">Autorità giudiziaria </w:t>
      </w:r>
      <w:r w:rsidR="006B0FE1" w:rsidRPr="009D5DE7">
        <w:rPr>
          <w:rFonts w:ascii="Times New Roman" w:hAnsi="Times New Roman" w:cs="Times New Roman"/>
          <w:i/>
          <w:sz w:val="24"/>
          <w:szCs w:val="24"/>
          <w:lang w:val="it-IT"/>
        </w:rPr>
        <w:t xml:space="preserve">anche per il tramite degli organi di Polizia giudiziaria </w:t>
      </w:r>
      <w:r w:rsidRPr="009D5DE7">
        <w:rPr>
          <w:rFonts w:ascii="Times New Roman" w:hAnsi="Times New Roman" w:cs="Times New Roman"/>
          <w:i/>
          <w:sz w:val="24"/>
          <w:szCs w:val="24"/>
          <w:lang w:val="it-IT"/>
        </w:rPr>
        <w:t xml:space="preserve">dei tentativi di concussione o di induzione indebita a dare o promettere denaro o altra utilità che si siano, in qualsiasi modo, manifestati nei confronti </w:t>
      </w:r>
      <w:r w:rsidR="006B0FE1" w:rsidRPr="009D5DE7">
        <w:rPr>
          <w:rFonts w:ascii="Times New Roman" w:hAnsi="Times New Roman" w:cs="Times New Roman"/>
          <w:i/>
          <w:sz w:val="24"/>
          <w:szCs w:val="24"/>
          <w:lang w:val="it-IT"/>
        </w:rPr>
        <w:t>dei componenti la compagine sociale, dei dipendenti o dei loro familiari, sia nella fase dell’aggiudicazione sia in quella dell’esecuzione del contratto di affidamento e dei subcontratti da esso derivanti. Il Prefetto, sentita l’Autorità giudiziaria e sulla base delle indicazioni da questa fornite, valuta se informarne il soggetto</w:t>
      </w:r>
      <w:r w:rsidR="006B0FE1" w:rsidRPr="009D5DE7">
        <w:rPr>
          <w:rFonts w:ascii="Times New Roman" w:hAnsi="Times New Roman" w:cs="Times New Roman"/>
          <w:i/>
          <w:spacing w:val="-22"/>
          <w:sz w:val="24"/>
          <w:szCs w:val="24"/>
          <w:lang w:val="it-IT"/>
        </w:rPr>
        <w:t xml:space="preserve"> </w:t>
      </w:r>
      <w:r w:rsidR="006B0FE1" w:rsidRPr="009D5DE7">
        <w:rPr>
          <w:rFonts w:ascii="Times New Roman" w:hAnsi="Times New Roman" w:cs="Times New Roman"/>
          <w:i/>
          <w:sz w:val="24"/>
          <w:szCs w:val="24"/>
          <w:lang w:val="it-IT"/>
        </w:rPr>
        <w:t>aggiudicatore.</w:t>
      </w:r>
      <w:r w:rsidR="006B0FE1" w:rsidRPr="009D5DE7">
        <w:rPr>
          <w:rFonts w:ascii="Times New Roman" w:hAnsi="Times New Roman" w:cs="Times New Roman"/>
          <w:sz w:val="24"/>
          <w:szCs w:val="24"/>
          <w:lang w:val="it-IT"/>
        </w:rPr>
        <w:t xml:space="preserve"> </w:t>
      </w:r>
      <w:r w:rsidRPr="009D5DE7">
        <w:rPr>
          <w:rFonts w:ascii="Times New Roman" w:hAnsi="Times New Roman" w:cs="Times New Roman"/>
          <w:i/>
          <w:sz w:val="24"/>
          <w:szCs w:val="24"/>
          <w:lang w:val="it-IT"/>
        </w:rPr>
        <w:t>Il predetto adempimento ha natura essenziale ai fini della esecuzione del contratto e il relativo inadempimento darà luogo alla risoluzione espressa del contratto stesso, ai sensi dell</w:t>
      </w:r>
      <w:r w:rsidR="00EB2FCA" w:rsidRPr="009D5DE7">
        <w:rPr>
          <w:rFonts w:ascii="Times New Roman" w:hAnsi="Times New Roman" w:cs="Times New Roman"/>
          <w:i/>
          <w:sz w:val="24"/>
          <w:szCs w:val="24"/>
          <w:lang w:val="it-IT"/>
        </w:rPr>
        <w:t>’</w:t>
      </w:r>
      <w:r w:rsidRPr="009D5DE7">
        <w:rPr>
          <w:rFonts w:ascii="Times New Roman" w:hAnsi="Times New Roman" w:cs="Times New Roman"/>
          <w:i/>
          <w:sz w:val="24"/>
          <w:szCs w:val="24"/>
          <w:lang w:val="it-IT"/>
        </w:rPr>
        <w:t>articolo 1456 c.c., ogni qualvolta nei confronti</w:t>
      </w:r>
      <w:r w:rsidRPr="006B0FE1">
        <w:rPr>
          <w:rFonts w:ascii="Times New Roman" w:hAnsi="Times New Roman" w:cs="Times New Roman"/>
          <w:i/>
          <w:sz w:val="24"/>
          <w:szCs w:val="24"/>
          <w:lang w:val="it-IT"/>
        </w:rPr>
        <w:t xml:space="preserve"> di pubblici amministratori che abbiano esercitato funzioni relative alla stipula ed esecuzione del contratto sia stata disposta misura cautelare convalidata o sia intervenuto rinvio a giudizio per il delitto previsto dall</w:t>
      </w:r>
      <w:r w:rsidR="00EB2FCA" w:rsidRPr="006B0FE1">
        <w:rPr>
          <w:rFonts w:ascii="Times New Roman" w:hAnsi="Times New Roman" w:cs="Times New Roman"/>
          <w:i/>
          <w:sz w:val="24"/>
          <w:szCs w:val="24"/>
          <w:lang w:val="it-IT"/>
        </w:rPr>
        <w:t>’</w:t>
      </w:r>
      <w:r w:rsidRPr="006B0FE1">
        <w:rPr>
          <w:rFonts w:ascii="Times New Roman" w:hAnsi="Times New Roman" w:cs="Times New Roman"/>
          <w:i/>
          <w:sz w:val="24"/>
          <w:szCs w:val="24"/>
          <w:lang w:val="it-IT"/>
        </w:rPr>
        <w:t>articolo 317 c .p o per il delitto previsto dall</w:t>
      </w:r>
      <w:r w:rsidR="00EB2FCA" w:rsidRPr="006B0FE1">
        <w:rPr>
          <w:rFonts w:ascii="Times New Roman" w:hAnsi="Times New Roman" w:cs="Times New Roman"/>
          <w:i/>
          <w:sz w:val="24"/>
          <w:szCs w:val="24"/>
          <w:lang w:val="it-IT"/>
        </w:rPr>
        <w:t>’</w:t>
      </w:r>
      <w:r w:rsidRPr="006B0FE1">
        <w:rPr>
          <w:rFonts w:ascii="Times New Roman" w:hAnsi="Times New Roman" w:cs="Times New Roman"/>
          <w:i/>
          <w:sz w:val="24"/>
          <w:szCs w:val="24"/>
          <w:lang w:val="it-IT"/>
        </w:rPr>
        <w:t>art 319 quater, comma1,</w:t>
      </w:r>
      <w:r w:rsidRPr="006B0FE1">
        <w:rPr>
          <w:rFonts w:ascii="Times New Roman" w:hAnsi="Times New Roman" w:cs="Times New Roman"/>
          <w:i/>
          <w:spacing w:val="-9"/>
          <w:sz w:val="24"/>
          <w:szCs w:val="24"/>
          <w:lang w:val="it-IT"/>
        </w:rPr>
        <w:t xml:space="preserve"> </w:t>
      </w:r>
      <w:r w:rsidRPr="006B0FE1">
        <w:rPr>
          <w:rFonts w:ascii="Times New Roman" w:hAnsi="Times New Roman" w:cs="Times New Roman"/>
          <w:i/>
          <w:sz w:val="24"/>
          <w:szCs w:val="24"/>
          <w:lang w:val="it-IT"/>
        </w:rPr>
        <w:t>C.P.</w:t>
      </w:r>
      <w:r w:rsidRPr="006B0FE1">
        <w:rPr>
          <w:rFonts w:ascii="Times New Roman" w:hAnsi="Times New Roman" w:cs="Times New Roman"/>
          <w:sz w:val="24"/>
          <w:szCs w:val="24"/>
          <w:lang w:val="it-IT"/>
        </w:rPr>
        <w:t>»;</w:t>
      </w:r>
    </w:p>
    <w:p w:rsidR="00DF401A" w:rsidRDefault="00DF401A" w:rsidP="00F45076">
      <w:pPr>
        <w:pStyle w:val="TableParagraph"/>
        <w:numPr>
          <w:ilvl w:val="1"/>
          <w:numId w:val="43"/>
        </w:numPr>
        <w:tabs>
          <w:tab w:val="left" w:pos="633"/>
        </w:tabs>
        <w:autoSpaceDE w:val="0"/>
        <w:autoSpaceDN w:val="0"/>
        <w:spacing w:before="121"/>
        <w:ind w:left="1276" w:right="-30" w:hanging="643"/>
        <w:jc w:val="both"/>
        <w:rPr>
          <w:rFonts w:ascii="Times New Roman" w:hAnsi="Times New Roman" w:cs="Times New Roman"/>
          <w:i/>
          <w:sz w:val="24"/>
          <w:szCs w:val="24"/>
          <w:lang w:val="it-IT"/>
        </w:rPr>
      </w:pPr>
      <w:r w:rsidRPr="00566CF4">
        <w:rPr>
          <w:rFonts w:ascii="Times New Roman" w:hAnsi="Times New Roman" w:cs="Times New Roman"/>
          <w:sz w:val="24"/>
          <w:szCs w:val="24"/>
          <w:lang w:val="it-IT"/>
        </w:rPr>
        <w:t>Clausola n. 2</w:t>
      </w:r>
      <w:r w:rsidRPr="00566CF4">
        <w:rPr>
          <w:rFonts w:ascii="Times New Roman" w:hAnsi="Times New Roman" w:cs="Times New Roman"/>
          <w:i/>
          <w:sz w:val="24"/>
          <w:szCs w:val="24"/>
          <w:lang w:val="it-IT"/>
        </w:rPr>
        <w:t xml:space="preserve">. “II </w:t>
      </w:r>
      <w:r w:rsidR="004A5D6E">
        <w:rPr>
          <w:rFonts w:ascii="Times New Roman" w:hAnsi="Times New Roman" w:cs="Times New Roman"/>
          <w:i/>
          <w:sz w:val="24"/>
          <w:szCs w:val="24"/>
          <w:lang w:val="it-IT"/>
        </w:rPr>
        <w:t>s</w:t>
      </w:r>
      <w:r w:rsidRPr="00566CF4">
        <w:rPr>
          <w:rFonts w:ascii="Times New Roman" w:hAnsi="Times New Roman" w:cs="Times New Roman"/>
          <w:i/>
          <w:sz w:val="24"/>
          <w:szCs w:val="24"/>
          <w:lang w:val="it-IT"/>
        </w:rPr>
        <w:t>oggetto aggiudicatore o 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 xml:space="preserve">impresa contraente e le imprese di filiera in caso di stipula di </w:t>
      </w:r>
      <w:r w:rsidR="009736A3">
        <w:rPr>
          <w:rFonts w:ascii="Times New Roman" w:hAnsi="Times New Roman" w:cs="Times New Roman"/>
          <w:i/>
          <w:sz w:val="24"/>
          <w:szCs w:val="24"/>
          <w:lang w:val="it-IT"/>
        </w:rPr>
        <w:t>s</w:t>
      </w:r>
      <w:r w:rsidRPr="00566CF4">
        <w:rPr>
          <w:rFonts w:ascii="Times New Roman" w:hAnsi="Times New Roman" w:cs="Times New Roman"/>
          <w:i/>
          <w:sz w:val="24"/>
          <w:szCs w:val="24"/>
          <w:lang w:val="it-IT"/>
        </w:rPr>
        <w:t>ubcontratto si impegnano ad avvalersi della clausola risolutiva espressa, di cui all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art. 1456 c.c., ogni qualvolta nei confronti dell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imprenditore, suo avente causa o dei componenti la compagine sociale o dei dirigenti dell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impresa, con funzioni specifiche relative all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affidamento, alla stipula e all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esecuzione del contratto, sia stata disposta misura cautelare convalidata o sia intervenuto rinvio a giudizio per il delitto di cui all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art. 321 c.p. in relazione agli artt. 318 c.p., 319 c.p., 319-bis c.p., 320 c.p., nonché per i delitti di cui agli artt. 319-quater comma 2 c.p., 322 c.p., 322-bis comma 2 c.p., 346-bis comma 2 c.p., 353 c.p. e 353-bis c.p.”.</w:t>
      </w:r>
    </w:p>
    <w:p w:rsidR="00EB2FCA" w:rsidRPr="009434BE" w:rsidRDefault="00DF401A" w:rsidP="00EB2FCA">
      <w:pPr>
        <w:pStyle w:val="TableParagraph"/>
        <w:numPr>
          <w:ilvl w:val="0"/>
          <w:numId w:val="43"/>
        </w:numPr>
        <w:tabs>
          <w:tab w:val="left" w:pos="567"/>
        </w:tabs>
        <w:autoSpaceDE w:val="0"/>
        <w:autoSpaceDN w:val="0"/>
        <w:spacing w:before="120"/>
        <w:ind w:right="-30"/>
        <w:jc w:val="both"/>
        <w:rPr>
          <w:rFonts w:ascii="Times New Roman" w:hAnsi="Times New Roman" w:cs="Times New Roman"/>
          <w:sz w:val="24"/>
          <w:szCs w:val="24"/>
          <w:lang w:val="it-IT"/>
        </w:rPr>
      </w:pPr>
      <w:r w:rsidRPr="009434BE">
        <w:rPr>
          <w:rFonts w:ascii="Times New Roman" w:hAnsi="Times New Roman" w:cs="Times New Roman"/>
          <w:sz w:val="24"/>
          <w:szCs w:val="24"/>
          <w:lang w:val="it-IT"/>
        </w:rPr>
        <w:t>Le</w:t>
      </w:r>
      <w:r w:rsidRPr="009434BE">
        <w:rPr>
          <w:rFonts w:ascii="Times New Roman" w:hAnsi="Times New Roman" w:cs="Times New Roman"/>
          <w:spacing w:val="-6"/>
          <w:sz w:val="24"/>
          <w:szCs w:val="24"/>
          <w:lang w:val="it-IT"/>
        </w:rPr>
        <w:t xml:space="preserve"> </w:t>
      </w:r>
      <w:r w:rsidRPr="009434BE">
        <w:rPr>
          <w:rFonts w:ascii="Times New Roman" w:hAnsi="Times New Roman" w:cs="Times New Roman"/>
          <w:sz w:val="24"/>
          <w:szCs w:val="24"/>
          <w:lang w:val="it-IT"/>
        </w:rPr>
        <w:t>stesse</w:t>
      </w:r>
      <w:r w:rsidRPr="009434BE">
        <w:rPr>
          <w:rFonts w:ascii="Times New Roman" w:hAnsi="Times New Roman" w:cs="Times New Roman"/>
          <w:spacing w:val="-5"/>
          <w:sz w:val="24"/>
          <w:szCs w:val="24"/>
          <w:lang w:val="it-IT"/>
        </w:rPr>
        <w:t xml:space="preserve"> </w:t>
      </w:r>
      <w:r w:rsidRPr="009434BE">
        <w:rPr>
          <w:rFonts w:ascii="Times New Roman" w:hAnsi="Times New Roman" w:cs="Times New Roman"/>
          <w:sz w:val="24"/>
          <w:szCs w:val="24"/>
          <w:lang w:val="it-IT"/>
        </w:rPr>
        <w:t>clausole,</w:t>
      </w:r>
      <w:r w:rsidRPr="009434BE">
        <w:rPr>
          <w:rFonts w:ascii="Times New Roman" w:hAnsi="Times New Roman" w:cs="Times New Roman"/>
          <w:spacing w:val="-4"/>
          <w:sz w:val="24"/>
          <w:szCs w:val="24"/>
          <w:lang w:val="it-IT"/>
        </w:rPr>
        <w:t xml:space="preserve"> </w:t>
      </w:r>
      <w:r w:rsidRPr="009434BE">
        <w:rPr>
          <w:rFonts w:ascii="Times New Roman" w:hAnsi="Times New Roman" w:cs="Times New Roman"/>
          <w:sz w:val="24"/>
          <w:szCs w:val="24"/>
          <w:lang w:val="it-IT"/>
        </w:rPr>
        <w:t>con</w:t>
      </w:r>
      <w:r w:rsidRPr="009434BE">
        <w:rPr>
          <w:rFonts w:ascii="Times New Roman" w:hAnsi="Times New Roman" w:cs="Times New Roman"/>
          <w:spacing w:val="-3"/>
          <w:sz w:val="24"/>
          <w:szCs w:val="24"/>
          <w:lang w:val="it-IT"/>
        </w:rPr>
        <w:t xml:space="preserve"> </w:t>
      </w:r>
      <w:r w:rsidRPr="009434BE">
        <w:rPr>
          <w:rFonts w:ascii="Times New Roman" w:hAnsi="Times New Roman" w:cs="Times New Roman"/>
          <w:sz w:val="24"/>
          <w:szCs w:val="24"/>
          <w:lang w:val="it-IT"/>
        </w:rPr>
        <w:t>le</w:t>
      </w:r>
      <w:r w:rsidRPr="009434BE">
        <w:rPr>
          <w:rFonts w:ascii="Times New Roman" w:hAnsi="Times New Roman" w:cs="Times New Roman"/>
          <w:spacing w:val="-3"/>
          <w:sz w:val="24"/>
          <w:szCs w:val="24"/>
          <w:lang w:val="it-IT"/>
        </w:rPr>
        <w:t xml:space="preserve"> </w:t>
      </w:r>
      <w:r w:rsidRPr="009434BE">
        <w:rPr>
          <w:rFonts w:ascii="Times New Roman" w:hAnsi="Times New Roman" w:cs="Times New Roman"/>
          <w:sz w:val="24"/>
          <w:szCs w:val="24"/>
          <w:lang w:val="it-IT"/>
        </w:rPr>
        <w:t>modifiche</w:t>
      </w:r>
      <w:r w:rsidRPr="009434BE">
        <w:rPr>
          <w:rFonts w:ascii="Times New Roman" w:hAnsi="Times New Roman" w:cs="Times New Roman"/>
          <w:spacing w:val="-5"/>
          <w:sz w:val="24"/>
          <w:szCs w:val="24"/>
          <w:lang w:val="it-IT"/>
        </w:rPr>
        <w:t xml:space="preserve"> </w:t>
      </w:r>
      <w:r w:rsidRPr="009434BE">
        <w:rPr>
          <w:rFonts w:ascii="Times New Roman" w:hAnsi="Times New Roman" w:cs="Times New Roman"/>
          <w:sz w:val="24"/>
          <w:szCs w:val="24"/>
          <w:lang w:val="it-IT"/>
        </w:rPr>
        <w:t>del</w:t>
      </w:r>
      <w:r w:rsidRPr="009434BE">
        <w:rPr>
          <w:rFonts w:ascii="Times New Roman" w:hAnsi="Times New Roman" w:cs="Times New Roman"/>
          <w:spacing w:val="-6"/>
          <w:sz w:val="24"/>
          <w:szCs w:val="24"/>
          <w:lang w:val="it-IT"/>
        </w:rPr>
        <w:t xml:space="preserve"> </w:t>
      </w:r>
      <w:r w:rsidRPr="009434BE">
        <w:rPr>
          <w:rFonts w:ascii="Times New Roman" w:hAnsi="Times New Roman" w:cs="Times New Roman"/>
          <w:sz w:val="24"/>
          <w:szCs w:val="24"/>
          <w:lang w:val="it-IT"/>
        </w:rPr>
        <w:t>caso,</w:t>
      </w:r>
      <w:r w:rsidRPr="009434BE">
        <w:rPr>
          <w:rFonts w:ascii="Times New Roman" w:hAnsi="Times New Roman" w:cs="Times New Roman"/>
          <w:spacing w:val="-4"/>
          <w:sz w:val="24"/>
          <w:szCs w:val="24"/>
          <w:lang w:val="it-IT"/>
        </w:rPr>
        <w:t xml:space="preserve"> </w:t>
      </w:r>
      <w:r w:rsidRPr="009434BE">
        <w:rPr>
          <w:rFonts w:ascii="Times New Roman" w:hAnsi="Times New Roman" w:cs="Times New Roman"/>
          <w:sz w:val="24"/>
          <w:szCs w:val="24"/>
          <w:lang w:val="it-IT"/>
        </w:rPr>
        <w:t>sono</w:t>
      </w:r>
      <w:r w:rsidRPr="009434BE">
        <w:rPr>
          <w:rFonts w:ascii="Times New Roman" w:hAnsi="Times New Roman" w:cs="Times New Roman"/>
          <w:spacing w:val="-3"/>
          <w:sz w:val="24"/>
          <w:szCs w:val="24"/>
          <w:lang w:val="it-IT"/>
        </w:rPr>
        <w:t xml:space="preserve"> </w:t>
      </w:r>
      <w:r w:rsidRPr="009434BE">
        <w:rPr>
          <w:rFonts w:ascii="Times New Roman" w:hAnsi="Times New Roman" w:cs="Times New Roman"/>
          <w:sz w:val="24"/>
          <w:szCs w:val="24"/>
          <w:lang w:val="it-IT"/>
        </w:rPr>
        <w:t>inserite</w:t>
      </w:r>
      <w:r w:rsidRPr="009434BE">
        <w:rPr>
          <w:rFonts w:ascii="Times New Roman" w:hAnsi="Times New Roman" w:cs="Times New Roman"/>
          <w:spacing w:val="-4"/>
          <w:sz w:val="24"/>
          <w:szCs w:val="24"/>
          <w:lang w:val="it-IT"/>
        </w:rPr>
        <w:t xml:space="preserve"> </w:t>
      </w:r>
      <w:r w:rsidR="00F30B2E">
        <w:rPr>
          <w:rFonts w:ascii="Times New Roman" w:hAnsi="Times New Roman" w:cs="Times New Roman"/>
          <w:spacing w:val="-4"/>
          <w:sz w:val="24"/>
          <w:szCs w:val="24"/>
          <w:lang w:val="it-IT"/>
        </w:rPr>
        <w:t xml:space="preserve">anche </w:t>
      </w:r>
      <w:r w:rsidRPr="009434BE">
        <w:rPr>
          <w:rFonts w:ascii="Times New Roman" w:hAnsi="Times New Roman" w:cs="Times New Roman"/>
          <w:sz w:val="24"/>
          <w:szCs w:val="24"/>
          <w:lang w:val="it-IT"/>
        </w:rPr>
        <w:t>nelle</w:t>
      </w:r>
      <w:r w:rsidRPr="009434BE">
        <w:rPr>
          <w:rFonts w:ascii="Times New Roman" w:hAnsi="Times New Roman" w:cs="Times New Roman"/>
          <w:spacing w:val="-3"/>
          <w:sz w:val="24"/>
          <w:szCs w:val="24"/>
          <w:lang w:val="it-IT"/>
        </w:rPr>
        <w:t xml:space="preserve"> </w:t>
      </w:r>
      <w:r w:rsidRPr="009434BE">
        <w:rPr>
          <w:rFonts w:ascii="Times New Roman" w:hAnsi="Times New Roman" w:cs="Times New Roman"/>
          <w:sz w:val="24"/>
          <w:szCs w:val="24"/>
          <w:lang w:val="it-IT"/>
        </w:rPr>
        <w:t>convenzioni</w:t>
      </w:r>
      <w:r w:rsidRPr="009434BE">
        <w:rPr>
          <w:rFonts w:ascii="Times New Roman" w:hAnsi="Times New Roman" w:cs="Times New Roman"/>
          <w:spacing w:val="1"/>
          <w:sz w:val="24"/>
          <w:szCs w:val="24"/>
          <w:lang w:val="it-IT"/>
        </w:rPr>
        <w:t xml:space="preserve"> </w:t>
      </w:r>
      <w:r w:rsidRPr="009434BE">
        <w:rPr>
          <w:rFonts w:ascii="Times New Roman" w:hAnsi="Times New Roman" w:cs="Times New Roman"/>
          <w:sz w:val="24"/>
          <w:szCs w:val="24"/>
          <w:lang w:val="it-IT"/>
        </w:rPr>
        <w:t>sottoscritte</w:t>
      </w:r>
      <w:r w:rsidRPr="009434BE">
        <w:rPr>
          <w:rFonts w:ascii="Times New Roman" w:hAnsi="Times New Roman" w:cs="Times New Roman"/>
          <w:spacing w:val="-3"/>
          <w:sz w:val="24"/>
          <w:szCs w:val="24"/>
          <w:lang w:val="it-IT"/>
        </w:rPr>
        <w:t xml:space="preserve"> </w:t>
      </w:r>
      <w:r w:rsidRPr="009434BE">
        <w:rPr>
          <w:rFonts w:ascii="Times New Roman" w:hAnsi="Times New Roman" w:cs="Times New Roman"/>
          <w:sz w:val="24"/>
          <w:szCs w:val="24"/>
          <w:lang w:val="it-IT"/>
        </w:rPr>
        <w:t>con</w:t>
      </w:r>
      <w:r w:rsidRPr="009434BE">
        <w:rPr>
          <w:rFonts w:ascii="Times New Roman" w:hAnsi="Times New Roman" w:cs="Times New Roman"/>
          <w:spacing w:val="-1"/>
          <w:sz w:val="24"/>
          <w:szCs w:val="24"/>
          <w:lang w:val="it-IT"/>
        </w:rPr>
        <w:t xml:space="preserve"> </w:t>
      </w:r>
      <w:r w:rsidRPr="009434BE">
        <w:rPr>
          <w:rFonts w:ascii="Times New Roman" w:hAnsi="Times New Roman" w:cs="Times New Roman"/>
          <w:sz w:val="24"/>
          <w:szCs w:val="24"/>
          <w:lang w:val="it-IT"/>
        </w:rPr>
        <w:t>il</w:t>
      </w:r>
      <w:r w:rsidRPr="009434BE">
        <w:rPr>
          <w:rFonts w:ascii="Times New Roman" w:hAnsi="Times New Roman" w:cs="Times New Roman"/>
          <w:spacing w:val="-5"/>
          <w:sz w:val="24"/>
          <w:szCs w:val="24"/>
          <w:lang w:val="it-IT"/>
        </w:rPr>
        <w:t xml:space="preserve"> </w:t>
      </w:r>
      <w:r w:rsidRPr="009434BE">
        <w:rPr>
          <w:rFonts w:ascii="Times New Roman" w:hAnsi="Times New Roman" w:cs="Times New Roman"/>
          <w:sz w:val="24"/>
          <w:szCs w:val="24"/>
          <w:lang w:val="it-IT"/>
        </w:rPr>
        <w:t>gestore</w:t>
      </w:r>
      <w:r w:rsidRPr="009434BE">
        <w:rPr>
          <w:rFonts w:ascii="Times New Roman" w:hAnsi="Times New Roman" w:cs="Times New Roman"/>
          <w:spacing w:val="-3"/>
          <w:sz w:val="24"/>
          <w:szCs w:val="24"/>
          <w:lang w:val="it-IT"/>
        </w:rPr>
        <w:t xml:space="preserve"> </w:t>
      </w:r>
      <w:r w:rsidRPr="009434BE">
        <w:rPr>
          <w:rFonts w:ascii="Times New Roman" w:hAnsi="Times New Roman" w:cs="Times New Roman"/>
          <w:sz w:val="24"/>
          <w:szCs w:val="24"/>
          <w:lang w:val="it-IT"/>
        </w:rPr>
        <w:t>dell</w:t>
      </w:r>
      <w:r w:rsidR="00EB2FCA" w:rsidRPr="009434BE">
        <w:rPr>
          <w:rFonts w:ascii="Times New Roman" w:hAnsi="Times New Roman" w:cs="Times New Roman"/>
          <w:sz w:val="24"/>
          <w:szCs w:val="24"/>
          <w:lang w:val="it-IT"/>
        </w:rPr>
        <w:t>’</w:t>
      </w:r>
      <w:r w:rsidRPr="009434BE">
        <w:rPr>
          <w:rFonts w:ascii="Times New Roman" w:hAnsi="Times New Roman" w:cs="Times New Roman"/>
          <w:sz w:val="24"/>
          <w:szCs w:val="24"/>
          <w:lang w:val="it-IT"/>
        </w:rPr>
        <w:t>interferenza</w:t>
      </w:r>
      <w:r w:rsidR="00EB2FCA" w:rsidRPr="009434BE">
        <w:rPr>
          <w:rFonts w:ascii="Times New Roman" w:hAnsi="Times New Roman" w:cs="Times New Roman"/>
          <w:sz w:val="24"/>
          <w:szCs w:val="24"/>
          <w:lang w:val="it-IT"/>
        </w:rPr>
        <w:t>; qualora la convenzione sia precedente all’adozione del</w:t>
      </w:r>
      <w:r w:rsidR="002C0037" w:rsidRPr="00F45076">
        <w:rPr>
          <w:rFonts w:ascii="Times New Roman" w:hAnsi="Times New Roman" w:cs="Times New Roman"/>
          <w:sz w:val="24"/>
          <w:szCs w:val="24"/>
          <w:lang w:val="it-IT"/>
        </w:rPr>
        <w:t xml:space="preserve"> presente Addendum</w:t>
      </w:r>
      <w:r w:rsidR="00EB2FCA" w:rsidRPr="009434BE">
        <w:rPr>
          <w:rFonts w:ascii="Times New Roman" w:hAnsi="Times New Roman" w:cs="Times New Roman"/>
          <w:sz w:val="24"/>
          <w:szCs w:val="24"/>
          <w:lang w:val="it-IT"/>
        </w:rPr>
        <w:t xml:space="preserve">, il gestore dell’interferenza sottoscriverà per adesione e accettazione il presente </w:t>
      </w:r>
      <w:r w:rsidR="002C0037" w:rsidRPr="00F45076">
        <w:rPr>
          <w:rFonts w:ascii="Times New Roman" w:hAnsi="Times New Roman" w:cs="Times New Roman"/>
          <w:sz w:val="24"/>
          <w:szCs w:val="24"/>
          <w:lang w:val="it-IT"/>
        </w:rPr>
        <w:t>Addendum</w:t>
      </w:r>
      <w:r w:rsidR="00EB2FCA" w:rsidRPr="009434BE">
        <w:rPr>
          <w:rFonts w:ascii="Times New Roman" w:hAnsi="Times New Roman" w:cs="Times New Roman"/>
          <w:sz w:val="24"/>
          <w:szCs w:val="24"/>
          <w:lang w:val="it-IT"/>
        </w:rPr>
        <w:t>, riconoscendo gli impegni e gli obblighi ivi previsti.</w:t>
      </w:r>
    </w:p>
    <w:p w:rsidR="00DF401A" w:rsidRPr="00566CF4" w:rsidRDefault="00DF401A" w:rsidP="007A6636">
      <w:pPr>
        <w:pStyle w:val="TableParagraph"/>
        <w:numPr>
          <w:ilvl w:val="0"/>
          <w:numId w:val="43"/>
        </w:numPr>
        <w:tabs>
          <w:tab w:val="left" w:pos="567"/>
        </w:tabs>
        <w:autoSpaceDE w:val="0"/>
        <w:autoSpaceDN w:val="0"/>
        <w:spacing w:before="120"/>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 xml:space="preserve">Il soggetto </w:t>
      </w:r>
      <w:r w:rsidRPr="008D63DB">
        <w:rPr>
          <w:rFonts w:ascii="Times New Roman" w:hAnsi="Times New Roman" w:cs="Times New Roman"/>
          <w:sz w:val="24"/>
          <w:szCs w:val="24"/>
          <w:lang w:val="it-IT"/>
        </w:rPr>
        <w:t>aggiudicatore, in collaborazione con l</w:t>
      </w:r>
      <w:r w:rsidR="00EB2FCA" w:rsidRPr="008D63DB">
        <w:rPr>
          <w:rFonts w:ascii="Times New Roman" w:hAnsi="Times New Roman" w:cs="Times New Roman"/>
          <w:sz w:val="24"/>
          <w:szCs w:val="24"/>
          <w:lang w:val="it-IT"/>
        </w:rPr>
        <w:t>’</w:t>
      </w:r>
      <w:r w:rsidRPr="008D63DB">
        <w:rPr>
          <w:rFonts w:ascii="Times New Roman" w:hAnsi="Times New Roman" w:cs="Times New Roman"/>
          <w:sz w:val="24"/>
          <w:szCs w:val="24"/>
          <w:lang w:val="it-IT"/>
        </w:rPr>
        <w:t>affidatario e, se presente, il gestore dell</w:t>
      </w:r>
      <w:r w:rsidR="00EB2FCA" w:rsidRPr="008D63DB">
        <w:rPr>
          <w:rFonts w:ascii="Times New Roman" w:hAnsi="Times New Roman" w:cs="Times New Roman"/>
          <w:sz w:val="24"/>
          <w:szCs w:val="24"/>
          <w:lang w:val="it-IT"/>
        </w:rPr>
        <w:t>’</w:t>
      </w:r>
      <w:r w:rsidRPr="008D63DB">
        <w:rPr>
          <w:rFonts w:ascii="Times New Roman" w:hAnsi="Times New Roman" w:cs="Times New Roman"/>
          <w:sz w:val="24"/>
          <w:szCs w:val="24"/>
          <w:lang w:val="it-IT"/>
        </w:rPr>
        <w:t>interferenza, verificano altresì, in occasione del rilascio dell</w:t>
      </w:r>
      <w:r w:rsidR="00EB2FCA" w:rsidRPr="008D63DB">
        <w:rPr>
          <w:rFonts w:ascii="Times New Roman" w:hAnsi="Times New Roman" w:cs="Times New Roman"/>
          <w:sz w:val="24"/>
          <w:szCs w:val="24"/>
          <w:lang w:val="it-IT"/>
        </w:rPr>
        <w:t>’</w:t>
      </w:r>
      <w:r w:rsidRPr="008D63DB">
        <w:rPr>
          <w:rFonts w:ascii="Times New Roman" w:hAnsi="Times New Roman" w:cs="Times New Roman"/>
          <w:sz w:val="24"/>
          <w:szCs w:val="24"/>
          <w:lang w:val="it-IT"/>
        </w:rPr>
        <w:t>autorizzazione alla stipula di subcontratti, che le stesse</w:t>
      </w:r>
      <w:r w:rsidRPr="00566CF4">
        <w:rPr>
          <w:rFonts w:ascii="Times New Roman" w:hAnsi="Times New Roman" w:cs="Times New Roman"/>
          <w:sz w:val="24"/>
          <w:szCs w:val="24"/>
          <w:lang w:val="it-IT"/>
        </w:rPr>
        <w:t xml:space="preserve"> clausole siano inserite, o espressamente citate, in tutti i subcontratti afferenti</w:t>
      </w:r>
      <w:r w:rsidRPr="00566CF4">
        <w:rPr>
          <w:rFonts w:ascii="Times New Roman" w:hAnsi="Times New Roman" w:cs="Times New Roman"/>
          <w:spacing w:val="-8"/>
          <w:sz w:val="24"/>
          <w:szCs w:val="24"/>
          <w:lang w:val="it-IT"/>
        </w:rPr>
        <w:t xml:space="preserve"> </w:t>
      </w:r>
      <w:r w:rsidR="00F30B2E">
        <w:rPr>
          <w:rFonts w:ascii="Times New Roman" w:hAnsi="Times New Roman" w:cs="Times New Roman"/>
          <w:spacing w:val="-8"/>
          <w:sz w:val="24"/>
          <w:szCs w:val="24"/>
          <w:lang w:val="it-IT"/>
        </w:rPr>
        <w:t xml:space="preserve">le Opere </w:t>
      </w:r>
      <w:r w:rsidRPr="00566CF4">
        <w:rPr>
          <w:rFonts w:ascii="Times New Roman" w:hAnsi="Times New Roman" w:cs="Times New Roman"/>
          <w:sz w:val="24"/>
          <w:szCs w:val="24"/>
          <w:lang w:val="it-IT"/>
        </w:rPr>
        <w:t>.</w:t>
      </w:r>
    </w:p>
    <w:p w:rsidR="00DF401A" w:rsidRPr="00566CF4" w:rsidRDefault="00DF401A" w:rsidP="007A6636">
      <w:pPr>
        <w:pStyle w:val="TableParagraph"/>
        <w:numPr>
          <w:ilvl w:val="0"/>
          <w:numId w:val="43"/>
        </w:numPr>
        <w:tabs>
          <w:tab w:val="left" w:pos="567"/>
        </w:tabs>
        <w:autoSpaceDE w:val="0"/>
        <w:autoSpaceDN w:val="0"/>
        <w:spacing w:before="123"/>
        <w:ind w:left="567" w:right="-28" w:hanging="357"/>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lastRenderedPageBreak/>
        <w:t>Nei casi di cui alle clausole a) e b) del precedente comma 1,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esercizio della potestà risolutoria è subordinato alla previa intesa con l</w:t>
      </w:r>
      <w:r w:rsidR="00EB2FCA" w:rsidRPr="00566CF4">
        <w:rPr>
          <w:rFonts w:ascii="Times New Roman" w:hAnsi="Times New Roman" w:cs="Times New Roman"/>
          <w:sz w:val="24"/>
          <w:szCs w:val="24"/>
          <w:lang w:val="it-IT"/>
        </w:rPr>
        <w:t>’</w:t>
      </w:r>
      <w:r w:rsidR="007A6636" w:rsidRPr="007A6636">
        <w:rPr>
          <w:rFonts w:ascii="Times New Roman" w:hAnsi="Times New Roman" w:cs="Times New Roman"/>
          <w:sz w:val="24"/>
          <w:szCs w:val="24"/>
          <w:lang w:val="it-IT"/>
        </w:rPr>
        <w:t xml:space="preserve">Autorità </w:t>
      </w:r>
      <w:r w:rsidR="007A6636">
        <w:rPr>
          <w:rFonts w:ascii="Times New Roman" w:hAnsi="Times New Roman" w:cs="Times New Roman"/>
          <w:sz w:val="24"/>
          <w:szCs w:val="24"/>
          <w:lang w:val="it-IT"/>
        </w:rPr>
        <w:t>N</w:t>
      </w:r>
      <w:r w:rsidR="007A6636" w:rsidRPr="007A6636">
        <w:rPr>
          <w:rFonts w:ascii="Times New Roman" w:hAnsi="Times New Roman" w:cs="Times New Roman"/>
          <w:sz w:val="24"/>
          <w:szCs w:val="24"/>
          <w:lang w:val="it-IT"/>
        </w:rPr>
        <w:t xml:space="preserve">azionale </w:t>
      </w:r>
      <w:r w:rsidR="007A6636">
        <w:rPr>
          <w:rFonts w:ascii="Times New Roman" w:hAnsi="Times New Roman" w:cs="Times New Roman"/>
          <w:sz w:val="24"/>
          <w:szCs w:val="24"/>
          <w:lang w:val="it-IT"/>
        </w:rPr>
        <w:t>A</w:t>
      </w:r>
      <w:r w:rsidR="007A6636" w:rsidRPr="007A6636">
        <w:rPr>
          <w:rFonts w:ascii="Times New Roman" w:hAnsi="Times New Roman" w:cs="Times New Roman"/>
          <w:sz w:val="24"/>
          <w:szCs w:val="24"/>
          <w:lang w:val="it-IT"/>
        </w:rPr>
        <w:t>nticorruzione</w:t>
      </w:r>
      <w:r w:rsidR="007A6636">
        <w:rPr>
          <w:rFonts w:ascii="Times New Roman" w:hAnsi="Times New Roman" w:cs="Times New Roman"/>
          <w:sz w:val="24"/>
          <w:szCs w:val="24"/>
          <w:lang w:val="it-IT"/>
        </w:rPr>
        <w:t xml:space="preserve"> (</w:t>
      </w:r>
      <w:r w:rsidRPr="00566CF4">
        <w:rPr>
          <w:rFonts w:ascii="Times New Roman" w:hAnsi="Times New Roman" w:cs="Times New Roman"/>
          <w:sz w:val="24"/>
          <w:szCs w:val="24"/>
          <w:lang w:val="it-IT"/>
        </w:rPr>
        <w:t>ANAC</w:t>
      </w:r>
      <w:r w:rsidR="007A6636">
        <w:rPr>
          <w:rFonts w:ascii="Times New Roman" w:hAnsi="Times New Roman" w:cs="Times New Roman"/>
          <w:sz w:val="24"/>
          <w:szCs w:val="24"/>
          <w:lang w:val="it-IT"/>
        </w:rPr>
        <w:t>)</w:t>
      </w:r>
      <w:r w:rsidRPr="00566CF4">
        <w:rPr>
          <w:rFonts w:ascii="Times New Roman" w:hAnsi="Times New Roman" w:cs="Times New Roman"/>
          <w:sz w:val="24"/>
          <w:szCs w:val="24"/>
          <w:lang w:val="it-IT"/>
        </w:rPr>
        <w:t>.</w:t>
      </w:r>
    </w:p>
    <w:p w:rsidR="00EB2FCA" w:rsidRPr="00566CF4" w:rsidRDefault="00DF401A" w:rsidP="00F45076">
      <w:pPr>
        <w:pStyle w:val="TableParagraph"/>
        <w:numPr>
          <w:ilvl w:val="0"/>
          <w:numId w:val="43"/>
        </w:numPr>
        <w:tabs>
          <w:tab w:val="left" w:pos="567"/>
        </w:tabs>
        <w:autoSpaceDE w:val="0"/>
        <w:autoSpaceDN w:val="0"/>
        <w:spacing w:before="120"/>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 xml:space="preserve">La Prefettura, avuta comunicazione da parte del </w:t>
      </w:r>
      <w:r w:rsidR="007A6636">
        <w:rPr>
          <w:rFonts w:ascii="Times New Roman" w:hAnsi="Times New Roman" w:cs="Times New Roman"/>
          <w:sz w:val="24"/>
          <w:szCs w:val="24"/>
          <w:lang w:val="it-IT"/>
        </w:rPr>
        <w:t>s</w:t>
      </w:r>
      <w:r w:rsidRPr="00566CF4">
        <w:rPr>
          <w:rFonts w:ascii="Times New Roman" w:hAnsi="Times New Roman" w:cs="Times New Roman"/>
          <w:sz w:val="24"/>
          <w:szCs w:val="24"/>
          <w:lang w:val="it-IT"/>
        </w:rPr>
        <w:t>oggetto aggiudicatore, ovvero da parte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impresa dante causa, della volontà di avvalersi della clausola risolutiva espressa di cui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1456 c.c., ne dà notizia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ANAC, che valuta se, in alternativa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ipotesi risolutoria, ricorrano i presupposti per la prosecuzione del rapporto contrattuale alle condizioni di cui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32 del decreto-legge n.</w:t>
      </w:r>
      <w:r w:rsidRPr="00566CF4">
        <w:rPr>
          <w:rFonts w:ascii="Times New Roman" w:hAnsi="Times New Roman" w:cs="Times New Roman"/>
          <w:spacing w:val="-8"/>
          <w:sz w:val="24"/>
          <w:szCs w:val="24"/>
          <w:lang w:val="it-IT"/>
        </w:rPr>
        <w:t xml:space="preserve"> </w:t>
      </w:r>
      <w:r w:rsidRPr="00566CF4">
        <w:rPr>
          <w:rFonts w:ascii="Times New Roman" w:hAnsi="Times New Roman" w:cs="Times New Roman"/>
          <w:sz w:val="24"/>
          <w:szCs w:val="24"/>
          <w:lang w:val="it-IT"/>
        </w:rPr>
        <w:t>90/2014.</w:t>
      </w:r>
    </w:p>
    <w:p w:rsidR="00DF401A" w:rsidRPr="00566CF4" w:rsidRDefault="00DF401A" w:rsidP="007A6636">
      <w:pPr>
        <w:pStyle w:val="TableParagraph"/>
        <w:numPr>
          <w:ilvl w:val="0"/>
          <w:numId w:val="43"/>
        </w:numPr>
        <w:tabs>
          <w:tab w:val="left" w:pos="567"/>
        </w:tabs>
        <w:autoSpaceDE w:val="0"/>
        <w:autoSpaceDN w:val="0"/>
        <w:spacing w:before="120"/>
        <w:ind w:right="-30"/>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mancato inserimento delle clausole di cui al comma 1, ovvero il mancato esplicito riferimento alle stesse, è sanzionato ai sensi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1456 c.c. con la risoluzione del relativo contratto e la contestuale sospensione, per il soggetto dante causa, della autorizzazione al</w:t>
      </w:r>
      <w:r w:rsidRPr="00566CF4">
        <w:rPr>
          <w:rFonts w:ascii="Times New Roman" w:hAnsi="Times New Roman" w:cs="Times New Roman"/>
          <w:spacing w:val="-2"/>
          <w:sz w:val="24"/>
          <w:szCs w:val="24"/>
          <w:lang w:val="it-IT"/>
        </w:rPr>
        <w:t xml:space="preserve"> </w:t>
      </w:r>
      <w:r w:rsidRPr="00566CF4">
        <w:rPr>
          <w:rFonts w:ascii="Times New Roman" w:hAnsi="Times New Roman" w:cs="Times New Roman"/>
          <w:sz w:val="24"/>
          <w:szCs w:val="24"/>
          <w:lang w:val="it-IT"/>
        </w:rPr>
        <w:t>subcontratto.</w:t>
      </w:r>
    </w:p>
    <w:p w:rsidR="00B05A0D" w:rsidRDefault="00B05A0D" w:rsidP="00F45076">
      <w:pPr>
        <w:pStyle w:val="Paragrafoelenco"/>
        <w:spacing w:before="120" w:after="120"/>
        <w:ind w:left="567" w:right="-28"/>
        <w:contextualSpacing w:val="0"/>
        <w:jc w:val="center"/>
        <w:rPr>
          <w:rFonts w:ascii="Times New Roman" w:hAnsi="Times New Roman" w:cs="Times New Roman"/>
          <w:b/>
          <w:i/>
          <w:sz w:val="24"/>
          <w:szCs w:val="24"/>
        </w:rPr>
      </w:pPr>
    </w:p>
    <w:p w:rsidR="00DF401A" w:rsidRPr="00566CF4" w:rsidRDefault="00DF401A" w:rsidP="00F45076">
      <w:pPr>
        <w:pStyle w:val="Paragrafoelenco"/>
        <w:spacing w:before="120" w:after="120"/>
        <w:ind w:left="567" w:right="-28"/>
        <w:contextualSpacing w:val="0"/>
        <w:jc w:val="center"/>
        <w:rPr>
          <w:rFonts w:ascii="Times New Roman" w:hAnsi="Times New Roman" w:cs="Times New Roman"/>
          <w:b/>
          <w:i/>
          <w:sz w:val="24"/>
          <w:szCs w:val="24"/>
        </w:rPr>
      </w:pPr>
      <w:r w:rsidRPr="00566CF4">
        <w:rPr>
          <w:rFonts w:ascii="Times New Roman" w:hAnsi="Times New Roman" w:cs="Times New Roman"/>
          <w:b/>
          <w:i/>
          <w:sz w:val="24"/>
          <w:szCs w:val="24"/>
        </w:rPr>
        <w:t>Articolo</w:t>
      </w:r>
      <w:r w:rsidR="00566CF4" w:rsidRPr="00566CF4">
        <w:rPr>
          <w:rFonts w:ascii="Times New Roman" w:hAnsi="Times New Roman" w:cs="Times New Roman"/>
          <w:b/>
          <w:i/>
          <w:sz w:val="24"/>
          <w:szCs w:val="24"/>
        </w:rPr>
        <w:t xml:space="preserve"> </w:t>
      </w:r>
      <w:r w:rsidRPr="00566CF4">
        <w:rPr>
          <w:rFonts w:ascii="Times New Roman" w:hAnsi="Times New Roman" w:cs="Times New Roman"/>
          <w:b/>
          <w:i/>
          <w:sz w:val="24"/>
          <w:szCs w:val="24"/>
        </w:rPr>
        <w:t xml:space="preserve">4 </w:t>
      </w:r>
    </w:p>
    <w:p w:rsidR="00DF401A" w:rsidRPr="00F45076" w:rsidRDefault="006014F3" w:rsidP="00F45076">
      <w:pPr>
        <w:pStyle w:val="Paragrafoelenco"/>
        <w:spacing w:before="120" w:after="120"/>
        <w:ind w:left="567" w:right="-28"/>
        <w:contextualSpacing w:val="0"/>
        <w:jc w:val="center"/>
        <w:rPr>
          <w:rFonts w:ascii="Times New Roman" w:hAnsi="Times New Roman" w:cs="Times New Roman"/>
          <w:b/>
          <w:i/>
          <w:iCs/>
          <w:sz w:val="24"/>
          <w:szCs w:val="24"/>
        </w:rPr>
      </w:pPr>
      <w:r w:rsidRPr="006014F3">
        <w:rPr>
          <w:rFonts w:ascii="Times New Roman" w:hAnsi="Times New Roman" w:cs="Times New Roman"/>
          <w:b/>
          <w:i/>
          <w:iCs/>
          <w:sz w:val="24"/>
          <w:szCs w:val="24"/>
        </w:rPr>
        <w:t>Prevenzione delle interferenze illecite di natura mafiosa</w:t>
      </w:r>
    </w:p>
    <w:p w:rsidR="00DF401A" w:rsidRPr="00566CF4" w:rsidRDefault="00DF401A" w:rsidP="009D1ECC">
      <w:pPr>
        <w:pStyle w:val="TableParagraph"/>
        <w:numPr>
          <w:ilvl w:val="2"/>
          <w:numId w:val="41"/>
        </w:numPr>
        <w:tabs>
          <w:tab w:val="left" w:pos="709"/>
        </w:tabs>
        <w:autoSpaceDE w:val="0"/>
        <w:autoSpaceDN w:val="0"/>
        <w:spacing w:before="118"/>
        <w:ind w:left="567" w:right="-30" w:hanging="425"/>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 xml:space="preserve">Il </w:t>
      </w:r>
      <w:r w:rsidR="007A6636">
        <w:rPr>
          <w:rFonts w:ascii="Times New Roman" w:hAnsi="Times New Roman" w:cs="Times New Roman"/>
          <w:sz w:val="24"/>
          <w:szCs w:val="24"/>
          <w:lang w:val="it-IT"/>
        </w:rPr>
        <w:t>s</w:t>
      </w:r>
      <w:r w:rsidRPr="00566CF4">
        <w:rPr>
          <w:rFonts w:ascii="Times New Roman" w:hAnsi="Times New Roman" w:cs="Times New Roman"/>
          <w:sz w:val="24"/>
          <w:szCs w:val="24"/>
          <w:lang w:val="it-IT"/>
        </w:rPr>
        <w:t>oggetto aggiudicatore s</w:t>
      </w:r>
      <w:r w:rsidR="00D2587E" w:rsidRPr="00566CF4">
        <w:rPr>
          <w:rFonts w:ascii="Times New Roman" w:hAnsi="Times New Roman" w:cs="Times New Roman"/>
          <w:sz w:val="24"/>
          <w:szCs w:val="24"/>
          <w:lang w:val="it-IT"/>
        </w:rPr>
        <w:t>i i</w:t>
      </w:r>
      <w:r w:rsidRPr="00566CF4">
        <w:rPr>
          <w:rFonts w:ascii="Times New Roman" w:hAnsi="Times New Roman" w:cs="Times New Roman"/>
          <w:sz w:val="24"/>
          <w:szCs w:val="24"/>
          <w:lang w:val="it-IT"/>
        </w:rPr>
        <w:t>mpegna a inserire nella parte relativa alle dichiarazioni sostitutive legate al disciplinare di gara e in ogni contratto di affidamento le seguenti</w:t>
      </w:r>
      <w:r w:rsidRPr="00566CF4">
        <w:rPr>
          <w:rFonts w:ascii="Times New Roman" w:hAnsi="Times New Roman" w:cs="Times New Roman"/>
          <w:spacing w:val="-4"/>
          <w:sz w:val="24"/>
          <w:szCs w:val="24"/>
          <w:lang w:val="it-IT"/>
        </w:rPr>
        <w:t xml:space="preserve"> </w:t>
      </w:r>
      <w:r w:rsidRPr="00566CF4">
        <w:rPr>
          <w:rFonts w:ascii="Times New Roman" w:hAnsi="Times New Roman" w:cs="Times New Roman"/>
          <w:sz w:val="24"/>
          <w:szCs w:val="24"/>
          <w:lang w:val="it-IT"/>
        </w:rPr>
        <w:t>clausole:</w:t>
      </w:r>
    </w:p>
    <w:p w:rsidR="00DF401A" w:rsidRPr="00566CF4" w:rsidRDefault="00DF401A" w:rsidP="00F45076">
      <w:pPr>
        <w:pStyle w:val="TableParagraph"/>
        <w:numPr>
          <w:ilvl w:val="1"/>
          <w:numId w:val="43"/>
        </w:numPr>
        <w:autoSpaceDE w:val="0"/>
        <w:autoSpaceDN w:val="0"/>
        <w:spacing w:before="118"/>
        <w:ind w:left="1276" w:right="-30" w:hanging="709"/>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 xml:space="preserve">Clausola n. 1. </w:t>
      </w:r>
      <w:r w:rsidRPr="00566CF4">
        <w:rPr>
          <w:rFonts w:ascii="Times New Roman" w:hAnsi="Times New Roman" w:cs="Times New Roman"/>
          <w:i/>
          <w:sz w:val="24"/>
          <w:szCs w:val="24"/>
          <w:lang w:val="it-IT"/>
        </w:rPr>
        <w:t>«La sottoscritta impresa si impegna a denunciare all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Autorità giudiziaria o agli organi di Polizia giudiziaria ogni tentativo di estorsione, ogni illecita richiesta di denaro, prestazioni o altra utilità (quali, ad esempio, pressioni per assumere personale o affidare lavorazioni, forniture o servizi), ogni atto intimidatorio ed ogni altra forma di condizionamento criminale che si manifesti nei confronti dell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imprenditore, dei componenti la compagine sociale, dei dipendenti o dei loro familiari, sia nella fase dell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aggiudicazione sia in quella dell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esecuzione del contratto di affidamento e dei subcontratti da esso derivanti. Della denuncia è tempestivamente informato il Prefetto, il quale, sentita 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Autorità giudiziaria e sulla base delle indicazioni da questa fornite, valuta se informarne il soggetto</w:t>
      </w:r>
      <w:r w:rsidRPr="00566CF4">
        <w:rPr>
          <w:rFonts w:ascii="Times New Roman" w:hAnsi="Times New Roman" w:cs="Times New Roman"/>
          <w:i/>
          <w:spacing w:val="-22"/>
          <w:sz w:val="24"/>
          <w:szCs w:val="24"/>
          <w:lang w:val="it-IT"/>
        </w:rPr>
        <w:t xml:space="preserve"> </w:t>
      </w:r>
      <w:r w:rsidRPr="00566CF4">
        <w:rPr>
          <w:rFonts w:ascii="Times New Roman" w:hAnsi="Times New Roman" w:cs="Times New Roman"/>
          <w:i/>
          <w:sz w:val="24"/>
          <w:szCs w:val="24"/>
          <w:lang w:val="it-IT"/>
        </w:rPr>
        <w:t>aggiudicatore».</w:t>
      </w:r>
    </w:p>
    <w:p w:rsidR="00DF401A" w:rsidRPr="00F30B2E" w:rsidRDefault="00DF401A" w:rsidP="00F45076">
      <w:pPr>
        <w:pStyle w:val="TableParagraph"/>
        <w:numPr>
          <w:ilvl w:val="1"/>
          <w:numId w:val="43"/>
        </w:numPr>
        <w:autoSpaceDE w:val="0"/>
        <w:autoSpaceDN w:val="0"/>
        <w:spacing w:before="122"/>
        <w:ind w:left="1276" w:right="-30" w:hanging="709"/>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 xml:space="preserve">Clausola n. 2. </w:t>
      </w:r>
      <w:r w:rsidRPr="00566CF4">
        <w:rPr>
          <w:rFonts w:ascii="Times New Roman" w:hAnsi="Times New Roman" w:cs="Times New Roman"/>
          <w:i/>
          <w:sz w:val="24"/>
          <w:szCs w:val="24"/>
          <w:lang w:val="it-IT"/>
        </w:rPr>
        <w:t>«La sottoscritta impresa si impegna all</w:t>
      </w:r>
      <w:r w:rsidR="00EB2FCA" w:rsidRPr="00566CF4">
        <w:rPr>
          <w:rFonts w:ascii="Times New Roman" w:hAnsi="Times New Roman" w:cs="Times New Roman"/>
          <w:i/>
          <w:sz w:val="24"/>
          <w:szCs w:val="24"/>
          <w:lang w:val="it-IT"/>
        </w:rPr>
        <w:t>’</w:t>
      </w:r>
      <w:r w:rsidRPr="00566CF4">
        <w:rPr>
          <w:rFonts w:ascii="Times New Roman" w:hAnsi="Times New Roman" w:cs="Times New Roman"/>
          <w:i/>
          <w:sz w:val="24"/>
          <w:szCs w:val="24"/>
          <w:lang w:val="it-IT"/>
        </w:rPr>
        <w:t xml:space="preserve">integrale rispetto di quanto previsto </w:t>
      </w:r>
      <w:r w:rsidRPr="00CB0D56">
        <w:rPr>
          <w:rFonts w:ascii="Times New Roman" w:hAnsi="Times New Roman" w:cs="Times New Roman"/>
          <w:i/>
          <w:sz w:val="24"/>
          <w:szCs w:val="24"/>
          <w:lang w:val="it-IT"/>
        </w:rPr>
        <w:t xml:space="preserve">nel Protocollo di legalità </w:t>
      </w:r>
      <w:r w:rsidRPr="00F30B2E">
        <w:rPr>
          <w:rFonts w:ascii="Times New Roman" w:hAnsi="Times New Roman" w:cs="Times New Roman"/>
          <w:i/>
          <w:sz w:val="24"/>
          <w:szCs w:val="24"/>
          <w:lang w:val="it-IT"/>
        </w:rPr>
        <w:t>sottoscritto dall</w:t>
      </w:r>
      <w:r w:rsidR="00CB0D56" w:rsidRPr="00F30B2E">
        <w:rPr>
          <w:rFonts w:ascii="Times New Roman" w:hAnsi="Times New Roman" w:cs="Times New Roman"/>
          <w:i/>
          <w:sz w:val="24"/>
          <w:szCs w:val="24"/>
          <w:lang w:val="it-IT"/>
        </w:rPr>
        <w:t>a</w:t>
      </w:r>
      <w:r w:rsidRPr="00F30B2E">
        <w:rPr>
          <w:rFonts w:ascii="Times New Roman" w:hAnsi="Times New Roman" w:cs="Times New Roman"/>
          <w:i/>
          <w:sz w:val="24"/>
          <w:szCs w:val="24"/>
          <w:lang w:val="it-IT"/>
        </w:rPr>
        <w:t xml:space="preserve"> Prefettur</w:t>
      </w:r>
      <w:r w:rsidR="00CB0D56" w:rsidRPr="00F30B2E">
        <w:rPr>
          <w:rFonts w:ascii="Times New Roman" w:hAnsi="Times New Roman" w:cs="Times New Roman"/>
          <w:i/>
          <w:sz w:val="24"/>
          <w:szCs w:val="24"/>
          <w:lang w:val="it-IT"/>
        </w:rPr>
        <w:t>a</w:t>
      </w:r>
      <w:r w:rsidRPr="00F30B2E">
        <w:rPr>
          <w:rFonts w:ascii="Times New Roman" w:hAnsi="Times New Roman" w:cs="Times New Roman"/>
          <w:i/>
          <w:sz w:val="24"/>
          <w:szCs w:val="24"/>
          <w:lang w:val="it-IT"/>
        </w:rPr>
        <w:t xml:space="preserve">-UTG di Milano e dal soggetto aggiudicatore in data </w:t>
      </w:r>
      <w:r w:rsidR="00CB0D56" w:rsidRPr="00F30B2E">
        <w:rPr>
          <w:rFonts w:ascii="Times New Roman" w:hAnsi="Times New Roman" w:cs="Times New Roman"/>
          <w:i/>
          <w:sz w:val="24"/>
          <w:szCs w:val="24"/>
          <w:lang w:val="it-IT"/>
        </w:rPr>
        <w:t>26 settembre 2017</w:t>
      </w:r>
      <w:r w:rsidRPr="00F30B2E">
        <w:rPr>
          <w:rFonts w:ascii="Times New Roman" w:hAnsi="Times New Roman" w:cs="Times New Roman"/>
          <w:i/>
          <w:sz w:val="24"/>
          <w:szCs w:val="24"/>
          <w:lang w:val="it-IT"/>
        </w:rPr>
        <w:t xml:space="preserve"> e</w:t>
      </w:r>
      <w:r w:rsidR="00EC6B0C" w:rsidRPr="00F30B2E">
        <w:rPr>
          <w:rFonts w:ascii="Times New Roman" w:hAnsi="Times New Roman" w:cs="Times New Roman"/>
          <w:i/>
          <w:sz w:val="24"/>
          <w:szCs w:val="24"/>
          <w:lang w:val="it-IT"/>
        </w:rPr>
        <w:t xml:space="preserve"> nel relativo Addendum sottoscritto</w:t>
      </w:r>
      <w:r w:rsidRPr="00F30B2E">
        <w:rPr>
          <w:rFonts w:ascii="Times New Roman" w:hAnsi="Times New Roman" w:cs="Times New Roman"/>
          <w:i/>
          <w:sz w:val="24"/>
          <w:szCs w:val="24"/>
          <w:lang w:val="it-IT"/>
        </w:rPr>
        <w:t xml:space="preserve"> </w:t>
      </w:r>
      <w:r w:rsidR="00EC6B0C" w:rsidRPr="00F30B2E">
        <w:rPr>
          <w:rFonts w:ascii="Times New Roman" w:hAnsi="Times New Roman" w:cs="Times New Roman"/>
          <w:i/>
          <w:sz w:val="24"/>
          <w:szCs w:val="24"/>
          <w:lang w:val="it-IT"/>
        </w:rPr>
        <w:t xml:space="preserve">[•] </w:t>
      </w:r>
      <w:r w:rsidRPr="00F30B2E">
        <w:rPr>
          <w:rFonts w:ascii="Times New Roman" w:hAnsi="Times New Roman" w:cs="Times New Roman"/>
          <w:i/>
          <w:sz w:val="24"/>
          <w:szCs w:val="24"/>
          <w:lang w:val="it-IT"/>
        </w:rPr>
        <w:t>dichiara di essere pienamente consapevole e di accettare il sistema sanzionatorio ivi</w:t>
      </w:r>
      <w:r w:rsidRPr="00F30B2E">
        <w:rPr>
          <w:rFonts w:ascii="Times New Roman" w:hAnsi="Times New Roman" w:cs="Times New Roman"/>
          <w:i/>
          <w:spacing w:val="-6"/>
          <w:sz w:val="24"/>
          <w:szCs w:val="24"/>
          <w:lang w:val="it-IT"/>
        </w:rPr>
        <w:t xml:space="preserve"> </w:t>
      </w:r>
      <w:r w:rsidRPr="00F30B2E">
        <w:rPr>
          <w:rFonts w:ascii="Times New Roman" w:hAnsi="Times New Roman" w:cs="Times New Roman"/>
          <w:i/>
          <w:sz w:val="24"/>
          <w:szCs w:val="24"/>
          <w:lang w:val="it-IT"/>
        </w:rPr>
        <w:t>previsto».</w:t>
      </w:r>
    </w:p>
    <w:p w:rsidR="00523144" w:rsidRPr="00F30B2E" w:rsidRDefault="00DF401A" w:rsidP="00523144">
      <w:pPr>
        <w:pStyle w:val="TableParagraph"/>
        <w:numPr>
          <w:ilvl w:val="2"/>
          <w:numId w:val="41"/>
        </w:numPr>
        <w:tabs>
          <w:tab w:val="left" w:pos="567"/>
        </w:tabs>
        <w:autoSpaceDE w:val="0"/>
        <w:autoSpaceDN w:val="0"/>
        <w:spacing w:before="119"/>
        <w:ind w:left="567" w:right="-30" w:hanging="284"/>
        <w:jc w:val="both"/>
        <w:rPr>
          <w:rFonts w:ascii="Times New Roman" w:hAnsi="Times New Roman" w:cs="Times New Roman"/>
          <w:sz w:val="24"/>
          <w:szCs w:val="24"/>
          <w:lang w:val="it-IT"/>
        </w:rPr>
      </w:pPr>
      <w:r w:rsidRPr="00F30B2E">
        <w:rPr>
          <w:rFonts w:ascii="Times New Roman" w:hAnsi="Times New Roman" w:cs="Times New Roman"/>
          <w:sz w:val="24"/>
          <w:szCs w:val="24"/>
          <w:lang w:val="it-IT"/>
        </w:rPr>
        <w:t>Le stesse clausole, con le modifiche del caso, sono inserite</w:t>
      </w:r>
      <w:r w:rsidR="00F30B2E">
        <w:rPr>
          <w:rFonts w:ascii="Times New Roman" w:hAnsi="Times New Roman" w:cs="Times New Roman"/>
          <w:sz w:val="24"/>
          <w:szCs w:val="24"/>
          <w:lang w:val="it-IT"/>
        </w:rPr>
        <w:t xml:space="preserve"> anche</w:t>
      </w:r>
      <w:r w:rsidRPr="00F30B2E">
        <w:rPr>
          <w:rFonts w:ascii="Times New Roman" w:hAnsi="Times New Roman" w:cs="Times New Roman"/>
          <w:sz w:val="24"/>
          <w:szCs w:val="24"/>
          <w:lang w:val="it-IT"/>
        </w:rPr>
        <w:t xml:space="preserve"> negli atti convenzionali sottoscritti con il gestore dell</w:t>
      </w:r>
      <w:r w:rsidR="00EB2FCA" w:rsidRPr="00F30B2E">
        <w:rPr>
          <w:rFonts w:ascii="Times New Roman" w:hAnsi="Times New Roman" w:cs="Times New Roman"/>
          <w:sz w:val="24"/>
          <w:szCs w:val="24"/>
          <w:lang w:val="it-IT"/>
        </w:rPr>
        <w:t>’</w:t>
      </w:r>
      <w:r w:rsidRPr="00F30B2E">
        <w:rPr>
          <w:rFonts w:ascii="Times New Roman" w:hAnsi="Times New Roman" w:cs="Times New Roman"/>
          <w:sz w:val="24"/>
          <w:szCs w:val="24"/>
          <w:lang w:val="it-IT"/>
        </w:rPr>
        <w:t>interferenza</w:t>
      </w:r>
      <w:r w:rsidR="00523144" w:rsidRPr="00F30B2E">
        <w:rPr>
          <w:rFonts w:ascii="Times New Roman" w:hAnsi="Times New Roman" w:cs="Times New Roman"/>
          <w:sz w:val="24"/>
          <w:szCs w:val="24"/>
          <w:lang w:val="it-IT"/>
        </w:rPr>
        <w:t>;</w:t>
      </w:r>
      <w:r w:rsidRPr="00F30B2E">
        <w:rPr>
          <w:rFonts w:ascii="Times New Roman" w:hAnsi="Times New Roman" w:cs="Times New Roman"/>
          <w:sz w:val="24"/>
          <w:szCs w:val="24"/>
          <w:lang w:val="it-IT"/>
        </w:rPr>
        <w:t xml:space="preserve"> </w:t>
      </w:r>
      <w:r w:rsidR="00523144" w:rsidRPr="00F30B2E">
        <w:rPr>
          <w:rFonts w:ascii="Times New Roman" w:hAnsi="Times New Roman" w:cs="Times New Roman"/>
          <w:sz w:val="24"/>
          <w:szCs w:val="24"/>
          <w:lang w:val="it-IT"/>
        </w:rPr>
        <w:t xml:space="preserve">qualora la convenzione sia precedente all’adozione del </w:t>
      </w:r>
      <w:r w:rsidR="002C0037" w:rsidRPr="00F45076">
        <w:rPr>
          <w:rFonts w:ascii="Times New Roman" w:hAnsi="Times New Roman" w:cs="Times New Roman"/>
          <w:sz w:val="24"/>
          <w:szCs w:val="24"/>
          <w:lang w:val="it-IT"/>
        </w:rPr>
        <w:t>presente Addendum</w:t>
      </w:r>
      <w:r w:rsidR="00523144" w:rsidRPr="00F30B2E">
        <w:rPr>
          <w:rFonts w:ascii="Times New Roman" w:hAnsi="Times New Roman" w:cs="Times New Roman"/>
          <w:sz w:val="24"/>
          <w:szCs w:val="24"/>
          <w:lang w:val="it-IT"/>
        </w:rPr>
        <w:t xml:space="preserve">, il gestore dell’interferenza sottoscriverà per adesione e accettazione il presente </w:t>
      </w:r>
      <w:r w:rsidR="002C0037" w:rsidRPr="00F45076">
        <w:rPr>
          <w:rFonts w:ascii="Times New Roman" w:hAnsi="Times New Roman" w:cs="Times New Roman"/>
          <w:sz w:val="24"/>
          <w:szCs w:val="24"/>
          <w:lang w:val="it-IT"/>
        </w:rPr>
        <w:t>Addendum</w:t>
      </w:r>
      <w:r w:rsidR="00523144" w:rsidRPr="00F30B2E">
        <w:rPr>
          <w:rFonts w:ascii="Times New Roman" w:hAnsi="Times New Roman" w:cs="Times New Roman"/>
          <w:sz w:val="24"/>
          <w:szCs w:val="24"/>
          <w:lang w:val="it-IT"/>
        </w:rPr>
        <w:t>, riconoscendo gli impegni e gli obblighi ivi previsti.</w:t>
      </w:r>
    </w:p>
    <w:p w:rsidR="00DF401A" w:rsidRPr="008D63DB" w:rsidRDefault="009D1ECC" w:rsidP="009D1ECC">
      <w:pPr>
        <w:pStyle w:val="TableParagraph"/>
        <w:numPr>
          <w:ilvl w:val="2"/>
          <w:numId w:val="41"/>
        </w:numPr>
        <w:tabs>
          <w:tab w:val="left" w:pos="567"/>
        </w:tabs>
        <w:autoSpaceDE w:val="0"/>
        <w:autoSpaceDN w:val="0"/>
        <w:spacing w:before="119"/>
        <w:ind w:left="567" w:right="-30" w:hanging="284"/>
        <w:jc w:val="both"/>
        <w:rPr>
          <w:rFonts w:ascii="Times New Roman" w:hAnsi="Times New Roman" w:cs="Times New Roman"/>
          <w:sz w:val="24"/>
          <w:szCs w:val="24"/>
          <w:lang w:val="it-IT"/>
        </w:rPr>
      </w:pPr>
      <w:r w:rsidRPr="002C0037">
        <w:rPr>
          <w:rFonts w:ascii="Times New Roman" w:hAnsi="Times New Roman" w:cs="Times New Roman"/>
          <w:sz w:val="24"/>
          <w:szCs w:val="24"/>
          <w:lang w:val="it-IT"/>
        </w:rPr>
        <w:t xml:space="preserve"> </w:t>
      </w:r>
      <w:r w:rsidR="00DF401A" w:rsidRPr="002C0037">
        <w:rPr>
          <w:rFonts w:ascii="Times New Roman" w:hAnsi="Times New Roman" w:cs="Times New Roman"/>
          <w:sz w:val="24"/>
          <w:szCs w:val="24"/>
          <w:lang w:val="it-IT"/>
        </w:rPr>
        <w:t>Il soggetto aggiudicatore, in collaborazione con l</w:t>
      </w:r>
      <w:r w:rsidR="00EB2FCA" w:rsidRPr="002C0037">
        <w:rPr>
          <w:rFonts w:ascii="Times New Roman" w:hAnsi="Times New Roman" w:cs="Times New Roman"/>
          <w:sz w:val="24"/>
          <w:szCs w:val="24"/>
          <w:lang w:val="it-IT"/>
        </w:rPr>
        <w:t>’</w:t>
      </w:r>
      <w:r w:rsidR="00DF401A" w:rsidRPr="002C0037">
        <w:rPr>
          <w:rFonts w:ascii="Times New Roman" w:hAnsi="Times New Roman" w:cs="Times New Roman"/>
          <w:sz w:val="24"/>
          <w:szCs w:val="24"/>
          <w:lang w:val="it-IT"/>
        </w:rPr>
        <w:t>affidatario e, se presente</w:t>
      </w:r>
      <w:r w:rsidR="00DF401A" w:rsidRPr="008D63DB">
        <w:rPr>
          <w:rFonts w:ascii="Times New Roman" w:hAnsi="Times New Roman" w:cs="Times New Roman"/>
          <w:sz w:val="24"/>
          <w:szCs w:val="24"/>
          <w:lang w:val="it-IT"/>
        </w:rPr>
        <w:t>, il gestore dell</w:t>
      </w:r>
      <w:r w:rsidR="00EB2FCA" w:rsidRPr="008D63DB">
        <w:rPr>
          <w:rFonts w:ascii="Times New Roman" w:hAnsi="Times New Roman" w:cs="Times New Roman"/>
          <w:sz w:val="24"/>
          <w:szCs w:val="24"/>
          <w:lang w:val="it-IT"/>
        </w:rPr>
        <w:t>’</w:t>
      </w:r>
      <w:r w:rsidR="00DF401A" w:rsidRPr="008D63DB">
        <w:rPr>
          <w:rFonts w:ascii="Times New Roman" w:hAnsi="Times New Roman" w:cs="Times New Roman"/>
          <w:sz w:val="24"/>
          <w:szCs w:val="24"/>
          <w:lang w:val="it-IT"/>
        </w:rPr>
        <w:t>interferenza, verificano altresì, in occasione del rilascio dell</w:t>
      </w:r>
      <w:r w:rsidR="00EB2FCA" w:rsidRPr="008D63DB">
        <w:rPr>
          <w:rFonts w:ascii="Times New Roman" w:hAnsi="Times New Roman" w:cs="Times New Roman"/>
          <w:sz w:val="24"/>
          <w:szCs w:val="24"/>
          <w:lang w:val="it-IT"/>
        </w:rPr>
        <w:t>’</w:t>
      </w:r>
      <w:r w:rsidR="00DF401A" w:rsidRPr="008D63DB">
        <w:rPr>
          <w:rFonts w:ascii="Times New Roman" w:hAnsi="Times New Roman" w:cs="Times New Roman"/>
          <w:sz w:val="24"/>
          <w:szCs w:val="24"/>
          <w:lang w:val="it-IT"/>
        </w:rPr>
        <w:t xml:space="preserve">autorizzazione alla stipula di subcontratti, che le stesse clausole siano inserite, o espressamente citate, in tutti i subcontratti </w:t>
      </w:r>
      <w:r w:rsidR="00DF401A" w:rsidRPr="008D63DB">
        <w:rPr>
          <w:rFonts w:ascii="Times New Roman" w:hAnsi="Times New Roman" w:cs="Times New Roman"/>
          <w:sz w:val="24"/>
          <w:szCs w:val="24"/>
          <w:lang w:val="it-IT"/>
        </w:rPr>
        <w:lastRenderedPageBreak/>
        <w:t>afferenti</w:t>
      </w:r>
      <w:r w:rsidR="00DF401A" w:rsidRPr="008D63DB">
        <w:rPr>
          <w:rFonts w:ascii="Times New Roman" w:hAnsi="Times New Roman" w:cs="Times New Roman"/>
          <w:spacing w:val="-5"/>
          <w:sz w:val="24"/>
          <w:szCs w:val="24"/>
          <w:lang w:val="it-IT"/>
        </w:rPr>
        <w:t xml:space="preserve"> </w:t>
      </w:r>
      <w:r w:rsidR="00DF401A" w:rsidRPr="008D63DB">
        <w:rPr>
          <w:rFonts w:ascii="Times New Roman" w:hAnsi="Times New Roman" w:cs="Times New Roman"/>
          <w:sz w:val="24"/>
          <w:szCs w:val="24"/>
          <w:lang w:val="it-IT"/>
        </w:rPr>
        <w:t>all</w:t>
      </w:r>
      <w:r w:rsidR="00F30B2E">
        <w:rPr>
          <w:rFonts w:ascii="Times New Roman" w:hAnsi="Times New Roman" w:cs="Times New Roman"/>
          <w:sz w:val="24"/>
          <w:szCs w:val="24"/>
          <w:lang w:val="it-IT"/>
        </w:rPr>
        <w:t>e Opere</w:t>
      </w:r>
      <w:r w:rsidR="00DF401A" w:rsidRPr="008D63DB">
        <w:rPr>
          <w:rFonts w:ascii="Times New Roman" w:hAnsi="Times New Roman" w:cs="Times New Roman"/>
          <w:sz w:val="24"/>
          <w:szCs w:val="24"/>
          <w:lang w:val="it-IT"/>
        </w:rPr>
        <w:t>.</w:t>
      </w:r>
    </w:p>
    <w:p w:rsidR="00DF401A" w:rsidRPr="008D63DB" w:rsidRDefault="009D1ECC" w:rsidP="00566CF4">
      <w:pPr>
        <w:pStyle w:val="TableParagraph"/>
        <w:numPr>
          <w:ilvl w:val="2"/>
          <w:numId w:val="41"/>
        </w:numPr>
        <w:tabs>
          <w:tab w:val="left" w:pos="709"/>
        </w:tabs>
        <w:autoSpaceDE w:val="0"/>
        <w:autoSpaceDN w:val="0"/>
        <w:spacing w:before="119"/>
        <w:ind w:left="567" w:right="-30" w:hanging="283"/>
        <w:jc w:val="both"/>
        <w:rPr>
          <w:rFonts w:ascii="Times New Roman" w:hAnsi="Times New Roman" w:cs="Times New Roman"/>
          <w:sz w:val="24"/>
          <w:szCs w:val="24"/>
          <w:lang w:val="it-IT"/>
        </w:rPr>
      </w:pPr>
      <w:r w:rsidRPr="008D63DB">
        <w:rPr>
          <w:rFonts w:ascii="Times New Roman" w:hAnsi="Times New Roman" w:cs="Times New Roman"/>
          <w:sz w:val="24"/>
          <w:szCs w:val="24"/>
          <w:lang w:val="it-IT"/>
        </w:rPr>
        <w:t xml:space="preserve">Il </w:t>
      </w:r>
      <w:r w:rsidR="00E80A2B" w:rsidRPr="008D63DB">
        <w:rPr>
          <w:rFonts w:ascii="Times New Roman" w:hAnsi="Times New Roman" w:cs="Times New Roman"/>
          <w:sz w:val="24"/>
          <w:szCs w:val="24"/>
          <w:lang w:val="it-IT"/>
        </w:rPr>
        <w:t>s</w:t>
      </w:r>
      <w:r w:rsidR="00DF401A" w:rsidRPr="008D63DB">
        <w:rPr>
          <w:rFonts w:ascii="Times New Roman" w:hAnsi="Times New Roman" w:cs="Times New Roman"/>
          <w:sz w:val="24"/>
          <w:szCs w:val="24"/>
          <w:lang w:val="it-IT"/>
        </w:rPr>
        <w:t>oggetto aggiudicatore si impegna altresì a prevedere nei contratti e a verificare l</w:t>
      </w:r>
      <w:r w:rsidR="00EB2FCA" w:rsidRPr="008D63DB">
        <w:rPr>
          <w:rFonts w:ascii="Times New Roman" w:hAnsi="Times New Roman" w:cs="Times New Roman"/>
          <w:sz w:val="24"/>
          <w:szCs w:val="24"/>
          <w:lang w:val="it-IT"/>
        </w:rPr>
        <w:t>’</w:t>
      </w:r>
      <w:r w:rsidR="00DF401A" w:rsidRPr="008D63DB">
        <w:rPr>
          <w:rFonts w:ascii="Times New Roman" w:hAnsi="Times New Roman" w:cs="Times New Roman"/>
          <w:sz w:val="24"/>
          <w:szCs w:val="24"/>
          <w:lang w:val="it-IT"/>
        </w:rPr>
        <w:t xml:space="preserve">inserimento, o il riferimento, in tutti i contratti afferenti </w:t>
      </w:r>
      <w:r w:rsidR="00F30B2E">
        <w:rPr>
          <w:rFonts w:ascii="Times New Roman" w:hAnsi="Times New Roman" w:cs="Times New Roman"/>
          <w:sz w:val="24"/>
          <w:szCs w:val="24"/>
          <w:lang w:val="it-IT"/>
        </w:rPr>
        <w:t>a</w:t>
      </w:r>
      <w:r w:rsidR="00DF401A" w:rsidRPr="008D63DB">
        <w:rPr>
          <w:rFonts w:ascii="Times New Roman" w:hAnsi="Times New Roman" w:cs="Times New Roman"/>
          <w:sz w:val="24"/>
          <w:szCs w:val="24"/>
          <w:lang w:val="it-IT"/>
        </w:rPr>
        <w:t>l</w:t>
      </w:r>
      <w:r w:rsidR="00F30B2E">
        <w:rPr>
          <w:rFonts w:ascii="Times New Roman" w:hAnsi="Times New Roman" w:cs="Times New Roman"/>
          <w:sz w:val="24"/>
          <w:szCs w:val="24"/>
          <w:lang w:val="it-IT"/>
        </w:rPr>
        <w:t>le O</w:t>
      </w:r>
      <w:r w:rsidR="00DF401A" w:rsidRPr="008D63DB">
        <w:rPr>
          <w:rFonts w:ascii="Times New Roman" w:hAnsi="Times New Roman" w:cs="Times New Roman"/>
          <w:sz w:val="24"/>
          <w:szCs w:val="24"/>
          <w:lang w:val="it-IT"/>
        </w:rPr>
        <w:t>per</w:t>
      </w:r>
      <w:r w:rsidR="00F30B2E">
        <w:rPr>
          <w:rFonts w:ascii="Times New Roman" w:hAnsi="Times New Roman" w:cs="Times New Roman"/>
          <w:sz w:val="24"/>
          <w:szCs w:val="24"/>
          <w:lang w:val="it-IT"/>
        </w:rPr>
        <w:t>e</w:t>
      </w:r>
      <w:r w:rsidR="00DF401A" w:rsidRPr="008D63DB">
        <w:rPr>
          <w:rFonts w:ascii="Times New Roman" w:hAnsi="Times New Roman" w:cs="Times New Roman"/>
          <w:sz w:val="24"/>
          <w:szCs w:val="24"/>
          <w:lang w:val="it-IT"/>
        </w:rPr>
        <w:t>, di quanto</w:t>
      </w:r>
      <w:r w:rsidR="00DF401A" w:rsidRPr="008D63DB">
        <w:rPr>
          <w:rFonts w:ascii="Times New Roman" w:hAnsi="Times New Roman" w:cs="Times New Roman"/>
          <w:spacing w:val="-7"/>
          <w:sz w:val="24"/>
          <w:szCs w:val="24"/>
          <w:lang w:val="it-IT"/>
        </w:rPr>
        <w:t xml:space="preserve"> </w:t>
      </w:r>
      <w:r w:rsidR="00DF401A" w:rsidRPr="008D63DB">
        <w:rPr>
          <w:rFonts w:ascii="Times New Roman" w:hAnsi="Times New Roman" w:cs="Times New Roman"/>
          <w:sz w:val="24"/>
          <w:szCs w:val="24"/>
          <w:lang w:val="it-IT"/>
        </w:rPr>
        <w:t>segue:</w:t>
      </w:r>
    </w:p>
    <w:p w:rsidR="00523144" w:rsidRPr="00566CF4" w:rsidRDefault="00DF401A" w:rsidP="00F30B2E">
      <w:pPr>
        <w:pStyle w:val="TableParagraph"/>
        <w:numPr>
          <w:ilvl w:val="1"/>
          <w:numId w:val="42"/>
        </w:numPr>
        <w:tabs>
          <w:tab w:val="left" w:pos="850"/>
        </w:tabs>
        <w:autoSpaceDE w:val="0"/>
        <w:autoSpaceDN w:val="0"/>
        <w:spacing w:before="122"/>
        <w:ind w:left="1134" w:right="-30" w:hanging="283"/>
        <w:jc w:val="both"/>
        <w:rPr>
          <w:rFonts w:ascii="Times New Roman" w:hAnsi="Times New Roman" w:cs="Times New Roman"/>
          <w:sz w:val="24"/>
          <w:szCs w:val="24"/>
          <w:lang w:val="it-IT"/>
        </w:rPr>
      </w:pPr>
      <w:r w:rsidRPr="008D63DB">
        <w:rPr>
          <w:rFonts w:ascii="Times New Roman" w:hAnsi="Times New Roman" w:cs="Times New Roman"/>
          <w:sz w:val="24"/>
          <w:szCs w:val="24"/>
          <w:lang w:val="it-IT"/>
        </w:rPr>
        <w:t>l</w:t>
      </w:r>
      <w:r w:rsidR="00EB2FCA" w:rsidRPr="008D63DB">
        <w:rPr>
          <w:rFonts w:ascii="Times New Roman" w:hAnsi="Times New Roman" w:cs="Times New Roman"/>
          <w:sz w:val="24"/>
          <w:szCs w:val="24"/>
          <w:lang w:val="it-IT"/>
        </w:rPr>
        <w:t>’</w:t>
      </w:r>
      <w:r w:rsidRPr="008D63DB">
        <w:rPr>
          <w:rFonts w:ascii="Times New Roman" w:hAnsi="Times New Roman" w:cs="Times New Roman"/>
          <w:sz w:val="24"/>
          <w:szCs w:val="24"/>
          <w:lang w:val="it-IT"/>
        </w:rPr>
        <w:t>obbligo per affidatario, gestore dell</w:t>
      </w:r>
      <w:r w:rsidR="00EB2FCA" w:rsidRPr="008D63DB">
        <w:rPr>
          <w:rFonts w:ascii="Times New Roman" w:hAnsi="Times New Roman" w:cs="Times New Roman"/>
          <w:sz w:val="24"/>
          <w:szCs w:val="24"/>
          <w:lang w:val="it-IT"/>
        </w:rPr>
        <w:t>’</w:t>
      </w:r>
      <w:r w:rsidRPr="008D63DB">
        <w:rPr>
          <w:rFonts w:ascii="Times New Roman" w:hAnsi="Times New Roman" w:cs="Times New Roman"/>
          <w:sz w:val="24"/>
          <w:szCs w:val="24"/>
          <w:lang w:val="it-IT"/>
        </w:rPr>
        <w:t>interferenza e tutti gli al</w:t>
      </w:r>
      <w:r w:rsidRPr="00566CF4">
        <w:rPr>
          <w:rFonts w:ascii="Times New Roman" w:hAnsi="Times New Roman" w:cs="Times New Roman"/>
          <w:sz w:val="24"/>
          <w:szCs w:val="24"/>
          <w:lang w:val="it-IT"/>
        </w:rPr>
        <w:t>tri operatori economici della filiera delle imprese, di assumere a proprio carico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onere derivante dal rispetto degli Accordi/Protocolli promossi e stipulati in materia di sicurezza, nonché di repressione della</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criminalità;</w:t>
      </w:r>
    </w:p>
    <w:p w:rsidR="00523144" w:rsidRPr="00566CF4" w:rsidRDefault="00DF401A" w:rsidP="00F30B2E">
      <w:pPr>
        <w:pStyle w:val="TableParagraph"/>
        <w:numPr>
          <w:ilvl w:val="1"/>
          <w:numId w:val="42"/>
        </w:numPr>
        <w:tabs>
          <w:tab w:val="left" w:pos="850"/>
        </w:tabs>
        <w:autoSpaceDE w:val="0"/>
        <w:autoSpaceDN w:val="0"/>
        <w:spacing w:before="2"/>
        <w:ind w:left="1134" w:right="-30" w:hanging="283"/>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obbligo per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affidatario e il </w:t>
      </w:r>
      <w:r w:rsidRPr="006233F3">
        <w:rPr>
          <w:rFonts w:ascii="Times New Roman" w:hAnsi="Times New Roman" w:cs="Times New Roman"/>
          <w:sz w:val="24"/>
          <w:szCs w:val="24"/>
          <w:lang w:val="it-IT"/>
        </w:rPr>
        <w:t>gestore dell</w:t>
      </w:r>
      <w:r w:rsidR="00EB2FCA" w:rsidRPr="006233F3">
        <w:rPr>
          <w:rFonts w:ascii="Times New Roman" w:hAnsi="Times New Roman" w:cs="Times New Roman"/>
          <w:sz w:val="24"/>
          <w:szCs w:val="24"/>
          <w:lang w:val="it-IT"/>
        </w:rPr>
        <w:t>’</w:t>
      </w:r>
      <w:r w:rsidRPr="006233F3">
        <w:rPr>
          <w:rFonts w:ascii="Times New Roman" w:hAnsi="Times New Roman" w:cs="Times New Roman"/>
          <w:sz w:val="24"/>
          <w:szCs w:val="24"/>
          <w:lang w:val="it-IT"/>
        </w:rPr>
        <w:t>interferenza di far rispettare il Protocollo</w:t>
      </w:r>
      <w:r w:rsidR="00E80A2B" w:rsidRPr="00F45076">
        <w:rPr>
          <w:rFonts w:ascii="Times New Roman" w:hAnsi="Times New Roman" w:cs="Times New Roman"/>
          <w:sz w:val="24"/>
          <w:szCs w:val="24"/>
          <w:lang w:val="it-IT"/>
        </w:rPr>
        <w:t xml:space="preserve"> di Legalità</w:t>
      </w:r>
      <w:r w:rsidR="006233F3" w:rsidRPr="00F45076">
        <w:rPr>
          <w:rFonts w:ascii="Times New Roman" w:hAnsi="Times New Roman" w:cs="Times New Roman"/>
          <w:sz w:val="24"/>
          <w:szCs w:val="24"/>
          <w:lang w:val="it-IT"/>
        </w:rPr>
        <w:t xml:space="preserve"> e il presente Addendum</w:t>
      </w:r>
      <w:r w:rsidRPr="006233F3">
        <w:rPr>
          <w:rFonts w:ascii="Times New Roman" w:hAnsi="Times New Roman" w:cs="Times New Roman"/>
          <w:sz w:val="24"/>
          <w:szCs w:val="24"/>
          <w:lang w:val="it-IT"/>
        </w:rPr>
        <w:t xml:space="preserve"> ai subcontraenti, sia tramite l</w:t>
      </w:r>
      <w:r w:rsidR="00EB2FCA" w:rsidRPr="006233F3">
        <w:rPr>
          <w:rFonts w:ascii="Times New Roman" w:hAnsi="Times New Roman" w:cs="Times New Roman"/>
          <w:sz w:val="24"/>
          <w:szCs w:val="24"/>
          <w:lang w:val="it-IT"/>
        </w:rPr>
        <w:t>’</w:t>
      </w:r>
      <w:r w:rsidRPr="006233F3">
        <w:rPr>
          <w:rFonts w:ascii="Times New Roman" w:hAnsi="Times New Roman" w:cs="Times New Roman"/>
          <w:sz w:val="24"/>
          <w:szCs w:val="24"/>
          <w:lang w:val="it-IT"/>
        </w:rPr>
        <w:t>inserimento, anche tramite l</w:t>
      </w:r>
      <w:r w:rsidR="00EB2FCA" w:rsidRPr="006233F3">
        <w:rPr>
          <w:rFonts w:ascii="Times New Roman" w:hAnsi="Times New Roman" w:cs="Times New Roman"/>
          <w:sz w:val="24"/>
          <w:szCs w:val="24"/>
          <w:lang w:val="it-IT"/>
        </w:rPr>
        <w:t>’</w:t>
      </w:r>
      <w:r w:rsidRPr="006233F3">
        <w:rPr>
          <w:rFonts w:ascii="Times New Roman" w:hAnsi="Times New Roman" w:cs="Times New Roman"/>
          <w:sz w:val="24"/>
          <w:szCs w:val="24"/>
          <w:lang w:val="it-IT"/>
        </w:rPr>
        <w:t>esplicito riferimento, di clausole</w:t>
      </w:r>
      <w:r w:rsidRPr="00566CF4">
        <w:rPr>
          <w:rFonts w:ascii="Times New Roman" w:hAnsi="Times New Roman" w:cs="Times New Roman"/>
          <w:sz w:val="24"/>
          <w:szCs w:val="24"/>
          <w:lang w:val="it-IT"/>
        </w:rPr>
        <w:t xml:space="preserve"> contrattuali, di contenuto analogo a quelle di cui al precedente comma 1 e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allegazione del Protocollo </w:t>
      </w:r>
      <w:r w:rsidR="00E80A2B">
        <w:rPr>
          <w:rFonts w:ascii="Times New Roman" w:hAnsi="Times New Roman" w:cs="Times New Roman"/>
          <w:sz w:val="24"/>
          <w:szCs w:val="24"/>
          <w:lang w:val="it-IT"/>
        </w:rPr>
        <w:t>di Legalità</w:t>
      </w:r>
      <w:r w:rsidR="006233F3">
        <w:rPr>
          <w:rFonts w:ascii="Times New Roman" w:hAnsi="Times New Roman" w:cs="Times New Roman"/>
          <w:sz w:val="24"/>
          <w:szCs w:val="24"/>
          <w:lang w:val="it-IT"/>
        </w:rPr>
        <w:t xml:space="preserve"> e del presente Addendum</w:t>
      </w:r>
      <w:r w:rsidR="00E80A2B">
        <w:rPr>
          <w:rFonts w:ascii="Times New Roman" w:hAnsi="Times New Roman" w:cs="Times New Roman"/>
          <w:sz w:val="24"/>
          <w:szCs w:val="24"/>
          <w:lang w:val="it-IT"/>
        </w:rPr>
        <w:t xml:space="preserve"> </w:t>
      </w:r>
      <w:r w:rsidRPr="00566CF4">
        <w:rPr>
          <w:rFonts w:ascii="Times New Roman" w:hAnsi="Times New Roman" w:cs="Times New Roman"/>
          <w:sz w:val="24"/>
          <w:szCs w:val="24"/>
          <w:lang w:val="it-IT"/>
        </w:rPr>
        <w:t>al subcontratto, sia prevedendo contestualmente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obbligo in capo ad ogni subcontraente di inserire analoga disciplina nei propri</w:t>
      </w:r>
      <w:r w:rsidRPr="00566CF4">
        <w:rPr>
          <w:rFonts w:ascii="Times New Roman" w:hAnsi="Times New Roman" w:cs="Times New Roman"/>
          <w:spacing w:val="-10"/>
          <w:sz w:val="24"/>
          <w:szCs w:val="24"/>
          <w:lang w:val="it-IT"/>
        </w:rPr>
        <w:t xml:space="preserve"> </w:t>
      </w:r>
      <w:r w:rsidRPr="00566CF4">
        <w:rPr>
          <w:rFonts w:ascii="Times New Roman" w:hAnsi="Times New Roman" w:cs="Times New Roman"/>
          <w:sz w:val="24"/>
          <w:szCs w:val="24"/>
          <w:lang w:val="it-IT"/>
        </w:rPr>
        <w:t>contratti;</w:t>
      </w:r>
    </w:p>
    <w:p w:rsidR="00523144" w:rsidRPr="00566CF4" w:rsidRDefault="00DF401A" w:rsidP="00F30B2E">
      <w:pPr>
        <w:pStyle w:val="TableParagraph"/>
        <w:numPr>
          <w:ilvl w:val="1"/>
          <w:numId w:val="42"/>
        </w:numPr>
        <w:tabs>
          <w:tab w:val="left" w:pos="850"/>
        </w:tabs>
        <w:autoSpaceDE w:val="0"/>
        <w:autoSpaceDN w:val="0"/>
        <w:spacing w:before="2"/>
        <w:ind w:left="1134" w:right="-30" w:hanging="283"/>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obbligo per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affidatario e il gestore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interferenza di inserire nei propri contratti, e di verificare che sia inserita o espressamente richiamata nei subcontratti, una clausola che subordini sospensivamente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accettazione e, quindi,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efficacia delle cessioni dei crediti a soggetti diversi da banche o intermediari finanziari, disciplinati dalle leggi in materia bancaria e creditizia e il cui oggetto sociale preveda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esercizio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attività di acquisto di crediti di impresa, alla preventiva acquisizione da parte del soggetto aggiudicatore della documentazione antimafia di cui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articolo 84 del Codice </w:t>
      </w:r>
      <w:r w:rsidR="00E80A2B">
        <w:rPr>
          <w:rFonts w:ascii="Times New Roman" w:hAnsi="Times New Roman" w:cs="Times New Roman"/>
          <w:sz w:val="24"/>
          <w:szCs w:val="24"/>
          <w:lang w:val="it-IT"/>
        </w:rPr>
        <w:t>A</w:t>
      </w:r>
      <w:r w:rsidRPr="00566CF4">
        <w:rPr>
          <w:rFonts w:ascii="Times New Roman" w:hAnsi="Times New Roman" w:cs="Times New Roman"/>
          <w:sz w:val="24"/>
          <w:szCs w:val="24"/>
          <w:lang w:val="it-IT"/>
        </w:rPr>
        <w:t>ntimafia relativa al</w:t>
      </w:r>
      <w:r w:rsidRPr="00566CF4">
        <w:rPr>
          <w:rFonts w:ascii="Times New Roman" w:hAnsi="Times New Roman" w:cs="Times New Roman"/>
          <w:spacing w:val="-2"/>
          <w:sz w:val="24"/>
          <w:szCs w:val="24"/>
          <w:lang w:val="it-IT"/>
        </w:rPr>
        <w:t xml:space="preserve"> </w:t>
      </w:r>
      <w:r w:rsidRPr="00566CF4">
        <w:rPr>
          <w:rFonts w:ascii="Times New Roman" w:hAnsi="Times New Roman" w:cs="Times New Roman"/>
          <w:sz w:val="24"/>
          <w:szCs w:val="24"/>
          <w:lang w:val="it-IT"/>
        </w:rPr>
        <w:t>cessionario;</w:t>
      </w:r>
    </w:p>
    <w:p w:rsidR="00DF401A" w:rsidRPr="00566CF4" w:rsidRDefault="00DF401A" w:rsidP="00F30B2E">
      <w:pPr>
        <w:pStyle w:val="TableParagraph"/>
        <w:numPr>
          <w:ilvl w:val="1"/>
          <w:numId w:val="42"/>
        </w:numPr>
        <w:tabs>
          <w:tab w:val="left" w:pos="850"/>
        </w:tabs>
        <w:autoSpaceDE w:val="0"/>
        <w:autoSpaceDN w:val="0"/>
        <w:spacing w:before="2"/>
        <w:ind w:left="1134" w:right="-30" w:hanging="283"/>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obbligo per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affidatario, il gestore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interferenza e qualunque subcontraente che intenda ricorrere al distacco della manodopera - ivi compresi i lavoratori distaccati da imprese comunitarie che operano ai sensi del decreto legislativo 17 luglio 2016, n. 136, recante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attuazione della direttiva 2014/67/UE del Parlamento europeo e del Consiglio europeo del</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15 maggio 2014 – di procedere solo previa autorizzazione del soggetto aggiudicatore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ingresso in cantiere dei lavoratori distaccati. Tale autorizzazione è subordinata alla preventiva acquisizione, da parte del soggetto aggiudicatore, della documentazione antimafia di cui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articolo 84 del Codice </w:t>
      </w:r>
      <w:r w:rsidR="00E80A2B">
        <w:rPr>
          <w:rFonts w:ascii="Times New Roman" w:hAnsi="Times New Roman" w:cs="Times New Roman"/>
          <w:sz w:val="24"/>
          <w:szCs w:val="24"/>
          <w:lang w:val="it-IT"/>
        </w:rPr>
        <w:t>A</w:t>
      </w:r>
      <w:r w:rsidRPr="00566CF4">
        <w:rPr>
          <w:rFonts w:ascii="Times New Roman" w:hAnsi="Times New Roman" w:cs="Times New Roman"/>
          <w:sz w:val="24"/>
          <w:szCs w:val="24"/>
          <w:lang w:val="it-IT"/>
        </w:rPr>
        <w:t>ntimafia sull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impresa distaccante.</w:t>
      </w:r>
    </w:p>
    <w:p w:rsidR="00DF401A" w:rsidRPr="00566CF4" w:rsidRDefault="00DF401A" w:rsidP="009D1ECC">
      <w:pPr>
        <w:pStyle w:val="TableParagraph"/>
        <w:numPr>
          <w:ilvl w:val="2"/>
          <w:numId w:val="41"/>
        </w:numPr>
        <w:autoSpaceDE w:val="0"/>
        <w:autoSpaceDN w:val="0"/>
        <w:spacing w:before="122"/>
        <w:ind w:left="567" w:right="-30" w:hanging="425"/>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mancato inserimento, da parte di affidatario, gestore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interferenza e dei subcontraenti delle clausole di cui al comma 1 è sanzionato ai sensi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1456 c.c. con la risoluzione del contratto che non contenga tali clausole e la contestuale sospensione, per il soggetto dante causa, della autorizzazione al</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subcontratto.</w:t>
      </w:r>
    </w:p>
    <w:p w:rsidR="00DF401A" w:rsidRPr="00566CF4" w:rsidRDefault="00DF401A" w:rsidP="009D1ECC">
      <w:pPr>
        <w:pStyle w:val="TableParagraph"/>
        <w:numPr>
          <w:ilvl w:val="2"/>
          <w:numId w:val="41"/>
        </w:numPr>
        <w:autoSpaceDE w:val="0"/>
        <w:autoSpaceDN w:val="0"/>
        <w:spacing w:before="122"/>
        <w:ind w:left="567" w:right="-30" w:hanging="425"/>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mancato rispetto degli obblighi di denuncia, di cui alla clausola a) del comma 1, è sanzionata con la risoluzione del contratto, ai sensi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articolo 1456 c.c. e con la revoca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autorizzazione al</w:t>
      </w:r>
      <w:r w:rsidRPr="00566CF4">
        <w:rPr>
          <w:rFonts w:ascii="Times New Roman" w:hAnsi="Times New Roman" w:cs="Times New Roman"/>
          <w:spacing w:val="-9"/>
          <w:sz w:val="24"/>
          <w:szCs w:val="24"/>
          <w:lang w:val="it-IT"/>
        </w:rPr>
        <w:t xml:space="preserve"> </w:t>
      </w:r>
      <w:r w:rsidRPr="00566CF4">
        <w:rPr>
          <w:rFonts w:ascii="Times New Roman" w:hAnsi="Times New Roman" w:cs="Times New Roman"/>
          <w:sz w:val="24"/>
          <w:szCs w:val="24"/>
          <w:lang w:val="it-IT"/>
        </w:rPr>
        <w:t>subcontratto.</w:t>
      </w:r>
    </w:p>
    <w:p w:rsidR="00DF401A" w:rsidRPr="00566CF4" w:rsidRDefault="00DF401A" w:rsidP="009D1ECC">
      <w:pPr>
        <w:pStyle w:val="TableParagraph"/>
        <w:numPr>
          <w:ilvl w:val="2"/>
          <w:numId w:val="41"/>
        </w:numPr>
        <w:autoSpaceDE w:val="0"/>
        <w:autoSpaceDN w:val="0"/>
        <w:spacing w:before="122"/>
        <w:ind w:left="567" w:right="-30" w:hanging="425"/>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mancato rispetto degli obblighi di cui al comma 4, lett. c) da parte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affidatario gestore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interferenza, viene sanzionato con la revoca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autorizzazione al</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subcontratto.</w:t>
      </w:r>
    </w:p>
    <w:p w:rsidR="00DF401A" w:rsidRPr="00566CF4" w:rsidRDefault="00DF401A" w:rsidP="009D1ECC">
      <w:pPr>
        <w:pStyle w:val="TableParagraph"/>
        <w:numPr>
          <w:ilvl w:val="2"/>
          <w:numId w:val="41"/>
        </w:numPr>
        <w:autoSpaceDE w:val="0"/>
        <w:autoSpaceDN w:val="0"/>
        <w:spacing w:before="122"/>
        <w:ind w:left="567" w:right="-30" w:hanging="425"/>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mancato rispetto degli obblighi di cui al comma 4, lett. d), da parte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affidatario, del gestore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interferenza, se presente, o dei subcontraenti, viene sanzionato con la revoca </w:t>
      </w:r>
      <w:r w:rsidRPr="00566CF4">
        <w:rPr>
          <w:rFonts w:ascii="Times New Roman" w:hAnsi="Times New Roman" w:cs="Times New Roman"/>
          <w:sz w:val="24"/>
          <w:szCs w:val="24"/>
          <w:lang w:val="it-IT"/>
        </w:rPr>
        <w:lastRenderedPageBreak/>
        <w:t>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autorizzazione al</w:t>
      </w:r>
      <w:r w:rsidRPr="00566CF4">
        <w:rPr>
          <w:rFonts w:ascii="Times New Roman" w:hAnsi="Times New Roman" w:cs="Times New Roman"/>
          <w:spacing w:val="-11"/>
          <w:sz w:val="24"/>
          <w:szCs w:val="24"/>
          <w:lang w:val="it-IT"/>
        </w:rPr>
        <w:t xml:space="preserve"> </w:t>
      </w:r>
      <w:r w:rsidRPr="00566CF4">
        <w:rPr>
          <w:rFonts w:ascii="Times New Roman" w:hAnsi="Times New Roman" w:cs="Times New Roman"/>
          <w:sz w:val="24"/>
          <w:szCs w:val="24"/>
          <w:lang w:val="it-IT"/>
        </w:rPr>
        <w:t>subcontratto.</w:t>
      </w:r>
    </w:p>
    <w:p w:rsidR="00DF401A" w:rsidRPr="00566CF4" w:rsidRDefault="00DF401A" w:rsidP="009D1ECC">
      <w:pPr>
        <w:pStyle w:val="TableParagraph"/>
        <w:numPr>
          <w:ilvl w:val="2"/>
          <w:numId w:val="41"/>
        </w:numPr>
        <w:autoSpaceDE w:val="0"/>
        <w:autoSpaceDN w:val="0"/>
        <w:spacing w:before="122"/>
        <w:ind w:left="567" w:right="-30" w:hanging="425"/>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Il soggetto aggiudicatore,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affidatario, il gestore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interferenza e tutti i subcontraenti a qualunque titolo interessati, assumono ogni opportuna misura organizzativa, anche attraverso ordini di servizio al proprio personale, per 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immediata segnalazione</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dei</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tentativi</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di</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estorsione,</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intimidazione o</w:t>
      </w:r>
      <w:r w:rsidRPr="00566CF4">
        <w:rPr>
          <w:rFonts w:ascii="Times New Roman" w:hAnsi="Times New Roman" w:cs="Times New Roman"/>
          <w:spacing w:val="-2"/>
          <w:sz w:val="24"/>
          <w:szCs w:val="24"/>
          <w:lang w:val="it-IT"/>
        </w:rPr>
        <w:t xml:space="preserve"> </w:t>
      </w:r>
      <w:r w:rsidRPr="00566CF4">
        <w:rPr>
          <w:rFonts w:ascii="Times New Roman" w:hAnsi="Times New Roman" w:cs="Times New Roman"/>
          <w:sz w:val="24"/>
          <w:szCs w:val="24"/>
          <w:lang w:val="it-IT"/>
        </w:rPr>
        <w:t>condizionamento</w:t>
      </w:r>
      <w:r w:rsidRPr="00566CF4">
        <w:rPr>
          <w:rFonts w:ascii="Times New Roman" w:hAnsi="Times New Roman" w:cs="Times New Roman"/>
          <w:spacing w:val="-2"/>
          <w:sz w:val="24"/>
          <w:szCs w:val="24"/>
          <w:lang w:val="it-IT"/>
        </w:rPr>
        <w:t xml:space="preserve"> </w:t>
      </w:r>
      <w:r w:rsidRPr="00566CF4">
        <w:rPr>
          <w:rFonts w:ascii="Times New Roman" w:hAnsi="Times New Roman" w:cs="Times New Roman"/>
          <w:sz w:val="24"/>
          <w:szCs w:val="24"/>
          <w:lang w:val="it-IT"/>
        </w:rPr>
        <w:t>di</w:t>
      </w:r>
      <w:r w:rsidRPr="00566CF4">
        <w:rPr>
          <w:rFonts w:ascii="Times New Roman" w:hAnsi="Times New Roman" w:cs="Times New Roman"/>
          <w:spacing w:val="-3"/>
          <w:sz w:val="24"/>
          <w:szCs w:val="24"/>
          <w:lang w:val="it-IT"/>
        </w:rPr>
        <w:t xml:space="preserve"> </w:t>
      </w:r>
      <w:r w:rsidRPr="00566CF4">
        <w:rPr>
          <w:rFonts w:ascii="Times New Roman" w:hAnsi="Times New Roman" w:cs="Times New Roman"/>
          <w:sz w:val="24"/>
          <w:szCs w:val="24"/>
          <w:lang w:val="it-IT"/>
        </w:rPr>
        <w:t>natura</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criminale,</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in</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qualunque</w:t>
      </w:r>
      <w:r w:rsidRPr="00566CF4">
        <w:rPr>
          <w:rFonts w:ascii="Times New Roman" w:hAnsi="Times New Roman" w:cs="Times New Roman"/>
          <w:spacing w:val="-2"/>
          <w:sz w:val="24"/>
          <w:szCs w:val="24"/>
          <w:lang w:val="it-IT"/>
        </w:rPr>
        <w:t xml:space="preserve"> </w:t>
      </w:r>
      <w:r w:rsidRPr="00566CF4">
        <w:rPr>
          <w:rFonts w:ascii="Times New Roman" w:hAnsi="Times New Roman" w:cs="Times New Roman"/>
          <w:sz w:val="24"/>
          <w:szCs w:val="24"/>
          <w:lang w:val="it-IT"/>
        </w:rPr>
        <w:t>forma</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essi</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vengano posti in</w:t>
      </w:r>
      <w:r w:rsidRPr="00566CF4">
        <w:rPr>
          <w:rFonts w:ascii="Times New Roman" w:hAnsi="Times New Roman" w:cs="Times New Roman"/>
          <w:spacing w:val="-1"/>
          <w:sz w:val="24"/>
          <w:szCs w:val="24"/>
          <w:lang w:val="it-IT"/>
        </w:rPr>
        <w:t xml:space="preserve"> </w:t>
      </w:r>
      <w:r w:rsidRPr="00566CF4">
        <w:rPr>
          <w:rFonts w:ascii="Times New Roman" w:hAnsi="Times New Roman" w:cs="Times New Roman"/>
          <w:sz w:val="24"/>
          <w:szCs w:val="24"/>
          <w:lang w:val="it-IT"/>
        </w:rPr>
        <w:t>essere.</w:t>
      </w:r>
    </w:p>
    <w:p w:rsidR="00DF401A" w:rsidRPr="00566CF4" w:rsidRDefault="00DF401A" w:rsidP="009D1ECC">
      <w:pPr>
        <w:pStyle w:val="TableParagraph"/>
        <w:numPr>
          <w:ilvl w:val="2"/>
          <w:numId w:val="41"/>
        </w:numPr>
        <w:autoSpaceDE w:val="0"/>
        <w:autoSpaceDN w:val="0"/>
        <w:spacing w:before="122"/>
        <w:ind w:left="567" w:right="-30" w:hanging="425"/>
        <w:jc w:val="both"/>
        <w:rPr>
          <w:rFonts w:ascii="Times New Roman" w:hAnsi="Times New Roman" w:cs="Times New Roman"/>
          <w:sz w:val="24"/>
          <w:szCs w:val="24"/>
          <w:lang w:val="it-IT"/>
        </w:rPr>
      </w:pPr>
      <w:r w:rsidRPr="00566CF4">
        <w:rPr>
          <w:rFonts w:ascii="Times New Roman" w:hAnsi="Times New Roman" w:cs="Times New Roman"/>
          <w:sz w:val="24"/>
          <w:szCs w:val="24"/>
          <w:lang w:val="it-IT"/>
        </w:rPr>
        <w:t>In caso in cui affidatario, gestore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interferenza e subcontraenti non provvedano all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adozione di misure organizzative per la segnalazione di tentativi di estorsione, intimidazione o condizionamento di natura criminale, viene applicata, in sede di primo accertamento, una penale pari allo 0,1% </w:t>
      </w:r>
      <w:r w:rsidR="00850A85">
        <w:rPr>
          <w:rFonts w:ascii="Times New Roman" w:hAnsi="Times New Roman" w:cs="Times New Roman"/>
          <w:sz w:val="24"/>
          <w:szCs w:val="24"/>
          <w:lang w:val="it-IT"/>
        </w:rPr>
        <w:t xml:space="preserve">(zero virgola uno per cento) </w:t>
      </w:r>
      <w:r w:rsidRPr="00566CF4">
        <w:rPr>
          <w:rFonts w:ascii="Times New Roman" w:hAnsi="Times New Roman" w:cs="Times New Roman"/>
          <w:sz w:val="24"/>
          <w:szCs w:val="24"/>
          <w:lang w:val="it-IT"/>
        </w:rPr>
        <w:t>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importo del relativo contratto/convenzione e comunque in misura non superiore ad </w:t>
      </w:r>
      <w:r w:rsidR="002F2CC6">
        <w:rPr>
          <w:rFonts w:ascii="Times New Roman" w:hAnsi="Times New Roman" w:cs="Times New Roman"/>
          <w:sz w:val="24"/>
          <w:szCs w:val="24"/>
          <w:lang w:val="it-IT"/>
        </w:rPr>
        <w:t>E</w:t>
      </w:r>
      <w:r w:rsidRPr="00566CF4">
        <w:rPr>
          <w:rFonts w:ascii="Times New Roman" w:hAnsi="Times New Roman" w:cs="Times New Roman"/>
          <w:sz w:val="24"/>
          <w:szCs w:val="24"/>
          <w:lang w:val="it-IT"/>
        </w:rPr>
        <w:t>uro 20.000</w:t>
      </w:r>
      <w:r w:rsidR="002F2CC6">
        <w:rPr>
          <w:rFonts w:ascii="Times New Roman" w:hAnsi="Times New Roman" w:cs="Times New Roman"/>
          <w:sz w:val="24"/>
          <w:szCs w:val="24"/>
          <w:lang w:val="it-IT"/>
        </w:rPr>
        <w:t>,00</w:t>
      </w:r>
      <w:r w:rsidRPr="00566CF4">
        <w:rPr>
          <w:rFonts w:ascii="Times New Roman" w:hAnsi="Times New Roman" w:cs="Times New Roman"/>
          <w:sz w:val="24"/>
          <w:szCs w:val="24"/>
          <w:lang w:val="it-IT"/>
        </w:rPr>
        <w:t xml:space="preserve"> (ventimila/00). In caso di recidiva, la predetta violazione viene sanzionata con la risoluzione del contratto/convenzione o con la revoca dell</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autorizzazione al</w:t>
      </w:r>
      <w:r w:rsidRPr="00566CF4">
        <w:rPr>
          <w:rFonts w:ascii="Times New Roman" w:hAnsi="Times New Roman" w:cs="Times New Roman"/>
          <w:spacing w:val="-2"/>
          <w:sz w:val="24"/>
          <w:szCs w:val="24"/>
          <w:lang w:val="it-IT"/>
        </w:rPr>
        <w:t xml:space="preserve"> </w:t>
      </w:r>
      <w:r w:rsidRPr="00566CF4">
        <w:rPr>
          <w:rFonts w:ascii="Times New Roman" w:hAnsi="Times New Roman" w:cs="Times New Roman"/>
          <w:sz w:val="24"/>
          <w:szCs w:val="24"/>
          <w:lang w:val="it-IT"/>
        </w:rPr>
        <w:t>subcontratto.</w:t>
      </w:r>
    </w:p>
    <w:p w:rsidR="00DF401A" w:rsidRPr="00566CF4" w:rsidRDefault="00DF401A" w:rsidP="009D1ECC">
      <w:pPr>
        <w:pStyle w:val="TableParagraph"/>
        <w:numPr>
          <w:ilvl w:val="2"/>
          <w:numId w:val="41"/>
        </w:numPr>
        <w:autoSpaceDE w:val="0"/>
        <w:autoSpaceDN w:val="0"/>
        <w:spacing w:before="122"/>
        <w:ind w:left="567" w:right="-30" w:hanging="425"/>
        <w:jc w:val="both"/>
        <w:rPr>
          <w:rFonts w:ascii="Times New Roman" w:hAnsi="Times New Roman" w:cs="Times New Roman"/>
          <w:sz w:val="24"/>
          <w:szCs w:val="24"/>
          <w:lang w:val="it-IT"/>
        </w:rPr>
      </w:pPr>
      <w:r w:rsidRPr="00566CF4">
        <w:rPr>
          <w:rFonts w:ascii="Times New Roman" w:hAnsi="Times New Roman" w:cs="Times New Roman"/>
          <w:spacing w:val="-3"/>
          <w:sz w:val="24"/>
          <w:szCs w:val="24"/>
          <w:lang w:val="it-IT"/>
        </w:rPr>
        <w:t xml:space="preserve">Trovano </w:t>
      </w:r>
      <w:r w:rsidRPr="00566CF4">
        <w:rPr>
          <w:rFonts w:ascii="Times New Roman" w:hAnsi="Times New Roman" w:cs="Times New Roman"/>
          <w:sz w:val="24"/>
          <w:szCs w:val="24"/>
          <w:lang w:val="it-IT"/>
        </w:rPr>
        <w:t>in ogni caso applicazione le cause di esclusione dalla partecipazione a una procedura d</w:t>
      </w:r>
      <w:r w:rsidR="00EB2FCA" w:rsidRPr="00566CF4">
        <w:rPr>
          <w:rFonts w:ascii="Times New Roman" w:hAnsi="Times New Roman" w:cs="Times New Roman"/>
          <w:sz w:val="24"/>
          <w:szCs w:val="24"/>
          <w:lang w:val="it-IT"/>
        </w:rPr>
        <w:t>’</w:t>
      </w:r>
      <w:r w:rsidRPr="00566CF4">
        <w:rPr>
          <w:rFonts w:ascii="Times New Roman" w:hAnsi="Times New Roman" w:cs="Times New Roman"/>
          <w:sz w:val="24"/>
          <w:szCs w:val="24"/>
          <w:lang w:val="it-IT"/>
        </w:rPr>
        <w:t xml:space="preserve">appalto o </w:t>
      </w:r>
      <w:r w:rsidRPr="000955B9">
        <w:rPr>
          <w:rFonts w:ascii="Times New Roman" w:hAnsi="Times New Roman" w:cs="Times New Roman"/>
          <w:sz w:val="24"/>
          <w:szCs w:val="24"/>
          <w:lang w:val="it-IT"/>
        </w:rPr>
        <w:t>concessione previste dall</w:t>
      </w:r>
      <w:r w:rsidR="00EB2FCA" w:rsidRPr="000955B9">
        <w:rPr>
          <w:rFonts w:ascii="Times New Roman" w:hAnsi="Times New Roman" w:cs="Times New Roman"/>
          <w:sz w:val="24"/>
          <w:szCs w:val="24"/>
          <w:lang w:val="it-IT"/>
        </w:rPr>
        <w:t>’</w:t>
      </w:r>
      <w:r w:rsidRPr="000955B9">
        <w:rPr>
          <w:rFonts w:ascii="Times New Roman" w:hAnsi="Times New Roman" w:cs="Times New Roman"/>
          <w:sz w:val="24"/>
          <w:szCs w:val="24"/>
          <w:lang w:val="it-IT"/>
        </w:rPr>
        <w:t>articolo</w:t>
      </w:r>
      <w:r w:rsidR="001E60FD">
        <w:rPr>
          <w:rFonts w:ascii="Times New Roman" w:hAnsi="Times New Roman" w:cs="Times New Roman"/>
          <w:sz w:val="24"/>
          <w:szCs w:val="24"/>
          <w:lang w:val="it-IT"/>
        </w:rPr>
        <w:t xml:space="preserve"> </w:t>
      </w:r>
      <w:r w:rsidR="00FE4527" w:rsidRPr="000955B9">
        <w:rPr>
          <w:rFonts w:ascii="Times New Roman" w:hAnsi="Times New Roman" w:cs="Times New Roman"/>
          <w:sz w:val="24"/>
          <w:szCs w:val="24"/>
          <w:lang w:val="it-IT"/>
        </w:rPr>
        <w:t xml:space="preserve">94 del D. Lgs. </w:t>
      </w:r>
      <w:r w:rsidR="000955B9" w:rsidRPr="000955B9">
        <w:rPr>
          <w:rFonts w:ascii="Times New Roman" w:hAnsi="Times New Roman" w:cs="Times New Roman"/>
          <w:sz w:val="24"/>
          <w:szCs w:val="24"/>
          <w:lang w:val="it-IT"/>
        </w:rPr>
        <w:t>36/2023</w:t>
      </w:r>
      <w:r w:rsidR="001E60FD">
        <w:rPr>
          <w:rFonts w:ascii="Times New Roman" w:hAnsi="Times New Roman" w:cs="Times New Roman"/>
          <w:sz w:val="24"/>
          <w:szCs w:val="24"/>
          <w:lang w:val="it-IT"/>
        </w:rPr>
        <w:t xml:space="preserve"> (il Nuovo Codice dei Contratti Pubblici)</w:t>
      </w:r>
      <w:r w:rsidRPr="000955B9">
        <w:rPr>
          <w:rFonts w:ascii="Times New Roman" w:hAnsi="Times New Roman" w:cs="Times New Roman"/>
          <w:sz w:val="24"/>
          <w:szCs w:val="24"/>
          <w:lang w:val="it-IT"/>
        </w:rPr>
        <w:t>.</w:t>
      </w:r>
    </w:p>
    <w:p w:rsidR="00060D60" w:rsidRDefault="00060D60" w:rsidP="00F45076">
      <w:pPr>
        <w:spacing w:before="120" w:after="120"/>
        <w:jc w:val="center"/>
        <w:rPr>
          <w:rFonts w:ascii="Times New Roman" w:eastAsia="Times New Roman" w:hAnsi="Times New Roman" w:cs="Times New Roman"/>
          <w:b/>
          <w:i/>
          <w:sz w:val="24"/>
          <w:szCs w:val="24"/>
          <w:lang w:eastAsia="it-IT"/>
        </w:rPr>
      </w:pPr>
    </w:p>
    <w:p w:rsidR="00060D60" w:rsidRDefault="00060D60" w:rsidP="00F45076">
      <w:pPr>
        <w:spacing w:before="120" w:after="120"/>
        <w:jc w:val="center"/>
        <w:rPr>
          <w:rFonts w:ascii="Times New Roman" w:eastAsia="Times New Roman" w:hAnsi="Times New Roman" w:cs="Times New Roman"/>
          <w:b/>
          <w:i/>
          <w:sz w:val="24"/>
          <w:szCs w:val="24"/>
          <w:lang w:eastAsia="it-IT"/>
        </w:rPr>
      </w:pPr>
    </w:p>
    <w:p w:rsidR="00FD3879" w:rsidRPr="00566CF4" w:rsidRDefault="00DF401A" w:rsidP="00F45076">
      <w:pPr>
        <w:spacing w:before="120" w:after="120"/>
        <w:jc w:val="center"/>
        <w:rPr>
          <w:rFonts w:ascii="Times New Roman" w:eastAsia="Times New Roman" w:hAnsi="Times New Roman" w:cs="Times New Roman"/>
          <w:b/>
          <w:i/>
          <w:sz w:val="24"/>
          <w:szCs w:val="24"/>
          <w:lang w:eastAsia="it-IT"/>
        </w:rPr>
      </w:pPr>
      <w:r w:rsidRPr="00566CF4">
        <w:rPr>
          <w:rFonts w:ascii="Times New Roman" w:eastAsia="Times New Roman" w:hAnsi="Times New Roman" w:cs="Times New Roman"/>
          <w:b/>
          <w:i/>
          <w:sz w:val="24"/>
          <w:szCs w:val="24"/>
          <w:lang w:eastAsia="it-IT"/>
        </w:rPr>
        <w:t>Articolo</w:t>
      </w:r>
      <w:r w:rsidR="00E2669A" w:rsidRPr="00566CF4">
        <w:rPr>
          <w:rFonts w:ascii="Times New Roman" w:eastAsia="Times New Roman" w:hAnsi="Times New Roman" w:cs="Times New Roman"/>
          <w:b/>
          <w:i/>
          <w:sz w:val="24"/>
          <w:szCs w:val="24"/>
          <w:lang w:eastAsia="it-IT"/>
        </w:rPr>
        <w:t xml:space="preserve"> </w:t>
      </w:r>
      <w:r w:rsidR="00566CF4" w:rsidRPr="00566CF4">
        <w:rPr>
          <w:rFonts w:ascii="Times New Roman" w:eastAsia="Times New Roman" w:hAnsi="Times New Roman" w:cs="Times New Roman"/>
          <w:b/>
          <w:i/>
          <w:sz w:val="24"/>
          <w:szCs w:val="24"/>
          <w:lang w:eastAsia="it-IT"/>
        </w:rPr>
        <w:t>5</w:t>
      </w:r>
    </w:p>
    <w:p w:rsidR="00FD3879" w:rsidRPr="00566CF4" w:rsidRDefault="006014F3" w:rsidP="00F45076">
      <w:pPr>
        <w:spacing w:before="120" w:after="120"/>
        <w:jc w:val="center"/>
        <w:rPr>
          <w:rFonts w:ascii="Times New Roman" w:eastAsia="Times New Roman" w:hAnsi="Times New Roman" w:cs="Times New Roman"/>
          <w:b/>
          <w:i/>
          <w:sz w:val="24"/>
          <w:szCs w:val="24"/>
          <w:lang w:eastAsia="it-IT"/>
        </w:rPr>
      </w:pPr>
      <w:r w:rsidRPr="00566CF4">
        <w:rPr>
          <w:rFonts w:ascii="Times New Roman" w:eastAsia="Times New Roman" w:hAnsi="Times New Roman" w:cs="Times New Roman"/>
          <w:b/>
          <w:i/>
          <w:sz w:val="24"/>
          <w:szCs w:val="24"/>
          <w:lang w:eastAsia="it-IT"/>
        </w:rPr>
        <w:t>Entrata in vigore ed efficacia dell</w:t>
      </w:r>
      <w:r w:rsidR="00EB2FCA" w:rsidRPr="00566CF4">
        <w:rPr>
          <w:rFonts w:ascii="Times New Roman" w:eastAsia="Times New Roman" w:hAnsi="Times New Roman" w:cs="Times New Roman"/>
          <w:b/>
          <w:i/>
          <w:sz w:val="24"/>
          <w:szCs w:val="24"/>
          <w:lang w:eastAsia="it-IT"/>
        </w:rPr>
        <w:t>’</w:t>
      </w:r>
      <w:r w:rsidRPr="00566CF4">
        <w:rPr>
          <w:rFonts w:ascii="Times New Roman" w:eastAsia="Times New Roman" w:hAnsi="Times New Roman" w:cs="Times New Roman"/>
          <w:b/>
          <w:i/>
          <w:sz w:val="24"/>
          <w:szCs w:val="24"/>
          <w:lang w:eastAsia="it-IT"/>
        </w:rPr>
        <w:t>addendum</w:t>
      </w:r>
    </w:p>
    <w:p w:rsidR="00DF401A" w:rsidRPr="00566CF4" w:rsidRDefault="00FD3879" w:rsidP="009D1ECC">
      <w:pPr>
        <w:pStyle w:val="Paragrafoelenco"/>
        <w:widowControl w:val="0"/>
        <w:numPr>
          <w:ilvl w:val="0"/>
          <w:numId w:val="40"/>
        </w:numPr>
        <w:autoSpaceDE w:val="0"/>
        <w:autoSpaceDN w:val="0"/>
        <w:adjustRightInd w:val="0"/>
        <w:ind w:left="567" w:right="-62" w:hanging="425"/>
        <w:jc w:val="both"/>
        <w:rPr>
          <w:rFonts w:ascii="Times New Roman" w:eastAsia="Times New Roman" w:hAnsi="Times New Roman" w:cs="Times New Roman"/>
          <w:sz w:val="24"/>
          <w:szCs w:val="24"/>
          <w:lang w:eastAsia="it-IT"/>
        </w:rPr>
      </w:pPr>
      <w:r w:rsidRPr="00566CF4">
        <w:rPr>
          <w:rFonts w:ascii="Times New Roman" w:eastAsia="Times New Roman" w:hAnsi="Times New Roman" w:cs="Times New Roman"/>
          <w:sz w:val="24"/>
          <w:szCs w:val="24"/>
          <w:lang w:eastAsia="it-IT"/>
        </w:rPr>
        <w:t xml:space="preserve">Le norme del presente Addendum entrano in vigore dalla data della sua sottoscrizione e si applicano di diritto ai </w:t>
      </w:r>
      <w:r w:rsidR="00850A85">
        <w:rPr>
          <w:rFonts w:ascii="Times New Roman" w:eastAsia="Times New Roman" w:hAnsi="Times New Roman" w:cs="Times New Roman"/>
          <w:sz w:val="24"/>
          <w:szCs w:val="24"/>
          <w:lang w:eastAsia="it-IT"/>
        </w:rPr>
        <w:t>c</w:t>
      </w:r>
      <w:r w:rsidRPr="00566CF4">
        <w:rPr>
          <w:rFonts w:ascii="Times New Roman" w:eastAsia="Times New Roman" w:hAnsi="Times New Roman" w:cs="Times New Roman"/>
          <w:sz w:val="24"/>
          <w:szCs w:val="24"/>
          <w:lang w:eastAsia="it-IT"/>
        </w:rPr>
        <w:t xml:space="preserve">ontratti e ai </w:t>
      </w:r>
      <w:r w:rsidR="00850A85">
        <w:rPr>
          <w:rFonts w:ascii="Times New Roman" w:eastAsia="Times New Roman" w:hAnsi="Times New Roman" w:cs="Times New Roman"/>
          <w:sz w:val="24"/>
          <w:szCs w:val="24"/>
          <w:lang w:eastAsia="it-IT"/>
        </w:rPr>
        <w:t>s</w:t>
      </w:r>
      <w:r w:rsidRPr="00566CF4">
        <w:rPr>
          <w:rFonts w:ascii="Times New Roman" w:eastAsia="Times New Roman" w:hAnsi="Times New Roman" w:cs="Times New Roman"/>
          <w:sz w:val="24"/>
          <w:szCs w:val="24"/>
          <w:lang w:eastAsia="it-IT"/>
        </w:rPr>
        <w:t xml:space="preserve">ubcontratti relativi </w:t>
      </w:r>
      <w:r w:rsidR="00CA2188">
        <w:rPr>
          <w:rFonts w:ascii="Times New Roman" w:eastAsia="Times New Roman" w:hAnsi="Times New Roman" w:cs="Times New Roman"/>
          <w:sz w:val="24"/>
          <w:szCs w:val="24"/>
          <w:lang w:eastAsia="it-IT"/>
        </w:rPr>
        <w:t xml:space="preserve">alle opere </w:t>
      </w:r>
      <w:r w:rsidRPr="00566CF4">
        <w:rPr>
          <w:rFonts w:ascii="Times New Roman" w:eastAsia="Times New Roman" w:hAnsi="Times New Roman" w:cs="Times New Roman"/>
          <w:sz w:val="24"/>
          <w:szCs w:val="24"/>
          <w:lang w:eastAsia="it-IT"/>
        </w:rPr>
        <w:t xml:space="preserve"> indicat</w:t>
      </w:r>
      <w:r w:rsidR="00CA2188">
        <w:rPr>
          <w:rFonts w:ascii="Times New Roman" w:eastAsia="Times New Roman" w:hAnsi="Times New Roman" w:cs="Times New Roman"/>
          <w:sz w:val="24"/>
          <w:szCs w:val="24"/>
          <w:lang w:eastAsia="it-IT"/>
        </w:rPr>
        <w:t>e</w:t>
      </w:r>
      <w:r w:rsidRPr="00566CF4">
        <w:rPr>
          <w:rFonts w:ascii="Times New Roman" w:eastAsia="Times New Roman" w:hAnsi="Times New Roman" w:cs="Times New Roman"/>
          <w:sz w:val="24"/>
          <w:szCs w:val="24"/>
          <w:lang w:eastAsia="it-IT"/>
        </w:rPr>
        <w:t xml:space="preserve"> all</w:t>
      </w:r>
      <w:r w:rsidR="00EB2FCA" w:rsidRPr="00566CF4">
        <w:rPr>
          <w:rFonts w:ascii="Times New Roman" w:eastAsia="Times New Roman" w:hAnsi="Times New Roman" w:cs="Times New Roman"/>
          <w:sz w:val="24"/>
          <w:szCs w:val="24"/>
          <w:lang w:eastAsia="it-IT"/>
        </w:rPr>
        <w:t>’</w:t>
      </w:r>
      <w:r w:rsidRPr="00566CF4">
        <w:rPr>
          <w:rFonts w:ascii="Times New Roman" w:eastAsia="Times New Roman" w:hAnsi="Times New Roman" w:cs="Times New Roman"/>
          <w:sz w:val="24"/>
          <w:szCs w:val="24"/>
          <w:lang w:eastAsia="it-IT"/>
        </w:rPr>
        <w:t>art. 1.</w:t>
      </w:r>
    </w:p>
    <w:p w:rsidR="00523144" w:rsidRPr="00566CF4" w:rsidRDefault="00523144" w:rsidP="009D1ECC">
      <w:pPr>
        <w:pStyle w:val="Paragrafoelenco"/>
        <w:widowControl w:val="0"/>
        <w:numPr>
          <w:ilvl w:val="0"/>
          <w:numId w:val="40"/>
        </w:numPr>
        <w:autoSpaceDE w:val="0"/>
        <w:autoSpaceDN w:val="0"/>
        <w:adjustRightInd w:val="0"/>
        <w:ind w:left="567" w:right="-62" w:hanging="425"/>
        <w:jc w:val="both"/>
        <w:rPr>
          <w:rFonts w:ascii="Times New Roman" w:eastAsia="Times New Roman" w:hAnsi="Times New Roman" w:cs="Times New Roman"/>
          <w:sz w:val="24"/>
          <w:szCs w:val="24"/>
          <w:lang w:eastAsia="it-IT"/>
        </w:rPr>
      </w:pPr>
      <w:r w:rsidRPr="00566CF4">
        <w:rPr>
          <w:rFonts w:ascii="Times New Roman" w:eastAsia="Times New Roman" w:hAnsi="Times New Roman" w:cs="Times New Roman"/>
          <w:sz w:val="24"/>
          <w:szCs w:val="24"/>
          <w:lang w:eastAsia="it-IT"/>
        </w:rPr>
        <w:t>Con riferimento ai lavori oggetto del presente Adden</w:t>
      </w:r>
      <w:r w:rsidR="00CA2188">
        <w:rPr>
          <w:rFonts w:ascii="Times New Roman" w:eastAsia="Times New Roman" w:hAnsi="Times New Roman" w:cs="Times New Roman"/>
          <w:sz w:val="24"/>
          <w:szCs w:val="24"/>
          <w:lang w:eastAsia="it-IT"/>
        </w:rPr>
        <w:t xml:space="preserve">dum, come individuati dall’art. </w:t>
      </w:r>
      <w:r w:rsidRPr="00566CF4">
        <w:rPr>
          <w:rFonts w:ascii="Times New Roman" w:eastAsia="Times New Roman" w:hAnsi="Times New Roman" w:cs="Times New Roman"/>
          <w:sz w:val="24"/>
          <w:szCs w:val="24"/>
          <w:lang w:eastAsia="it-IT"/>
        </w:rPr>
        <w:t>1, si ritengono prevalenti le disposizioni contenute negli art</w:t>
      </w:r>
      <w:r w:rsidR="00850A85">
        <w:rPr>
          <w:rFonts w:ascii="Times New Roman" w:eastAsia="Times New Roman" w:hAnsi="Times New Roman" w:cs="Times New Roman"/>
          <w:sz w:val="24"/>
          <w:szCs w:val="24"/>
          <w:lang w:eastAsia="it-IT"/>
        </w:rPr>
        <w:t>icoli</w:t>
      </w:r>
      <w:r w:rsidRPr="00566CF4">
        <w:rPr>
          <w:rFonts w:ascii="Times New Roman" w:eastAsia="Times New Roman" w:hAnsi="Times New Roman" w:cs="Times New Roman"/>
          <w:sz w:val="24"/>
          <w:szCs w:val="24"/>
          <w:lang w:eastAsia="it-IT"/>
        </w:rPr>
        <w:t xml:space="preserve"> 2, 3 e 4 rispetto alle eventuali disposizioni incompatibili contenute nel Protocollo </w:t>
      </w:r>
      <w:r w:rsidR="00E2669A" w:rsidRPr="00566CF4">
        <w:rPr>
          <w:rFonts w:ascii="Times New Roman" w:eastAsia="Times New Roman" w:hAnsi="Times New Roman" w:cs="Times New Roman"/>
          <w:sz w:val="24"/>
          <w:szCs w:val="24"/>
          <w:lang w:eastAsia="it-IT"/>
        </w:rPr>
        <w:t>di Legalità</w:t>
      </w:r>
      <w:r w:rsidR="00CA2188">
        <w:rPr>
          <w:rFonts w:ascii="Times New Roman" w:eastAsia="Times New Roman" w:hAnsi="Times New Roman" w:cs="Times New Roman"/>
          <w:sz w:val="24"/>
          <w:szCs w:val="24"/>
          <w:lang w:eastAsia="it-IT"/>
        </w:rPr>
        <w:t xml:space="preserve"> del 2017</w:t>
      </w:r>
      <w:r w:rsidRPr="00566CF4">
        <w:rPr>
          <w:rFonts w:ascii="Times New Roman" w:eastAsia="Times New Roman" w:hAnsi="Times New Roman" w:cs="Times New Roman"/>
          <w:sz w:val="24"/>
          <w:szCs w:val="24"/>
          <w:lang w:eastAsia="it-IT"/>
        </w:rPr>
        <w:t xml:space="preserve">. </w:t>
      </w:r>
    </w:p>
    <w:p w:rsidR="000B238D" w:rsidRDefault="00523144" w:rsidP="009D1ECC">
      <w:pPr>
        <w:pStyle w:val="Paragrafoelenco"/>
        <w:widowControl w:val="0"/>
        <w:numPr>
          <w:ilvl w:val="0"/>
          <w:numId w:val="40"/>
        </w:numPr>
        <w:autoSpaceDE w:val="0"/>
        <w:autoSpaceDN w:val="0"/>
        <w:adjustRightInd w:val="0"/>
        <w:ind w:left="567" w:right="-62" w:hanging="425"/>
        <w:jc w:val="both"/>
        <w:rPr>
          <w:rFonts w:ascii="Times New Roman" w:eastAsia="Times New Roman" w:hAnsi="Times New Roman" w:cs="Times New Roman"/>
          <w:sz w:val="24"/>
          <w:szCs w:val="24"/>
          <w:lang w:eastAsia="it-IT"/>
        </w:rPr>
      </w:pPr>
      <w:r w:rsidRPr="00566CF4">
        <w:rPr>
          <w:rFonts w:ascii="Times New Roman" w:eastAsia="Times New Roman" w:hAnsi="Times New Roman" w:cs="Times New Roman"/>
          <w:sz w:val="24"/>
          <w:szCs w:val="24"/>
          <w:lang w:eastAsia="it-IT"/>
        </w:rPr>
        <w:t>I</w:t>
      </w:r>
      <w:r w:rsidR="00FD3879" w:rsidRPr="00566CF4">
        <w:rPr>
          <w:rFonts w:ascii="Times New Roman" w:eastAsia="Times New Roman" w:hAnsi="Times New Roman" w:cs="Times New Roman"/>
          <w:sz w:val="24"/>
          <w:szCs w:val="24"/>
          <w:lang w:eastAsia="it-IT"/>
        </w:rPr>
        <w:t xml:space="preserve">l Protocollo di </w:t>
      </w:r>
      <w:r w:rsidR="00E2669A" w:rsidRPr="00566CF4">
        <w:rPr>
          <w:rFonts w:ascii="Times New Roman" w:eastAsia="Times New Roman" w:hAnsi="Times New Roman" w:cs="Times New Roman"/>
          <w:sz w:val="24"/>
          <w:szCs w:val="24"/>
          <w:lang w:eastAsia="it-IT"/>
        </w:rPr>
        <w:t>L</w:t>
      </w:r>
      <w:r w:rsidR="00FD3879" w:rsidRPr="00566CF4">
        <w:rPr>
          <w:rFonts w:ascii="Times New Roman" w:eastAsia="Times New Roman" w:hAnsi="Times New Roman" w:cs="Times New Roman"/>
          <w:sz w:val="24"/>
          <w:szCs w:val="24"/>
          <w:lang w:eastAsia="it-IT"/>
        </w:rPr>
        <w:t>egalità</w:t>
      </w:r>
      <w:r w:rsidR="00CA2188">
        <w:rPr>
          <w:rFonts w:ascii="Times New Roman" w:eastAsia="Times New Roman" w:hAnsi="Times New Roman" w:cs="Times New Roman"/>
          <w:sz w:val="24"/>
          <w:szCs w:val="24"/>
          <w:lang w:eastAsia="it-IT"/>
        </w:rPr>
        <w:t xml:space="preserve"> del 2017 </w:t>
      </w:r>
      <w:r w:rsidR="00FD3879" w:rsidRPr="00566CF4">
        <w:rPr>
          <w:rFonts w:ascii="Times New Roman" w:eastAsia="Times New Roman" w:hAnsi="Times New Roman" w:cs="Times New Roman"/>
          <w:sz w:val="24"/>
          <w:szCs w:val="24"/>
          <w:lang w:eastAsia="it-IT"/>
        </w:rPr>
        <w:t xml:space="preserve">rimane </w:t>
      </w:r>
      <w:r w:rsidRPr="00566CF4">
        <w:rPr>
          <w:rFonts w:ascii="Times New Roman" w:eastAsia="Times New Roman" w:hAnsi="Times New Roman" w:cs="Times New Roman"/>
          <w:sz w:val="24"/>
          <w:szCs w:val="24"/>
          <w:lang w:eastAsia="it-IT"/>
        </w:rPr>
        <w:t xml:space="preserve">pienamente </w:t>
      </w:r>
      <w:r w:rsidR="00FD3879" w:rsidRPr="00566CF4">
        <w:rPr>
          <w:rFonts w:ascii="Times New Roman" w:eastAsia="Times New Roman" w:hAnsi="Times New Roman" w:cs="Times New Roman"/>
          <w:sz w:val="24"/>
          <w:szCs w:val="24"/>
          <w:lang w:eastAsia="it-IT"/>
        </w:rPr>
        <w:t xml:space="preserve">efficace fino </w:t>
      </w:r>
      <w:r w:rsidR="00506D8C" w:rsidRPr="00566CF4">
        <w:rPr>
          <w:rFonts w:ascii="Times New Roman" w:eastAsia="Times New Roman" w:hAnsi="Times New Roman" w:cs="Times New Roman"/>
          <w:sz w:val="24"/>
          <w:szCs w:val="24"/>
          <w:lang w:eastAsia="it-IT"/>
        </w:rPr>
        <w:t xml:space="preserve">al collaudo </w:t>
      </w:r>
      <w:r w:rsidR="00506D8C" w:rsidRPr="001057E3">
        <w:rPr>
          <w:rFonts w:ascii="Times New Roman" w:eastAsia="Times New Roman" w:hAnsi="Times New Roman" w:cs="Times New Roman"/>
          <w:sz w:val="24"/>
          <w:szCs w:val="24"/>
          <w:lang w:eastAsia="it-IT"/>
        </w:rPr>
        <w:t xml:space="preserve">finale </w:t>
      </w:r>
      <w:r w:rsidR="00B378F4" w:rsidRPr="001057E3">
        <w:rPr>
          <w:rFonts w:ascii="Times New Roman" w:eastAsia="Times New Roman" w:hAnsi="Times New Roman" w:cs="Times New Roman"/>
          <w:sz w:val="24"/>
          <w:szCs w:val="24"/>
          <w:lang w:eastAsia="it-IT"/>
        </w:rPr>
        <w:t>dell</w:t>
      </w:r>
      <w:r w:rsidR="00F30B2E">
        <w:rPr>
          <w:rFonts w:ascii="Times New Roman" w:eastAsia="Times New Roman" w:hAnsi="Times New Roman" w:cs="Times New Roman"/>
          <w:sz w:val="24"/>
          <w:szCs w:val="24"/>
          <w:lang w:eastAsia="it-IT"/>
        </w:rPr>
        <w:t xml:space="preserve">e </w:t>
      </w:r>
      <w:r w:rsidR="00B378F4" w:rsidRPr="001057E3">
        <w:rPr>
          <w:rFonts w:ascii="Times New Roman" w:eastAsia="Times New Roman" w:hAnsi="Times New Roman" w:cs="Times New Roman"/>
          <w:sz w:val="24"/>
          <w:szCs w:val="24"/>
          <w:lang w:eastAsia="it-IT"/>
        </w:rPr>
        <w:t>Oper</w:t>
      </w:r>
      <w:r w:rsidR="00F30B2E">
        <w:rPr>
          <w:rFonts w:ascii="Times New Roman" w:eastAsia="Times New Roman" w:hAnsi="Times New Roman" w:cs="Times New Roman"/>
          <w:sz w:val="24"/>
          <w:szCs w:val="24"/>
          <w:lang w:eastAsia="it-IT"/>
        </w:rPr>
        <w:t>e</w:t>
      </w:r>
      <w:r w:rsidR="00B378F4" w:rsidRPr="001057E3">
        <w:rPr>
          <w:rFonts w:ascii="Times New Roman" w:eastAsia="Times New Roman" w:hAnsi="Times New Roman" w:cs="Times New Roman"/>
          <w:sz w:val="24"/>
          <w:szCs w:val="24"/>
          <w:lang w:eastAsia="it-IT"/>
        </w:rPr>
        <w:t xml:space="preserve"> </w:t>
      </w:r>
      <w:r w:rsidR="00506D8C" w:rsidRPr="001057E3">
        <w:rPr>
          <w:rFonts w:ascii="Times New Roman" w:eastAsia="Times New Roman" w:hAnsi="Times New Roman" w:cs="Times New Roman"/>
          <w:sz w:val="24"/>
          <w:szCs w:val="24"/>
          <w:lang w:eastAsia="it-IT"/>
        </w:rPr>
        <w:t xml:space="preserve">o alla </w:t>
      </w:r>
      <w:r w:rsidR="00B66BFD" w:rsidRPr="001057E3">
        <w:rPr>
          <w:rFonts w:ascii="Times New Roman" w:eastAsia="Times New Roman" w:hAnsi="Times New Roman" w:cs="Times New Roman"/>
          <w:sz w:val="24"/>
          <w:szCs w:val="24"/>
          <w:lang w:eastAsia="it-IT"/>
        </w:rPr>
        <w:t xml:space="preserve">loro </w:t>
      </w:r>
      <w:r w:rsidR="00506D8C" w:rsidRPr="001057E3">
        <w:rPr>
          <w:rFonts w:ascii="Times New Roman" w:eastAsia="Times New Roman" w:hAnsi="Times New Roman" w:cs="Times New Roman"/>
          <w:sz w:val="24"/>
          <w:szCs w:val="24"/>
          <w:lang w:eastAsia="it-IT"/>
        </w:rPr>
        <w:t>accettazione</w:t>
      </w:r>
      <w:r w:rsidR="00CA2188">
        <w:rPr>
          <w:rFonts w:ascii="Times New Roman" w:eastAsia="Times New Roman" w:hAnsi="Times New Roman" w:cs="Times New Roman"/>
          <w:sz w:val="24"/>
          <w:szCs w:val="24"/>
          <w:lang w:eastAsia="it-IT"/>
        </w:rPr>
        <w:t>,</w:t>
      </w:r>
      <w:r w:rsidR="00506D8C" w:rsidRPr="001057E3">
        <w:rPr>
          <w:rFonts w:ascii="Times New Roman" w:eastAsia="Times New Roman" w:hAnsi="Times New Roman" w:cs="Times New Roman"/>
          <w:sz w:val="24"/>
          <w:szCs w:val="24"/>
          <w:lang w:eastAsia="it-IT"/>
        </w:rPr>
        <w:t xml:space="preserve"> qualora</w:t>
      </w:r>
      <w:r w:rsidR="00506D8C" w:rsidRPr="00566CF4">
        <w:rPr>
          <w:rFonts w:ascii="Times New Roman" w:eastAsia="Times New Roman" w:hAnsi="Times New Roman" w:cs="Times New Roman"/>
          <w:sz w:val="24"/>
          <w:szCs w:val="24"/>
          <w:lang w:eastAsia="it-IT"/>
        </w:rPr>
        <w:t xml:space="preserve"> avvenga successivamente al collaudo</w:t>
      </w:r>
      <w:r w:rsidR="00CA2188">
        <w:rPr>
          <w:rFonts w:ascii="Times New Roman" w:eastAsia="Times New Roman" w:hAnsi="Times New Roman" w:cs="Times New Roman"/>
          <w:sz w:val="24"/>
          <w:szCs w:val="24"/>
          <w:lang w:eastAsia="it-IT"/>
        </w:rPr>
        <w:t>,</w:t>
      </w:r>
      <w:r w:rsidRPr="00566CF4">
        <w:rPr>
          <w:rFonts w:ascii="Times New Roman" w:eastAsia="Times New Roman" w:hAnsi="Times New Roman" w:cs="Times New Roman"/>
          <w:sz w:val="24"/>
          <w:szCs w:val="24"/>
          <w:lang w:eastAsia="it-IT"/>
        </w:rPr>
        <w:t xml:space="preserve"> per tutti i lavori ricadenti nell’ambito di applicazione originario</w:t>
      </w:r>
      <w:r w:rsidR="00506D8C" w:rsidRPr="00566CF4">
        <w:rPr>
          <w:rFonts w:ascii="Times New Roman" w:eastAsia="Times New Roman" w:hAnsi="Times New Roman" w:cs="Times New Roman"/>
          <w:sz w:val="24"/>
          <w:szCs w:val="24"/>
          <w:lang w:eastAsia="it-IT"/>
        </w:rPr>
        <w:t>.</w:t>
      </w:r>
    </w:p>
    <w:p w:rsidR="00F2386B" w:rsidRDefault="00F2386B"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060D60" w:rsidRDefault="00060D60"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060D60" w:rsidRDefault="00060D60"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060D60" w:rsidRDefault="00060D60"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060D60" w:rsidRDefault="00060D60"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060D60" w:rsidRDefault="00060D60"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060D60" w:rsidRDefault="00060D60"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060D60" w:rsidRDefault="00060D60"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p>
    <w:p w:rsidR="00F2386B" w:rsidRPr="00F2386B" w:rsidRDefault="00F2386B"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r w:rsidRPr="00F2386B">
        <w:rPr>
          <w:rFonts w:ascii="Times New Roman" w:eastAsia="Times New Roman" w:hAnsi="Times New Roman" w:cs="Times New Roman"/>
          <w:b/>
          <w:i/>
          <w:sz w:val="24"/>
          <w:szCs w:val="24"/>
          <w:lang w:eastAsia="it-IT"/>
        </w:rPr>
        <w:t>Articolo 6</w:t>
      </w:r>
    </w:p>
    <w:p w:rsidR="00F2386B" w:rsidRDefault="00F2386B" w:rsidP="00F2386B">
      <w:pPr>
        <w:widowControl w:val="0"/>
        <w:autoSpaceDE w:val="0"/>
        <w:autoSpaceDN w:val="0"/>
        <w:adjustRightInd w:val="0"/>
        <w:spacing w:before="120" w:after="120" w:line="240" w:lineRule="auto"/>
        <w:ind w:right="-62"/>
        <w:jc w:val="center"/>
        <w:rPr>
          <w:rFonts w:ascii="Times New Roman" w:eastAsia="Times New Roman" w:hAnsi="Times New Roman" w:cs="Times New Roman"/>
          <w:b/>
          <w:i/>
          <w:sz w:val="24"/>
          <w:szCs w:val="24"/>
          <w:lang w:eastAsia="it-IT"/>
        </w:rPr>
      </w:pPr>
      <w:r w:rsidRPr="00F2386B">
        <w:rPr>
          <w:rFonts w:ascii="Times New Roman" w:eastAsia="Times New Roman" w:hAnsi="Times New Roman" w:cs="Times New Roman"/>
          <w:b/>
          <w:i/>
          <w:sz w:val="24"/>
          <w:szCs w:val="24"/>
          <w:lang w:eastAsia="it-IT"/>
        </w:rPr>
        <w:t xml:space="preserve">Modifiche al </w:t>
      </w:r>
      <w:r>
        <w:rPr>
          <w:rFonts w:ascii="Times New Roman" w:eastAsia="Times New Roman" w:hAnsi="Times New Roman" w:cs="Times New Roman"/>
          <w:b/>
          <w:i/>
          <w:sz w:val="24"/>
          <w:szCs w:val="24"/>
          <w:lang w:eastAsia="it-IT"/>
        </w:rPr>
        <w:t>P</w:t>
      </w:r>
      <w:r w:rsidRPr="00F2386B">
        <w:rPr>
          <w:rFonts w:ascii="Times New Roman" w:eastAsia="Times New Roman" w:hAnsi="Times New Roman" w:cs="Times New Roman"/>
          <w:b/>
          <w:i/>
          <w:sz w:val="24"/>
          <w:szCs w:val="24"/>
          <w:lang w:eastAsia="it-IT"/>
        </w:rPr>
        <w:t>rotocollo di legalità del 2017</w:t>
      </w:r>
    </w:p>
    <w:p w:rsidR="00F2386B" w:rsidRPr="00F2386B" w:rsidRDefault="00F2386B" w:rsidP="00F2386B">
      <w:pPr>
        <w:widowControl w:val="0"/>
        <w:autoSpaceDE w:val="0"/>
        <w:autoSpaceDN w:val="0"/>
        <w:adjustRightInd w:val="0"/>
        <w:ind w:right="-62"/>
        <w:rPr>
          <w:rFonts w:ascii="Times New Roman" w:eastAsia="Times New Roman" w:hAnsi="Times New Roman" w:cs="Times New Roman"/>
          <w:sz w:val="24"/>
          <w:szCs w:val="24"/>
          <w:lang w:eastAsia="it-IT"/>
        </w:rPr>
      </w:pPr>
      <w:r w:rsidRPr="00F2386B">
        <w:rPr>
          <w:rFonts w:ascii="Times New Roman" w:eastAsia="Times New Roman" w:hAnsi="Times New Roman" w:cs="Times New Roman"/>
          <w:sz w:val="24"/>
          <w:szCs w:val="24"/>
          <w:lang w:eastAsia="it-IT"/>
        </w:rPr>
        <w:t>Le parti convengono di modificare l’art. 10 del Protocollo di legalità del 2017 come segue:</w:t>
      </w:r>
    </w:p>
    <w:tbl>
      <w:tblPr>
        <w:tblStyle w:val="Grigliatabella"/>
        <w:tblW w:w="0" w:type="auto"/>
        <w:tblLook w:val="04A0" w:firstRow="1" w:lastRow="0" w:firstColumn="1" w:lastColumn="0" w:noHBand="0" w:noVBand="1"/>
      </w:tblPr>
      <w:tblGrid>
        <w:gridCol w:w="9778"/>
      </w:tblGrid>
      <w:tr w:rsidR="00F2386B" w:rsidTr="00F2386B">
        <w:tc>
          <w:tcPr>
            <w:tcW w:w="9778" w:type="dxa"/>
          </w:tcPr>
          <w:p w:rsidR="00F2386B" w:rsidRDefault="00F2386B" w:rsidP="00F2386B">
            <w:pPr>
              <w:ind w:left="-142"/>
              <w:jc w:val="center"/>
              <w:rPr>
                <w:rFonts w:ascii="Times New Roman" w:eastAsia="Times New Roman" w:hAnsi="Times New Roman" w:cs="Times New Roman"/>
                <w:b/>
                <w:sz w:val="24"/>
                <w:szCs w:val="24"/>
                <w:lang w:eastAsia="it-IT"/>
              </w:rPr>
            </w:pPr>
          </w:p>
          <w:p w:rsidR="00F2386B" w:rsidRPr="008A2C34" w:rsidRDefault="00F2386B" w:rsidP="00F2386B">
            <w:pPr>
              <w:ind w:left="-142"/>
              <w:jc w:val="center"/>
              <w:rPr>
                <w:rFonts w:ascii="Times New Roman" w:eastAsia="Times New Roman" w:hAnsi="Times New Roman" w:cs="Times New Roman"/>
                <w:b/>
                <w:sz w:val="24"/>
                <w:szCs w:val="24"/>
                <w:lang w:eastAsia="it-IT"/>
              </w:rPr>
            </w:pPr>
            <w:r w:rsidRPr="008A2C34">
              <w:rPr>
                <w:rFonts w:ascii="Times New Roman" w:eastAsia="Times New Roman" w:hAnsi="Times New Roman" w:cs="Times New Roman"/>
                <w:b/>
                <w:sz w:val="24"/>
                <w:szCs w:val="24"/>
                <w:lang w:eastAsia="it-IT"/>
              </w:rPr>
              <w:t>Articolo 10</w:t>
            </w:r>
          </w:p>
          <w:p w:rsidR="00F2386B" w:rsidRPr="009D5DE7" w:rsidRDefault="00F2386B" w:rsidP="00F2386B">
            <w:pPr>
              <w:widowControl w:val="0"/>
              <w:autoSpaceDE w:val="0"/>
              <w:autoSpaceDN w:val="0"/>
              <w:adjustRightInd w:val="0"/>
              <w:ind w:left="-142"/>
              <w:jc w:val="center"/>
              <w:rPr>
                <w:rFonts w:ascii="Times New Roman" w:hAnsi="Times New Roman" w:cs="Times New Roman"/>
                <w:i/>
                <w:sz w:val="24"/>
                <w:szCs w:val="24"/>
              </w:rPr>
            </w:pPr>
            <w:r>
              <w:rPr>
                <w:rFonts w:ascii="Times New Roman" w:eastAsia="Times New Roman" w:hAnsi="Times New Roman" w:cs="Times New Roman"/>
                <w:i/>
                <w:sz w:val="24"/>
                <w:szCs w:val="24"/>
                <w:lang w:eastAsia="it-IT"/>
              </w:rPr>
              <w:t>(</w:t>
            </w:r>
            <w:r w:rsidRPr="00D43B62">
              <w:rPr>
                <w:rFonts w:ascii="Times New Roman" w:eastAsia="Times New Roman" w:hAnsi="Times New Roman" w:cs="Times New Roman"/>
                <w:i/>
                <w:sz w:val="24"/>
                <w:szCs w:val="24"/>
                <w:lang w:eastAsia="it-IT"/>
              </w:rPr>
              <w:t xml:space="preserve">Monitoraggio e </w:t>
            </w:r>
            <w:r w:rsidRPr="009D5DE7">
              <w:rPr>
                <w:rFonts w:ascii="Times New Roman" w:hAnsi="Times New Roman" w:cs="Times New Roman"/>
                <w:i/>
                <w:sz w:val="24"/>
                <w:szCs w:val="24"/>
              </w:rPr>
              <w:t>tracciamento, a fini di trasparenza, dei flussi di manodopera e sicurezza sul lavoro)</w:t>
            </w:r>
          </w:p>
          <w:p w:rsidR="00F2386B" w:rsidRPr="009D5DE7" w:rsidRDefault="00F2386B" w:rsidP="00F2386B">
            <w:pPr>
              <w:widowControl w:val="0"/>
              <w:autoSpaceDE w:val="0"/>
              <w:autoSpaceDN w:val="0"/>
              <w:adjustRightInd w:val="0"/>
              <w:ind w:left="-142"/>
              <w:jc w:val="center"/>
              <w:rPr>
                <w:rFonts w:ascii="Times New Roman" w:hAnsi="Times New Roman" w:cs="Times New Roman"/>
                <w:i/>
                <w:sz w:val="16"/>
                <w:szCs w:val="24"/>
              </w:rPr>
            </w:pPr>
          </w:p>
          <w:p w:rsidR="00F2386B" w:rsidRPr="009D5DE7" w:rsidRDefault="00F2386B" w:rsidP="00F2386B">
            <w:pPr>
              <w:pStyle w:val="Paragrafoelenco"/>
              <w:widowControl w:val="0"/>
              <w:numPr>
                <w:ilvl w:val="0"/>
                <w:numId w:val="46"/>
              </w:numPr>
              <w:autoSpaceDE w:val="0"/>
              <w:autoSpaceDN w:val="0"/>
              <w:adjustRightInd w:val="0"/>
              <w:spacing w:after="140"/>
              <w:ind w:left="284" w:right="34" w:hanging="284"/>
              <w:contextualSpacing w:val="0"/>
              <w:jc w:val="both"/>
              <w:rPr>
                <w:rFonts w:ascii="Times New Roman" w:hAnsi="Times New Roman" w:cs="Times New Roman"/>
                <w:sz w:val="24"/>
                <w:szCs w:val="24"/>
              </w:rPr>
            </w:pPr>
            <w:r w:rsidRPr="009D5DE7">
              <w:rPr>
                <w:rFonts w:ascii="Times New Roman" w:hAnsi="Times New Roman" w:cs="Times New Roman"/>
                <w:sz w:val="24"/>
                <w:szCs w:val="24"/>
              </w:rPr>
              <w:t>Le parti concordano nel ritenere necessario sottoporre a particolare attenzione, nell’ambito delle azioni volte a contrastare le possibili infiltrazioni della criminalità organizzata nel ciclo di realizzazione dell’Opera, le modalità di assunzione della manodopera, i relativi adempimenti sulla legislazione sul lavoro e sul CCNL del settore merceologico preminente nel cantiere sottoscritto dalle OOSS maggiormente rappresentative, a tal fine impegnandosi a definire procedure di reclutamento di massima trasparenza.</w:t>
            </w:r>
          </w:p>
          <w:p w:rsidR="00F2386B" w:rsidRPr="009D5DE7" w:rsidRDefault="00F2386B" w:rsidP="00F2386B">
            <w:pPr>
              <w:pStyle w:val="Paragrafoelenco"/>
              <w:widowControl w:val="0"/>
              <w:numPr>
                <w:ilvl w:val="0"/>
                <w:numId w:val="46"/>
              </w:numPr>
              <w:autoSpaceDE w:val="0"/>
              <w:autoSpaceDN w:val="0"/>
              <w:adjustRightInd w:val="0"/>
              <w:spacing w:after="140"/>
              <w:ind w:left="284" w:right="34" w:hanging="284"/>
              <w:contextualSpacing w:val="0"/>
              <w:jc w:val="both"/>
              <w:rPr>
                <w:rFonts w:ascii="Times New Roman" w:hAnsi="Times New Roman" w:cs="Times New Roman"/>
                <w:sz w:val="24"/>
                <w:szCs w:val="24"/>
              </w:rPr>
            </w:pPr>
            <w:r w:rsidRPr="009D5DE7">
              <w:rPr>
                <w:rFonts w:ascii="Times New Roman" w:hAnsi="Times New Roman" w:cs="Times New Roman"/>
                <w:color w:val="000000"/>
                <w:sz w:val="24"/>
                <w:szCs w:val="24"/>
              </w:rPr>
              <w:t>Ai fini del paragrafo 1 e con riguardo ai profili concernenti la sicurezza sul lavoro è costituito presso la Prefettura un apposito tavolo di monitoraggio dei flussi di manodopera. Al tavolo partecipano il rappresentante del locale Ispettorato del Lavoro, personale del Comando Carabinieri per la Tutela Lavoro, nonché rappresentanti delle OO.SS. maggiormente rappresentative sottoscrittrici del Protocollo. Allo scopo di mantenere il necessario raccordo con le altre attività di controllo antimafia, il tavolo è coordinato dal Coordinatore del Gruppo Interforze costituito presso la Prefettura. Alle riunioni possono partecipare, su invito della Prefettura, altri esperti.</w:t>
            </w:r>
          </w:p>
          <w:p w:rsidR="00F2386B" w:rsidRPr="005059F8" w:rsidRDefault="00F2386B" w:rsidP="00F2386B">
            <w:pPr>
              <w:pStyle w:val="Paragrafoelenco"/>
              <w:widowControl w:val="0"/>
              <w:numPr>
                <w:ilvl w:val="0"/>
                <w:numId w:val="46"/>
              </w:numPr>
              <w:autoSpaceDE w:val="0"/>
              <w:autoSpaceDN w:val="0"/>
              <w:adjustRightInd w:val="0"/>
              <w:spacing w:after="140"/>
              <w:ind w:left="284" w:right="34" w:hanging="284"/>
              <w:contextualSpacing w:val="0"/>
              <w:jc w:val="both"/>
              <w:rPr>
                <w:rFonts w:ascii="Times New Roman" w:hAnsi="Times New Roman" w:cs="Times New Roman"/>
                <w:sz w:val="24"/>
                <w:szCs w:val="24"/>
              </w:rPr>
            </w:pPr>
            <w:r w:rsidRPr="009D5DE7">
              <w:rPr>
                <w:rFonts w:ascii="Times New Roman" w:hAnsi="Times New Roman" w:cs="Times New Roman"/>
                <w:color w:val="000000"/>
                <w:sz w:val="24"/>
                <w:szCs w:val="24"/>
              </w:rPr>
              <w:t>Il tavolo di cui al paragrafo 2, anche al fine di non compromettere l’osservanza del cronoprogramma delle Opere, potrà altresì esaminare eventuali questioni inerenti a criticità riguardanti l’impiego della manodopera, anche con riguardo a quelle che si siano verificate</w:t>
            </w:r>
            <w:r w:rsidRPr="005059F8">
              <w:rPr>
                <w:rFonts w:ascii="Times New Roman" w:hAnsi="Times New Roman" w:cs="Times New Roman"/>
                <w:color w:val="000000"/>
                <w:sz w:val="24"/>
                <w:szCs w:val="24"/>
              </w:rPr>
              <w:t xml:space="preserve"> a seguito dell’estromissione dell’impresa e in conseguenza della perdita del contratto o del subcontratto.</w:t>
            </w:r>
          </w:p>
          <w:p w:rsidR="00F2386B" w:rsidRPr="005059F8" w:rsidRDefault="00F2386B" w:rsidP="00F2386B">
            <w:pPr>
              <w:pStyle w:val="Paragrafoelenco"/>
              <w:widowControl w:val="0"/>
              <w:numPr>
                <w:ilvl w:val="0"/>
                <w:numId w:val="46"/>
              </w:numPr>
              <w:autoSpaceDE w:val="0"/>
              <w:autoSpaceDN w:val="0"/>
              <w:adjustRightInd w:val="0"/>
              <w:spacing w:after="140"/>
              <w:ind w:left="284" w:right="34" w:hanging="284"/>
              <w:contextualSpacing w:val="0"/>
              <w:jc w:val="both"/>
              <w:rPr>
                <w:rFonts w:ascii="Times New Roman" w:hAnsi="Times New Roman" w:cs="Times New Roman"/>
                <w:sz w:val="24"/>
                <w:szCs w:val="24"/>
              </w:rPr>
            </w:pPr>
            <w:r w:rsidRPr="005059F8">
              <w:rPr>
                <w:rFonts w:ascii="Times New Roman" w:hAnsi="Times New Roman" w:cs="Times New Roman"/>
                <w:color w:val="000000"/>
                <w:sz w:val="24"/>
                <w:szCs w:val="24"/>
              </w:rPr>
              <w:t>In coerenza con le indicazioni espresse nelle Linee Guida del Comitato di Coordinamento per l’Alta Sorveglianza delle Grandi Opere il tavolo è informato delle violazioni contestate in merito alla sicurezza dei lavoratori nel cantiere e l’utilizzazione delle tessere di riconoscimento di cui all’art. 18 del D. Lgs. n.  81/2008 e s. mm. e ii. e art. 5 l. n.136/2010, utilizzate secondo quanto previsto dall’articolo 9 del Protocollo.</w:t>
            </w:r>
          </w:p>
          <w:p w:rsidR="00F2386B" w:rsidRPr="005059F8" w:rsidRDefault="00F2386B" w:rsidP="00F2386B">
            <w:pPr>
              <w:pStyle w:val="Paragrafoelenco"/>
              <w:widowControl w:val="0"/>
              <w:numPr>
                <w:ilvl w:val="0"/>
                <w:numId w:val="46"/>
              </w:numPr>
              <w:autoSpaceDE w:val="0"/>
              <w:autoSpaceDN w:val="0"/>
              <w:adjustRightInd w:val="0"/>
              <w:spacing w:after="140"/>
              <w:ind w:left="284" w:right="34" w:hanging="284"/>
              <w:contextualSpacing w:val="0"/>
              <w:jc w:val="both"/>
              <w:rPr>
                <w:rFonts w:ascii="Times New Roman" w:hAnsi="Times New Roman" w:cs="Times New Roman"/>
                <w:sz w:val="24"/>
                <w:szCs w:val="24"/>
              </w:rPr>
            </w:pPr>
            <w:r w:rsidRPr="005059F8">
              <w:rPr>
                <w:rFonts w:ascii="Times New Roman" w:hAnsi="Times New Roman" w:cs="Times New Roman"/>
                <w:color w:val="000000"/>
                <w:sz w:val="24"/>
                <w:szCs w:val="24"/>
              </w:rPr>
              <w:t>Nei casi in cui nel medesimo ambito provinciale in cui insiste l’infrastruttura siano già presenti altre opere rientranti nel PIS il tavolo di monitoraggio dei flussi di manodopera sarà unico.</w:t>
            </w:r>
          </w:p>
          <w:p w:rsidR="00F2386B" w:rsidRPr="00094ECB" w:rsidRDefault="00F2386B" w:rsidP="00F2386B">
            <w:pPr>
              <w:rPr>
                <w:rFonts w:ascii="Times New Roman" w:hAnsi="Times New Roman" w:cs="Times New Roman"/>
                <w:b/>
                <w:i/>
                <w:sz w:val="2"/>
                <w:szCs w:val="24"/>
              </w:rPr>
            </w:pPr>
          </w:p>
          <w:p w:rsidR="00F2386B" w:rsidRDefault="00F2386B" w:rsidP="00F2386B">
            <w:pPr>
              <w:widowControl w:val="0"/>
              <w:autoSpaceDE w:val="0"/>
              <w:autoSpaceDN w:val="0"/>
              <w:adjustRightInd w:val="0"/>
              <w:ind w:right="-62"/>
              <w:rPr>
                <w:rFonts w:ascii="Times New Roman" w:eastAsia="Times New Roman" w:hAnsi="Times New Roman" w:cs="Times New Roman"/>
                <w:b/>
                <w:i/>
                <w:sz w:val="24"/>
                <w:szCs w:val="24"/>
                <w:lang w:eastAsia="it-IT"/>
              </w:rPr>
            </w:pPr>
          </w:p>
        </w:tc>
      </w:tr>
    </w:tbl>
    <w:p w:rsidR="00F2386B" w:rsidRPr="00F2386B" w:rsidRDefault="00F2386B" w:rsidP="00F2386B">
      <w:pPr>
        <w:widowControl w:val="0"/>
        <w:autoSpaceDE w:val="0"/>
        <w:autoSpaceDN w:val="0"/>
        <w:adjustRightInd w:val="0"/>
        <w:ind w:right="-62"/>
        <w:rPr>
          <w:rFonts w:ascii="Times New Roman" w:eastAsia="Times New Roman" w:hAnsi="Times New Roman" w:cs="Times New Roman"/>
          <w:i/>
          <w:sz w:val="24"/>
          <w:szCs w:val="24"/>
          <w:lang w:eastAsia="it-IT"/>
        </w:rPr>
      </w:pPr>
    </w:p>
    <w:p w:rsidR="00F2386B" w:rsidRPr="00F2386B" w:rsidRDefault="00F2386B" w:rsidP="00F2386B">
      <w:pPr>
        <w:widowControl w:val="0"/>
        <w:autoSpaceDE w:val="0"/>
        <w:autoSpaceDN w:val="0"/>
        <w:adjustRightInd w:val="0"/>
        <w:ind w:right="-62"/>
        <w:rPr>
          <w:rFonts w:ascii="Times New Roman" w:eastAsia="Times New Roman" w:hAnsi="Times New Roman" w:cs="Times New Roman"/>
          <w:sz w:val="24"/>
          <w:szCs w:val="24"/>
          <w:lang w:eastAsia="it-IT"/>
        </w:rPr>
      </w:pPr>
      <w:r w:rsidRPr="00F2386B">
        <w:rPr>
          <w:rFonts w:ascii="Times New Roman" w:eastAsia="Times New Roman" w:hAnsi="Times New Roman" w:cs="Times New Roman"/>
          <w:sz w:val="24"/>
          <w:szCs w:val="24"/>
          <w:lang w:eastAsia="it-IT"/>
        </w:rPr>
        <w:t xml:space="preserve">Le suddette previsioni sostituiscono integralmente l’art. 10 del Protocollo del 2017. </w:t>
      </w:r>
    </w:p>
    <w:p w:rsidR="00F2386B" w:rsidRDefault="00F2386B" w:rsidP="00F2386B">
      <w:pPr>
        <w:widowControl w:val="0"/>
        <w:autoSpaceDE w:val="0"/>
        <w:autoSpaceDN w:val="0"/>
        <w:adjustRightInd w:val="0"/>
        <w:ind w:right="-62"/>
        <w:jc w:val="center"/>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lastRenderedPageBreak/>
        <w:t>Articolo 7</w:t>
      </w:r>
    </w:p>
    <w:p w:rsidR="00F2386B" w:rsidRPr="00F2386B" w:rsidRDefault="00F2386B" w:rsidP="00F2386B">
      <w:pPr>
        <w:widowControl w:val="0"/>
        <w:autoSpaceDE w:val="0"/>
        <w:autoSpaceDN w:val="0"/>
        <w:adjustRightInd w:val="0"/>
        <w:ind w:right="-62"/>
        <w:jc w:val="center"/>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Adesione di Lendlease</w:t>
      </w:r>
      <w:r w:rsidR="00EA4599">
        <w:rPr>
          <w:rFonts w:ascii="Times New Roman" w:eastAsia="Times New Roman" w:hAnsi="Times New Roman" w:cs="Times New Roman"/>
          <w:b/>
          <w:i/>
          <w:sz w:val="24"/>
          <w:szCs w:val="24"/>
          <w:lang w:eastAsia="it-IT"/>
        </w:rPr>
        <w:t xml:space="preserve"> </w:t>
      </w:r>
      <w:r w:rsidR="00EA4599" w:rsidRPr="00EA4599">
        <w:rPr>
          <w:rFonts w:ascii="Times New Roman" w:eastAsia="Times New Roman" w:hAnsi="Times New Roman" w:cs="Times New Roman"/>
          <w:b/>
          <w:i/>
          <w:sz w:val="24"/>
          <w:szCs w:val="24"/>
          <w:lang w:eastAsia="it-IT"/>
        </w:rPr>
        <w:t>Srl</w:t>
      </w:r>
    </w:p>
    <w:p w:rsidR="009D5DE7" w:rsidRPr="00B05A0D" w:rsidRDefault="009D5DE7" w:rsidP="009D5DE7">
      <w:pPr>
        <w:pStyle w:val="Paragrafoelenco"/>
        <w:widowControl w:val="0"/>
        <w:numPr>
          <w:ilvl w:val="0"/>
          <w:numId w:val="47"/>
        </w:numPr>
        <w:autoSpaceDE w:val="0"/>
        <w:autoSpaceDN w:val="0"/>
        <w:adjustRightInd w:val="0"/>
        <w:ind w:right="-62"/>
        <w:jc w:val="both"/>
        <w:rPr>
          <w:rFonts w:ascii="Times New Roman" w:eastAsia="Times New Roman" w:hAnsi="Times New Roman" w:cs="Times New Roman"/>
          <w:sz w:val="24"/>
          <w:szCs w:val="24"/>
          <w:lang w:eastAsia="it-IT"/>
        </w:rPr>
      </w:pPr>
      <w:r w:rsidRPr="00B05A0D">
        <w:rPr>
          <w:rFonts w:ascii="Times New Roman" w:eastAsia="Times New Roman" w:hAnsi="Times New Roman" w:cs="Times New Roman"/>
          <w:sz w:val="24"/>
          <w:szCs w:val="24"/>
          <w:lang w:eastAsia="it-IT"/>
        </w:rPr>
        <w:t xml:space="preserve">Lendlease Srl sottoscrive il presente Addendum, per adesione allo stesso e, per quanto applicabile, al Protocollo di Legalità, relativamente alle procedure di affidamento e di realizzazione dei </w:t>
      </w:r>
      <w:r w:rsidR="00654CE0">
        <w:rPr>
          <w:rFonts w:ascii="Times New Roman" w:eastAsia="Times New Roman" w:hAnsi="Times New Roman" w:cs="Times New Roman"/>
          <w:sz w:val="24"/>
          <w:szCs w:val="24"/>
          <w:lang w:eastAsia="it-IT"/>
        </w:rPr>
        <w:t>lavori delle Urbanizzazioni LL.</w:t>
      </w:r>
      <w:r w:rsidRPr="00B05A0D">
        <w:rPr>
          <w:rFonts w:ascii="Times New Roman" w:eastAsia="Times New Roman" w:hAnsi="Times New Roman" w:cs="Times New Roman"/>
          <w:sz w:val="24"/>
          <w:szCs w:val="24"/>
          <w:lang w:eastAsia="it-IT"/>
        </w:rPr>
        <w:t xml:space="preserve"> Ferma l’assunzione dei relativi costi e responsabilità in capo a Lendlease, Lendlease ed Arexpo, in ragione della natura privata di Lendlease, si impegnano a concordare le migliori modalità operative ed attuative per rendere concretamente efficaci le previsioni del presente Addendum e del Protocollo di legalità applicabili direttamente a Lendlease.   </w:t>
      </w:r>
    </w:p>
    <w:p w:rsidR="000B238D" w:rsidRPr="003B38CA" w:rsidRDefault="00DF401A">
      <w:pPr>
        <w:spacing w:before="240" w:after="240"/>
        <w:ind w:right="567"/>
        <w:rPr>
          <w:rFonts w:ascii="Times New Roman" w:eastAsia="Times New Roman" w:hAnsi="Times New Roman" w:cs="Times New Roman"/>
          <w:sz w:val="24"/>
          <w:szCs w:val="24"/>
          <w:lang w:eastAsia="it-IT"/>
        </w:rPr>
      </w:pPr>
      <w:r w:rsidRPr="003B38CA">
        <w:rPr>
          <w:rFonts w:ascii="Times New Roman" w:eastAsia="Times New Roman" w:hAnsi="Times New Roman" w:cs="Times New Roman"/>
          <w:sz w:val="24"/>
          <w:szCs w:val="24"/>
          <w:lang w:eastAsia="it-IT"/>
        </w:rPr>
        <w:t>Milano,</w:t>
      </w:r>
      <w:r w:rsidR="000B238D" w:rsidRPr="003B38CA">
        <w:rPr>
          <w:rFonts w:ascii="Times New Roman" w:eastAsia="Times New Roman" w:hAnsi="Times New Roman" w:cs="Times New Roman"/>
          <w:sz w:val="24"/>
          <w:szCs w:val="24"/>
          <w:lang w:eastAsia="it-IT"/>
        </w:rPr>
        <w:t xml:space="preserve"> </w:t>
      </w:r>
      <w:r w:rsidR="00803BF3">
        <w:rPr>
          <w:rFonts w:ascii="Times New Roman" w:eastAsia="Times New Roman" w:hAnsi="Times New Roman" w:cs="Times New Roman"/>
          <w:iCs/>
          <w:sz w:val="24"/>
          <w:szCs w:val="24"/>
          <w:lang w:eastAsia="it-IT"/>
        </w:rPr>
        <w:t>il 30 gennaio 2024</w:t>
      </w:r>
    </w:p>
    <w:p w:rsidR="00D84FDF" w:rsidRDefault="00D84FDF" w:rsidP="00F45076">
      <w:pPr>
        <w:spacing w:before="240" w:after="240"/>
        <w:ind w:right="567"/>
        <w:rPr>
          <w:rFonts w:ascii="Times New Roman" w:eastAsia="Times New Roman" w:hAnsi="Times New Roman" w:cs="Times New Roman"/>
          <w:i/>
          <w:iCs/>
          <w:sz w:val="24"/>
          <w:szCs w:val="24"/>
          <w:lang w:eastAsia="it-IT"/>
        </w:rPr>
      </w:pPr>
      <w:r w:rsidRPr="00F45076">
        <w:rPr>
          <w:rFonts w:ascii="Times New Roman" w:eastAsia="Times New Roman" w:hAnsi="Times New Roman" w:cs="Times New Roman"/>
          <w:i/>
          <w:iCs/>
          <w:sz w:val="24"/>
          <w:szCs w:val="24"/>
          <w:lang w:eastAsia="it-IT"/>
        </w:rPr>
        <w:t>Letto, approvato e sottoscritto</w:t>
      </w:r>
    </w:p>
    <w:p w:rsidR="00CA2188" w:rsidRPr="003B38CA" w:rsidRDefault="00CA2188" w:rsidP="00F45076">
      <w:pPr>
        <w:spacing w:before="240" w:after="240"/>
        <w:ind w:right="567"/>
        <w:rPr>
          <w:rFonts w:ascii="Times New Roman" w:eastAsia="Times New Roman" w:hAnsi="Times New Roman" w:cs="Times New Roman"/>
          <w:i/>
          <w:iCs/>
          <w:sz w:val="24"/>
          <w:szCs w:val="24"/>
          <w:lang w:eastAsia="it-IT"/>
        </w:rPr>
      </w:pPr>
    </w:p>
    <w:p w:rsidR="00406098" w:rsidRPr="003B38CA" w:rsidRDefault="00406098" w:rsidP="00F2386B">
      <w:pPr>
        <w:spacing w:before="240" w:after="240"/>
        <w:rPr>
          <w:rFonts w:ascii="Times New Roman" w:eastAsia="Times New Roman" w:hAnsi="Times New Roman" w:cs="Times New Roman"/>
          <w:sz w:val="24"/>
          <w:szCs w:val="24"/>
          <w:lang w:eastAsia="it-IT"/>
        </w:rPr>
      </w:pPr>
      <w:r w:rsidRPr="003B38CA">
        <w:rPr>
          <w:rFonts w:ascii="Times New Roman" w:eastAsia="Times New Roman" w:hAnsi="Times New Roman" w:cs="Times New Roman"/>
          <w:sz w:val="24"/>
          <w:szCs w:val="24"/>
          <w:lang w:eastAsia="it-IT"/>
        </w:rPr>
        <w:t>Prefettura-UTG di Milano</w:t>
      </w:r>
    </w:p>
    <w:p w:rsidR="006244FB" w:rsidRPr="00F2386B" w:rsidRDefault="000B238D" w:rsidP="006244FB">
      <w:pPr>
        <w:spacing w:before="240" w:after="240"/>
        <w:rPr>
          <w:rFonts w:ascii="Times New Roman" w:eastAsia="Times New Roman" w:hAnsi="Times New Roman" w:cs="Times New Roman"/>
          <w:sz w:val="24"/>
          <w:szCs w:val="24"/>
          <w:lang w:eastAsia="it-IT"/>
        </w:rPr>
      </w:pPr>
      <w:r w:rsidRPr="003B38CA">
        <w:rPr>
          <w:rFonts w:ascii="Times New Roman" w:eastAsia="Times New Roman" w:hAnsi="Times New Roman" w:cs="Times New Roman"/>
          <w:sz w:val="24"/>
          <w:szCs w:val="24"/>
          <w:lang w:eastAsia="it-IT"/>
        </w:rPr>
        <w:t>Il Prefetto</w:t>
      </w:r>
      <w:r w:rsidR="00F2386B">
        <w:rPr>
          <w:rFonts w:ascii="Times New Roman" w:eastAsia="Times New Roman" w:hAnsi="Times New Roman" w:cs="Times New Roman"/>
          <w:sz w:val="24"/>
          <w:szCs w:val="24"/>
          <w:lang w:eastAsia="it-IT"/>
        </w:rPr>
        <w:t xml:space="preserve"> (</w:t>
      </w:r>
      <w:r w:rsidR="009D5DE7">
        <w:rPr>
          <w:rFonts w:ascii="Times New Roman" w:eastAsia="Times New Roman" w:hAnsi="Times New Roman" w:cs="Times New Roman"/>
          <w:sz w:val="24"/>
          <w:szCs w:val="24"/>
          <w:lang w:eastAsia="it-IT"/>
        </w:rPr>
        <w:t>Claudio Sgaraglia</w:t>
      </w:r>
      <w:r w:rsidR="00F2386B">
        <w:rPr>
          <w:rFonts w:ascii="Times New Roman" w:eastAsia="Times New Roman" w:hAnsi="Times New Roman" w:cs="Times New Roman"/>
          <w:sz w:val="24"/>
          <w:szCs w:val="24"/>
          <w:lang w:eastAsia="it-IT"/>
        </w:rPr>
        <w:t>)</w:t>
      </w:r>
      <w:r w:rsidR="006244FB">
        <w:rPr>
          <w:rFonts w:ascii="Times New Roman" w:eastAsia="Times New Roman" w:hAnsi="Times New Roman" w:cs="Times New Roman"/>
          <w:sz w:val="24"/>
          <w:szCs w:val="24"/>
          <w:lang w:eastAsia="it-IT"/>
        </w:rPr>
        <w:t xml:space="preserve">   </w:t>
      </w:r>
      <w:r w:rsidR="006244FB">
        <w:rPr>
          <w:rFonts w:ascii="Times New Roman" w:eastAsia="Times New Roman" w:hAnsi="Times New Roman" w:cs="Times New Roman"/>
          <w:sz w:val="24"/>
          <w:szCs w:val="24"/>
          <w:lang w:eastAsia="it-IT"/>
        </w:rPr>
        <w:tab/>
      </w:r>
      <w:r w:rsidR="006244FB">
        <w:rPr>
          <w:rFonts w:ascii="Times New Roman" w:eastAsia="Times New Roman" w:hAnsi="Times New Roman" w:cs="Times New Roman"/>
          <w:sz w:val="24"/>
          <w:szCs w:val="24"/>
          <w:lang w:eastAsia="it-IT"/>
        </w:rPr>
        <w:tab/>
      </w:r>
      <w:r w:rsidR="006244FB" w:rsidRPr="003B38CA">
        <w:rPr>
          <w:rFonts w:ascii="Times New Roman" w:eastAsia="Times New Roman" w:hAnsi="Times New Roman" w:cs="Times New Roman"/>
          <w:iCs/>
          <w:sz w:val="24"/>
          <w:szCs w:val="24"/>
          <w:lang w:eastAsia="it-IT"/>
        </w:rPr>
        <w:t>________________________</w:t>
      </w:r>
      <w:r w:rsidR="006244FB">
        <w:rPr>
          <w:rFonts w:ascii="Times New Roman" w:eastAsia="Times New Roman" w:hAnsi="Times New Roman" w:cs="Times New Roman"/>
          <w:iCs/>
          <w:sz w:val="24"/>
          <w:szCs w:val="24"/>
          <w:lang w:eastAsia="it-IT"/>
        </w:rPr>
        <w:t>_____________</w:t>
      </w:r>
    </w:p>
    <w:p w:rsidR="006244FB" w:rsidRDefault="006244FB" w:rsidP="00F2386B">
      <w:pPr>
        <w:spacing w:before="240" w:after="240"/>
        <w:rPr>
          <w:rFonts w:ascii="Times New Roman" w:eastAsia="Times New Roman" w:hAnsi="Times New Roman" w:cs="Times New Roman"/>
          <w:iCs/>
          <w:sz w:val="24"/>
          <w:szCs w:val="24"/>
          <w:lang w:eastAsia="it-IT"/>
        </w:rPr>
      </w:pPr>
    </w:p>
    <w:p w:rsidR="00CA2188" w:rsidRDefault="00CA2188" w:rsidP="00566CF4">
      <w:pPr>
        <w:spacing w:before="240" w:after="240"/>
        <w:ind w:left="1559"/>
        <w:jc w:val="center"/>
        <w:rPr>
          <w:rFonts w:ascii="Times New Roman" w:eastAsia="Times New Roman" w:hAnsi="Times New Roman" w:cs="Times New Roman"/>
          <w:sz w:val="24"/>
          <w:szCs w:val="24"/>
          <w:lang w:eastAsia="it-IT"/>
        </w:rPr>
      </w:pPr>
    </w:p>
    <w:p w:rsidR="006244FB" w:rsidRDefault="006244FB" w:rsidP="00566CF4">
      <w:pPr>
        <w:spacing w:before="240" w:after="240"/>
        <w:ind w:left="1559"/>
        <w:jc w:val="center"/>
        <w:rPr>
          <w:rFonts w:ascii="Times New Roman" w:eastAsia="Times New Roman" w:hAnsi="Times New Roman" w:cs="Times New Roman"/>
          <w:sz w:val="24"/>
          <w:szCs w:val="24"/>
          <w:lang w:eastAsia="it-IT"/>
        </w:rPr>
      </w:pPr>
    </w:p>
    <w:p w:rsidR="006244FB" w:rsidRDefault="00E56F10" w:rsidP="006244FB">
      <w:pPr>
        <w:spacing w:before="240" w:after="240"/>
        <w:rPr>
          <w:rFonts w:ascii="Times New Roman" w:eastAsia="Times New Roman" w:hAnsi="Times New Roman" w:cs="Times New Roman"/>
          <w:iCs/>
          <w:sz w:val="24"/>
          <w:szCs w:val="24"/>
          <w:lang w:eastAsia="it-IT"/>
        </w:rPr>
      </w:pPr>
      <w:r w:rsidRPr="003B38CA">
        <w:rPr>
          <w:rFonts w:ascii="Times New Roman" w:eastAsia="Times New Roman" w:hAnsi="Times New Roman" w:cs="Times New Roman"/>
          <w:sz w:val="24"/>
          <w:szCs w:val="24"/>
          <w:lang w:eastAsia="it-IT"/>
        </w:rPr>
        <w:t>Arexpo S.p.A</w:t>
      </w:r>
      <w:r w:rsidR="00566CF4" w:rsidRPr="003B38CA">
        <w:rPr>
          <w:rFonts w:ascii="Times New Roman" w:eastAsia="Times New Roman" w:hAnsi="Times New Roman" w:cs="Times New Roman"/>
          <w:i/>
          <w:sz w:val="24"/>
          <w:szCs w:val="24"/>
          <w:lang w:eastAsia="it-IT"/>
        </w:rPr>
        <w:t>.</w:t>
      </w:r>
      <w:r w:rsidR="00F2386B">
        <w:rPr>
          <w:rFonts w:ascii="Times New Roman" w:eastAsia="Times New Roman" w:hAnsi="Times New Roman" w:cs="Times New Roman"/>
          <w:iCs/>
          <w:sz w:val="24"/>
          <w:szCs w:val="24"/>
          <w:lang w:eastAsia="it-IT"/>
        </w:rPr>
        <w:t xml:space="preserve"> (</w:t>
      </w:r>
      <w:r w:rsidR="00654CE0" w:rsidRPr="00654CE0">
        <w:rPr>
          <w:rFonts w:ascii="Times New Roman" w:eastAsia="Times New Roman" w:hAnsi="Times New Roman" w:cs="Times New Roman"/>
          <w:iCs/>
          <w:sz w:val="24"/>
          <w:szCs w:val="24"/>
          <w:lang w:eastAsia="it-IT"/>
        </w:rPr>
        <w:t>Igor De Biasio</w:t>
      </w:r>
      <w:r w:rsidR="00F2386B">
        <w:rPr>
          <w:rFonts w:ascii="Times New Roman" w:eastAsia="Times New Roman" w:hAnsi="Times New Roman" w:cs="Times New Roman"/>
          <w:iCs/>
          <w:sz w:val="24"/>
          <w:szCs w:val="24"/>
          <w:lang w:eastAsia="it-IT"/>
        </w:rPr>
        <w:t>)</w:t>
      </w:r>
      <w:r w:rsidR="006244FB">
        <w:rPr>
          <w:rFonts w:ascii="Times New Roman" w:eastAsia="Times New Roman" w:hAnsi="Times New Roman" w:cs="Times New Roman"/>
          <w:iCs/>
          <w:sz w:val="24"/>
          <w:szCs w:val="24"/>
          <w:lang w:eastAsia="it-IT"/>
        </w:rPr>
        <w:tab/>
        <w:t xml:space="preserve"> </w:t>
      </w:r>
      <w:r w:rsidR="006244FB">
        <w:rPr>
          <w:rFonts w:ascii="Times New Roman" w:eastAsia="Times New Roman" w:hAnsi="Times New Roman" w:cs="Times New Roman"/>
          <w:iCs/>
          <w:sz w:val="24"/>
          <w:szCs w:val="24"/>
          <w:lang w:eastAsia="it-IT"/>
        </w:rPr>
        <w:tab/>
      </w:r>
      <w:r w:rsidR="006244FB" w:rsidRPr="003B38CA">
        <w:rPr>
          <w:rFonts w:ascii="Times New Roman" w:eastAsia="Times New Roman" w:hAnsi="Times New Roman" w:cs="Times New Roman"/>
          <w:iCs/>
          <w:sz w:val="24"/>
          <w:szCs w:val="24"/>
          <w:lang w:eastAsia="it-IT"/>
        </w:rPr>
        <w:t>________________________</w:t>
      </w:r>
      <w:r w:rsidR="006244FB">
        <w:rPr>
          <w:rFonts w:ascii="Times New Roman" w:eastAsia="Times New Roman" w:hAnsi="Times New Roman" w:cs="Times New Roman"/>
          <w:iCs/>
          <w:sz w:val="24"/>
          <w:szCs w:val="24"/>
          <w:lang w:eastAsia="it-IT"/>
        </w:rPr>
        <w:t>_____________</w:t>
      </w:r>
    </w:p>
    <w:p w:rsidR="00D84FDF" w:rsidRPr="00566CF4" w:rsidRDefault="00D84FDF" w:rsidP="00F2386B">
      <w:pPr>
        <w:spacing w:before="240" w:after="240"/>
        <w:rPr>
          <w:rFonts w:ascii="Times New Roman" w:eastAsia="Times New Roman" w:hAnsi="Times New Roman" w:cs="Times New Roman"/>
          <w:i/>
          <w:sz w:val="24"/>
          <w:szCs w:val="24"/>
          <w:lang w:eastAsia="it-IT"/>
        </w:rPr>
      </w:pPr>
    </w:p>
    <w:p w:rsidR="006244FB" w:rsidRDefault="006244FB" w:rsidP="00F2386B">
      <w:pPr>
        <w:spacing w:before="240" w:after="240"/>
        <w:rPr>
          <w:rFonts w:ascii="Times New Roman" w:eastAsia="Times New Roman" w:hAnsi="Times New Roman" w:cs="Times New Roman"/>
          <w:iCs/>
          <w:sz w:val="24"/>
          <w:szCs w:val="24"/>
          <w:lang w:eastAsia="it-IT"/>
        </w:rPr>
      </w:pPr>
    </w:p>
    <w:p w:rsidR="00F2781B" w:rsidRDefault="00F2781B" w:rsidP="00F2386B">
      <w:pPr>
        <w:spacing w:before="240" w:after="240"/>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Per adesione</w:t>
      </w:r>
    </w:p>
    <w:p w:rsidR="006244FB" w:rsidRDefault="00F2781B" w:rsidP="006244FB">
      <w:pPr>
        <w:spacing w:before="240" w:after="240"/>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Lendlease S.r.l.</w:t>
      </w:r>
      <w:r w:rsidR="00F2386B">
        <w:rPr>
          <w:rFonts w:ascii="Times New Roman" w:eastAsia="Times New Roman" w:hAnsi="Times New Roman" w:cs="Times New Roman"/>
          <w:iCs/>
          <w:sz w:val="24"/>
          <w:szCs w:val="24"/>
          <w:lang w:eastAsia="it-IT"/>
        </w:rPr>
        <w:t xml:space="preserve"> (</w:t>
      </w:r>
      <w:r w:rsidR="00654CE0" w:rsidRPr="00654CE0">
        <w:rPr>
          <w:rFonts w:ascii="Times New Roman" w:eastAsia="Times New Roman" w:hAnsi="Times New Roman" w:cs="Times New Roman"/>
          <w:iCs/>
          <w:sz w:val="24"/>
          <w:szCs w:val="24"/>
          <w:lang w:eastAsia="it-IT"/>
        </w:rPr>
        <w:t>Pierpaolo Lattanzi</w:t>
      </w:r>
      <w:r w:rsidR="00F2386B">
        <w:rPr>
          <w:rFonts w:ascii="Times New Roman" w:eastAsia="Times New Roman" w:hAnsi="Times New Roman" w:cs="Times New Roman"/>
          <w:iCs/>
          <w:sz w:val="24"/>
          <w:szCs w:val="24"/>
          <w:lang w:eastAsia="it-IT"/>
        </w:rPr>
        <w:t>)</w:t>
      </w:r>
      <w:r w:rsidR="006244FB">
        <w:rPr>
          <w:rFonts w:ascii="Times New Roman" w:eastAsia="Times New Roman" w:hAnsi="Times New Roman" w:cs="Times New Roman"/>
          <w:iCs/>
          <w:sz w:val="24"/>
          <w:szCs w:val="24"/>
          <w:lang w:eastAsia="it-IT"/>
        </w:rPr>
        <w:tab/>
      </w:r>
      <w:r w:rsidR="006244FB">
        <w:rPr>
          <w:rFonts w:ascii="Times New Roman" w:eastAsia="Times New Roman" w:hAnsi="Times New Roman" w:cs="Times New Roman"/>
          <w:iCs/>
          <w:sz w:val="24"/>
          <w:szCs w:val="24"/>
          <w:lang w:eastAsia="it-IT"/>
        </w:rPr>
        <w:tab/>
      </w:r>
      <w:r w:rsidR="006244FB" w:rsidRPr="003B38CA">
        <w:rPr>
          <w:rFonts w:ascii="Times New Roman" w:eastAsia="Times New Roman" w:hAnsi="Times New Roman" w:cs="Times New Roman"/>
          <w:iCs/>
          <w:sz w:val="24"/>
          <w:szCs w:val="24"/>
          <w:lang w:eastAsia="it-IT"/>
        </w:rPr>
        <w:t>________________________</w:t>
      </w:r>
      <w:r w:rsidR="006244FB">
        <w:rPr>
          <w:rFonts w:ascii="Times New Roman" w:eastAsia="Times New Roman" w:hAnsi="Times New Roman" w:cs="Times New Roman"/>
          <w:iCs/>
          <w:sz w:val="24"/>
          <w:szCs w:val="24"/>
          <w:lang w:eastAsia="it-IT"/>
        </w:rPr>
        <w:t>_____________</w:t>
      </w:r>
    </w:p>
    <w:p w:rsidR="00F2781B" w:rsidRDefault="00F2781B" w:rsidP="00F2386B">
      <w:pPr>
        <w:spacing w:before="240" w:after="240"/>
        <w:rPr>
          <w:rFonts w:ascii="Times New Roman" w:eastAsia="Times New Roman" w:hAnsi="Times New Roman" w:cs="Times New Roman"/>
          <w:iCs/>
          <w:sz w:val="24"/>
          <w:szCs w:val="24"/>
          <w:lang w:eastAsia="it-IT"/>
        </w:rPr>
      </w:pPr>
    </w:p>
    <w:p w:rsidR="006244FB" w:rsidRDefault="006244FB" w:rsidP="00F2386B">
      <w:pPr>
        <w:spacing w:before="240" w:after="240"/>
        <w:rPr>
          <w:rFonts w:ascii="Times New Roman" w:eastAsia="Times New Roman" w:hAnsi="Times New Roman" w:cs="Times New Roman"/>
          <w:iCs/>
          <w:sz w:val="24"/>
          <w:szCs w:val="24"/>
          <w:lang w:eastAsia="it-IT"/>
        </w:rPr>
      </w:pPr>
    </w:p>
    <w:p w:rsidR="00F2386B" w:rsidRDefault="00F2386B" w:rsidP="00F2386B">
      <w:pPr>
        <w:spacing w:line="480" w:lineRule="auto"/>
        <w:rPr>
          <w:rFonts w:ascii="Times New Roman" w:eastAsia="Times New Roman" w:hAnsi="Times New Roman" w:cs="Times New Roman"/>
          <w:i/>
          <w:sz w:val="24"/>
          <w:szCs w:val="24"/>
          <w:lang w:eastAsia="it-IT"/>
        </w:rPr>
      </w:pPr>
    </w:p>
    <w:p w:rsidR="002B7F0B" w:rsidRDefault="002B7F0B" w:rsidP="00F2386B">
      <w:pPr>
        <w:spacing w:line="480" w:lineRule="auto"/>
        <w:rPr>
          <w:rFonts w:ascii="Times New Roman" w:eastAsia="Times New Roman" w:hAnsi="Times New Roman" w:cs="Times New Roman"/>
          <w:i/>
          <w:sz w:val="24"/>
          <w:szCs w:val="24"/>
          <w:lang w:eastAsia="it-IT"/>
        </w:rPr>
      </w:pPr>
    </w:p>
    <w:p w:rsidR="00F2386B" w:rsidRPr="00192628" w:rsidRDefault="00F2386B" w:rsidP="00F2386B">
      <w:pPr>
        <w:spacing w:line="48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u w:val="single"/>
          <w:lang w:eastAsia="it-IT"/>
        </w:rPr>
        <w:t>L</w:t>
      </w:r>
      <w:r w:rsidRPr="00192628">
        <w:rPr>
          <w:rFonts w:ascii="Times New Roman" w:eastAsia="Times New Roman" w:hAnsi="Times New Roman" w:cs="Times New Roman"/>
          <w:i/>
          <w:sz w:val="24"/>
          <w:szCs w:val="24"/>
          <w:u w:val="single"/>
          <w:lang w:eastAsia="it-IT"/>
        </w:rPr>
        <w:t xml:space="preserve">imitatamente all’articolo </w:t>
      </w:r>
      <w:r>
        <w:rPr>
          <w:rFonts w:ascii="Times New Roman" w:eastAsia="Times New Roman" w:hAnsi="Times New Roman" w:cs="Times New Roman"/>
          <w:i/>
          <w:sz w:val="24"/>
          <w:szCs w:val="24"/>
          <w:u w:val="single"/>
          <w:lang w:eastAsia="it-IT"/>
        </w:rPr>
        <w:t>6</w:t>
      </w:r>
    </w:p>
    <w:p w:rsidR="006244FB" w:rsidRDefault="00CC0B88" w:rsidP="00812D38">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 Il </w:t>
      </w:r>
      <w:r w:rsidR="00812D38">
        <w:rPr>
          <w:rFonts w:ascii="Times New Roman" w:hAnsi="Times New Roman" w:cs="Times New Roman"/>
          <w:sz w:val="24"/>
          <w:szCs w:val="24"/>
          <w:lang w:eastAsia="it-IT"/>
        </w:rPr>
        <w:t>Comando Carabinieri</w:t>
      </w:r>
    </w:p>
    <w:p w:rsidR="006244FB" w:rsidRDefault="00CC0B88" w:rsidP="00812D38">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Tutela</w:t>
      </w:r>
      <w:r w:rsidR="00812D38">
        <w:rPr>
          <w:rFonts w:ascii="Times New Roman" w:hAnsi="Times New Roman" w:cs="Times New Roman"/>
          <w:sz w:val="24"/>
          <w:szCs w:val="24"/>
          <w:lang w:eastAsia="it-IT"/>
        </w:rPr>
        <w:t xml:space="preserve"> Lavoro </w:t>
      </w:r>
    </w:p>
    <w:p w:rsidR="00CC0B88" w:rsidRDefault="00CC0B88" w:rsidP="00812D38">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Il Comandante del Gruppo Carabinieri</w:t>
      </w:r>
    </w:p>
    <w:p w:rsidR="00CC0B88" w:rsidRDefault="00CC0B88" w:rsidP="00812D38">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Tutela Lavoro di Milano</w:t>
      </w:r>
    </w:p>
    <w:p w:rsidR="00812D38" w:rsidRDefault="00812D38" w:rsidP="00812D38">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(Loris Baldassarre)</w:t>
      </w:r>
      <w:r w:rsidR="006244FB">
        <w:rPr>
          <w:rFonts w:ascii="Times New Roman" w:hAnsi="Times New Roman" w:cs="Times New Roman"/>
          <w:sz w:val="24"/>
          <w:szCs w:val="24"/>
          <w:lang w:eastAsia="it-IT"/>
        </w:rPr>
        <w:tab/>
      </w:r>
      <w:r w:rsidR="006244FB">
        <w:rPr>
          <w:rFonts w:ascii="Times New Roman" w:hAnsi="Times New Roman" w:cs="Times New Roman"/>
          <w:sz w:val="24"/>
          <w:szCs w:val="24"/>
          <w:lang w:eastAsia="it-IT"/>
        </w:rPr>
        <w:tab/>
      </w:r>
      <w:r w:rsidR="00CC0B88">
        <w:rPr>
          <w:rFonts w:ascii="Times New Roman" w:hAnsi="Times New Roman" w:cs="Times New Roman"/>
          <w:sz w:val="24"/>
          <w:szCs w:val="24"/>
          <w:lang w:eastAsia="it-IT"/>
        </w:rPr>
        <w:tab/>
      </w:r>
      <w:r w:rsidR="00CC0B88">
        <w:rPr>
          <w:rFonts w:ascii="Times New Roman" w:hAnsi="Times New Roman" w:cs="Times New Roman"/>
          <w:sz w:val="24"/>
          <w:szCs w:val="24"/>
          <w:lang w:eastAsia="it-IT"/>
        </w:rPr>
        <w:tab/>
      </w:r>
      <w:r w:rsidR="006244FB">
        <w:rPr>
          <w:rFonts w:ascii="Times New Roman" w:hAnsi="Times New Roman" w:cs="Times New Roman"/>
          <w:sz w:val="24"/>
          <w:szCs w:val="24"/>
          <w:lang w:eastAsia="it-IT"/>
        </w:rPr>
        <w:t>___________________________________</w:t>
      </w:r>
    </w:p>
    <w:p w:rsidR="00812D38" w:rsidRDefault="00812D38" w:rsidP="00812D38">
      <w:pPr>
        <w:spacing w:after="0" w:line="240" w:lineRule="auto"/>
        <w:jc w:val="both"/>
        <w:rPr>
          <w:rFonts w:ascii="Times New Roman" w:hAnsi="Times New Roman" w:cs="Times New Roman"/>
          <w:sz w:val="24"/>
          <w:szCs w:val="24"/>
          <w:lang w:eastAsia="it-IT"/>
        </w:rPr>
      </w:pPr>
    </w:p>
    <w:p w:rsidR="00812D38" w:rsidRDefault="00812D38" w:rsidP="00812D38">
      <w:pPr>
        <w:spacing w:after="0" w:line="480" w:lineRule="auto"/>
        <w:jc w:val="both"/>
        <w:rPr>
          <w:rFonts w:ascii="Times New Roman" w:hAnsi="Times New Roman" w:cs="Times New Roman"/>
          <w:sz w:val="24"/>
          <w:szCs w:val="24"/>
          <w:lang w:eastAsia="it-IT"/>
        </w:rPr>
      </w:pPr>
    </w:p>
    <w:p w:rsidR="00812D38" w:rsidRDefault="00812D38" w:rsidP="00F2386B">
      <w:pPr>
        <w:spacing w:after="0" w:line="480" w:lineRule="auto"/>
        <w:jc w:val="both"/>
        <w:rPr>
          <w:rFonts w:ascii="Times New Roman" w:eastAsia="Times New Roman" w:hAnsi="Times New Roman" w:cs="Times New Roman"/>
          <w:sz w:val="24"/>
          <w:szCs w:val="24"/>
          <w:lang w:eastAsia="it-IT"/>
        </w:rPr>
      </w:pPr>
    </w:p>
    <w:p w:rsidR="00CC0B88" w:rsidRDefault="00CC0B88" w:rsidP="00CC0B88">
      <w:pPr>
        <w:spacing w:after="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 </w:t>
      </w:r>
      <w:r w:rsidR="00812D38">
        <w:rPr>
          <w:rFonts w:ascii="Times New Roman" w:eastAsia="Times New Roman" w:hAnsi="Times New Roman" w:cs="Times New Roman"/>
          <w:sz w:val="24"/>
          <w:szCs w:val="24"/>
          <w:lang w:eastAsia="it-IT"/>
        </w:rPr>
        <w:t xml:space="preserve">Ispettorato d'Area </w:t>
      </w:r>
    </w:p>
    <w:p w:rsidR="00CC0B88" w:rsidRDefault="00812D38" w:rsidP="00CC0B88">
      <w:pPr>
        <w:spacing w:after="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w:t>
      </w:r>
      <w:r w:rsidRPr="00812D38">
        <w:rPr>
          <w:rFonts w:ascii="Times New Roman" w:eastAsia="Times New Roman" w:hAnsi="Times New Roman" w:cs="Times New Roman"/>
          <w:sz w:val="24"/>
          <w:szCs w:val="24"/>
          <w:lang w:eastAsia="it-IT"/>
        </w:rPr>
        <w:t>etropolitana di Milano</w:t>
      </w:r>
      <w:r>
        <w:rPr>
          <w:rFonts w:ascii="Times New Roman" w:eastAsia="Times New Roman" w:hAnsi="Times New Roman" w:cs="Times New Roman"/>
          <w:sz w:val="24"/>
          <w:szCs w:val="24"/>
          <w:lang w:eastAsia="it-IT"/>
        </w:rPr>
        <w:t xml:space="preserve"> </w:t>
      </w:r>
    </w:p>
    <w:p w:rsidR="006244FB" w:rsidRPr="000B2D26" w:rsidRDefault="00CC0B88" w:rsidP="00CC0B88">
      <w:pPr>
        <w:spacing w:after="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Direttore </w:t>
      </w:r>
      <w:r w:rsidR="00812D38">
        <w:rPr>
          <w:rFonts w:ascii="Times New Roman" w:eastAsia="Times New Roman" w:hAnsi="Times New Roman" w:cs="Times New Roman"/>
          <w:sz w:val="24"/>
          <w:szCs w:val="24"/>
          <w:lang w:eastAsia="it-IT"/>
        </w:rPr>
        <w:t>(Carlo Colopi)</w:t>
      </w:r>
      <w:r w:rsidR="006244FB">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006244FB">
        <w:rPr>
          <w:rFonts w:ascii="Times New Roman" w:eastAsia="Times New Roman" w:hAnsi="Times New Roman" w:cs="Times New Roman"/>
          <w:sz w:val="24"/>
          <w:szCs w:val="24"/>
          <w:lang w:eastAsia="it-IT"/>
        </w:rPr>
        <w:t>___________________________________</w:t>
      </w:r>
    </w:p>
    <w:p w:rsidR="00F2386B" w:rsidRDefault="00F2386B" w:rsidP="00F2386B">
      <w:pPr>
        <w:spacing w:after="0" w:line="240" w:lineRule="auto"/>
        <w:jc w:val="both"/>
        <w:rPr>
          <w:rFonts w:ascii="Times New Roman" w:eastAsia="Times New Roman" w:hAnsi="Times New Roman" w:cs="Times New Roman"/>
          <w:sz w:val="16"/>
          <w:szCs w:val="24"/>
          <w:lang w:eastAsia="it-IT"/>
        </w:rPr>
      </w:pPr>
    </w:p>
    <w:p w:rsidR="00812D38" w:rsidRDefault="00812D38" w:rsidP="00F2386B">
      <w:pPr>
        <w:spacing w:after="0" w:line="240" w:lineRule="auto"/>
        <w:jc w:val="both"/>
        <w:rPr>
          <w:rFonts w:ascii="Times New Roman" w:eastAsia="Times New Roman" w:hAnsi="Times New Roman" w:cs="Times New Roman"/>
          <w:sz w:val="16"/>
          <w:szCs w:val="24"/>
          <w:lang w:eastAsia="it-IT"/>
        </w:rPr>
      </w:pPr>
    </w:p>
    <w:p w:rsidR="00F2386B" w:rsidRDefault="00F2386B" w:rsidP="00F2386B">
      <w:pPr>
        <w:spacing w:after="0" w:line="240" w:lineRule="auto"/>
        <w:jc w:val="both"/>
        <w:rPr>
          <w:rFonts w:ascii="Times New Roman" w:eastAsia="Times New Roman" w:hAnsi="Times New Roman" w:cs="Times New Roman"/>
          <w:sz w:val="16"/>
          <w:szCs w:val="24"/>
          <w:lang w:eastAsia="it-IT"/>
        </w:rPr>
      </w:pPr>
    </w:p>
    <w:p w:rsidR="003F5C65" w:rsidRDefault="003F5C65" w:rsidP="00F2386B">
      <w:pPr>
        <w:spacing w:line="240" w:lineRule="auto"/>
        <w:jc w:val="both"/>
        <w:rPr>
          <w:rFonts w:ascii="Times New Roman" w:eastAsia="Times New Roman" w:hAnsi="Times New Roman" w:cs="Times New Roman"/>
          <w:i/>
          <w:sz w:val="24"/>
          <w:szCs w:val="24"/>
          <w:lang w:eastAsia="it-IT"/>
        </w:rPr>
      </w:pPr>
    </w:p>
    <w:p w:rsidR="00F2386B" w:rsidRPr="00192628" w:rsidRDefault="00F2386B" w:rsidP="00F2386B">
      <w:pPr>
        <w:spacing w:line="240" w:lineRule="auto"/>
        <w:jc w:val="both"/>
        <w:rPr>
          <w:rFonts w:ascii="Times New Roman" w:eastAsia="Times New Roman" w:hAnsi="Times New Roman" w:cs="Times New Roman"/>
          <w:i/>
          <w:sz w:val="24"/>
          <w:szCs w:val="24"/>
          <w:lang w:eastAsia="it-IT"/>
        </w:rPr>
      </w:pPr>
      <w:r w:rsidRPr="00192628">
        <w:rPr>
          <w:rFonts w:ascii="Times New Roman" w:eastAsia="Times New Roman" w:hAnsi="Times New Roman" w:cs="Times New Roman"/>
          <w:i/>
          <w:sz w:val="24"/>
          <w:szCs w:val="24"/>
          <w:lang w:eastAsia="it-IT"/>
        </w:rPr>
        <w:t>Le OO.SS:</w:t>
      </w:r>
    </w:p>
    <w:p w:rsidR="00F2386B" w:rsidRDefault="00F2386B" w:rsidP="00F2386B">
      <w:pPr>
        <w:spacing w:line="240" w:lineRule="auto"/>
        <w:jc w:val="both"/>
        <w:rPr>
          <w:rFonts w:ascii="Times New Roman" w:eastAsia="Times New Roman" w:hAnsi="Times New Roman" w:cs="Times New Roman"/>
          <w:sz w:val="24"/>
          <w:szCs w:val="24"/>
          <w:lang w:eastAsia="it-IT"/>
        </w:rPr>
      </w:pPr>
    </w:p>
    <w:p w:rsidR="004B313C"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 </w:t>
      </w:r>
      <w:r w:rsidR="00F2386B">
        <w:rPr>
          <w:rFonts w:ascii="Times New Roman" w:eastAsia="Times New Roman" w:hAnsi="Times New Roman" w:cs="Times New Roman"/>
          <w:sz w:val="24"/>
          <w:szCs w:val="24"/>
          <w:lang w:eastAsia="it-IT"/>
        </w:rPr>
        <w:t>CGIL</w:t>
      </w:r>
      <w:r w:rsidR="00654CE0">
        <w:rPr>
          <w:rFonts w:ascii="Times New Roman" w:eastAsia="Times New Roman" w:hAnsi="Times New Roman" w:cs="Times New Roman"/>
          <w:sz w:val="24"/>
          <w:szCs w:val="24"/>
          <w:lang w:eastAsia="it-IT"/>
        </w:rPr>
        <w:t xml:space="preserve"> </w:t>
      </w:r>
      <w:r w:rsidR="004B313C">
        <w:rPr>
          <w:rFonts w:ascii="Times New Roman" w:eastAsia="Times New Roman" w:hAnsi="Times New Roman" w:cs="Times New Roman"/>
          <w:sz w:val="24"/>
          <w:szCs w:val="24"/>
          <w:lang w:eastAsia="it-IT"/>
        </w:rPr>
        <w:t>Milano Metropoli</w:t>
      </w:r>
    </w:p>
    <w:p w:rsidR="006244FB" w:rsidRPr="000B2D26"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Segretario Generale </w:t>
      </w:r>
      <w:r w:rsidR="00654CE0">
        <w:rPr>
          <w:rFonts w:ascii="Times New Roman" w:eastAsia="Times New Roman" w:hAnsi="Times New Roman" w:cs="Times New Roman"/>
          <w:sz w:val="24"/>
          <w:szCs w:val="24"/>
          <w:lang w:eastAsia="it-IT"/>
        </w:rPr>
        <w:t>(</w:t>
      </w:r>
      <w:r w:rsidR="00654CE0" w:rsidRPr="00654CE0">
        <w:rPr>
          <w:rFonts w:ascii="Times New Roman" w:eastAsia="Times New Roman" w:hAnsi="Times New Roman" w:cs="Times New Roman"/>
          <w:sz w:val="24"/>
          <w:szCs w:val="24"/>
          <w:lang w:eastAsia="it-IT"/>
        </w:rPr>
        <w:t>Vincenzo Greco</w:t>
      </w:r>
      <w:r w:rsidR="00654CE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ab/>
      </w:r>
      <w:r w:rsidR="006244FB">
        <w:rPr>
          <w:rFonts w:ascii="Times New Roman" w:eastAsia="Times New Roman" w:hAnsi="Times New Roman" w:cs="Times New Roman"/>
          <w:sz w:val="24"/>
          <w:szCs w:val="24"/>
          <w:lang w:eastAsia="it-IT"/>
        </w:rPr>
        <w:t>___________________________________</w:t>
      </w:r>
    </w:p>
    <w:p w:rsidR="00F2386B" w:rsidRDefault="00F2386B" w:rsidP="00CC0B88">
      <w:pPr>
        <w:spacing w:line="240" w:lineRule="auto"/>
        <w:jc w:val="both"/>
        <w:rPr>
          <w:rFonts w:ascii="Times New Roman" w:eastAsia="Times New Roman" w:hAnsi="Times New Roman" w:cs="Times New Roman"/>
          <w:sz w:val="24"/>
          <w:szCs w:val="24"/>
          <w:lang w:eastAsia="it-IT"/>
        </w:rPr>
      </w:pPr>
    </w:p>
    <w:p w:rsidR="003F5C65" w:rsidRDefault="003F5C65" w:rsidP="00CC0B88">
      <w:pPr>
        <w:spacing w:line="240" w:lineRule="auto"/>
        <w:jc w:val="both"/>
        <w:rPr>
          <w:rFonts w:ascii="Times New Roman" w:eastAsia="Times New Roman" w:hAnsi="Times New Roman" w:cs="Times New Roman"/>
          <w:sz w:val="24"/>
          <w:szCs w:val="24"/>
          <w:lang w:eastAsia="it-IT"/>
        </w:rPr>
      </w:pPr>
    </w:p>
    <w:p w:rsidR="004B313C"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4B313C">
        <w:rPr>
          <w:rFonts w:ascii="Times New Roman" w:eastAsia="Times New Roman" w:hAnsi="Times New Roman" w:cs="Times New Roman"/>
          <w:sz w:val="24"/>
          <w:szCs w:val="24"/>
          <w:lang w:eastAsia="it-IT"/>
        </w:rPr>
        <w:t xml:space="preserve"> </w:t>
      </w:r>
      <w:r w:rsidR="00F2386B">
        <w:rPr>
          <w:rFonts w:ascii="Times New Roman" w:eastAsia="Times New Roman" w:hAnsi="Times New Roman" w:cs="Times New Roman"/>
          <w:sz w:val="24"/>
          <w:szCs w:val="24"/>
          <w:lang w:eastAsia="it-IT"/>
        </w:rPr>
        <w:t>CISL</w:t>
      </w:r>
      <w:r w:rsidR="00654CE0">
        <w:rPr>
          <w:rFonts w:ascii="Times New Roman" w:eastAsia="Times New Roman" w:hAnsi="Times New Roman" w:cs="Times New Roman"/>
          <w:sz w:val="24"/>
          <w:szCs w:val="24"/>
          <w:lang w:eastAsia="it-IT"/>
        </w:rPr>
        <w:t xml:space="preserve"> </w:t>
      </w:r>
      <w:r w:rsidR="004B313C">
        <w:rPr>
          <w:rFonts w:ascii="Times New Roman" w:eastAsia="Times New Roman" w:hAnsi="Times New Roman" w:cs="Times New Roman"/>
          <w:sz w:val="24"/>
          <w:szCs w:val="24"/>
          <w:lang w:eastAsia="it-IT"/>
        </w:rPr>
        <w:t xml:space="preserve">Milano Metropoli </w:t>
      </w:r>
    </w:p>
    <w:p w:rsidR="006244FB" w:rsidRPr="000B2D26"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Segretario Generale </w:t>
      </w:r>
      <w:r w:rsidR="00654CE0">
        <w:rPr>
          <w:rFonts w:ascii="Times New Roman" w:eastAsia="Times New Roman" w:hAnsi="Times New Roman" w:cs="Times New Roman"/>
          <w:sz w:val="24"/>
          <w:szCs w:val="24"/>
          <w:lang w:eastAsia="it-IT"/>
        </w:rPr>
        <w:t>(</w:t>
      </w:r>
      <w:r w:rsidR="00654CE0" w:rsidRPr="00654CE0">
        <w:rPr>
          <w:rFonts w:ascii="Times New Roman" w:eastAsia="Times New Roman" w:hAnsi="Times New Roman" w:cs="Times New Roman"/>
          <w:sz w:val="24"/>
          <w:szCs w:val="24"/>
          <w:lang w:eastAsia="it-IT"/>
        </w:rPr>
        <w:t>Eros Lanzoni</w:t>
      </w:r>
      <w:r w:rsidR="00654CE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ab/>
      </w:r>
      <w:r w:rsidR="006244FB">
        <w:rPr>
          <w:rFonts w:ascii="Times New Roman" w:eastAsia="Times New Roman" w:hAnsi="Times New Roman" w:cs="Times New Roman"/>
          <w:sz w:val="24"/>
          <w:szCs w:val="24"/>
          <w:lang w:eastAsia="it-IT"/>
        </w:rPr>
        <w:t>___________________________________</w:t>
      </w:r>
    </w:p>
    <w:p w:rsidR="00F2386B" w:rsidRDefault="00F2386B" w:rsidP="00CC0B88">
      <w:pPr>
        <w:spacing w:line="240" w:lineRule="auto"/>
        <w:jc w:val="both"/>
        <w:rPr>
          <w:rFonts w:ascii="Times New Roman" w:eastAsia="Times New Roman" w:hAnsi="Times New Roman" w:cs="Times New Roman"/>
          <w:sz w:val="24"/>
          <w:szCs w:val="24"/>
          <w:lang w:eastAsia="it-IT"/>
        </w:rPr>
      </w:pPr>
    </w:p>
    <w:p w:rsidR="00F2386B" w:rsidRDefault="00F2386B" w:rsidP="00CC0B88">
      <w:pPr>
        <w:spacing w:line="240" w:lineRule="auto"/>
        <w:jc w:val="both"/>
        <w:rPr>
          <w:rFonts w:ascii="Times New Roman" w:eastAsia="Times New Roman" w:hAnsi="Times New Roman" w:cs="Times New Roman"/>
          <w:sz w:val="24"/>
          <w:szCs w:val="24"/>
          <w:lang w:eastAsia="it-IT"/>
        </w:rPr>
      </w:pPr>
    </w:p>
    <w:p w:rsidR="003F5C65" w:rsidRDefault="003F5C65" w:rsidP="00CC0B88">
      <w:pPr>
        <w:spacing w:line="240" w:lineRule="auto"/>
        <w:jc w:val="both"/>
        <w:rPr>
          <w:rFonts w:ascii="Times New Roman" w:eastAsia="Times New Roman" w:hAnsi="Times New Roman" w:cs="Times New Roman"/>
          <w:sz w:val="24"/>
          <w:szCs w:val="24"/>
          <w:lang w:eastAsia="it-IT"/>
        </w:rPr>
      </w:pPr>
    </w:p>
    <w:p w:rsidR="003F5C65" w:rsidRDefault="003F5C65" w:rsidP="00CC0B88">
      <w:pPr>
        <w:spacing w:line="240" w:lineRule="auto"/>
        <w:jc w:val="both"/>
        <w:rPr>
          <w:rFonts w:ascii="Times New Roman" w:eastAsia="Times New Roman" w:hAnsi="Times New Roman" w:cs="Times New Roman"/>
          <w:sz w:val="24"/>
          <w:szCs w:val="24"/>
          <w:lang w:eastAsia="it-IT"/>
        </w:rPr>
      </w:pPr>
    </w:p>
    <w:p w:rsidR="003F5C65" w:rsidRDefault="003F5C65" w:rsidP="00CC0B88">
      <w:pPr>
        <w:spacing w:line="240" w:lineRule="auto"/>
        <w:jc w:val="both"/>
        <w:rPr>
          <w:rFonts w:ascii="Times New Roman" w:eastAsia="Times New Roman" w:hAnsi="Times New Roman" w:cs="Times New Roman"/>
          <w:sz w:val="24"/>
          <w:szCs w:val="24"/>
          <w:lang w:eastAsia="it-IT"/>
        </w:rPr>
      </w:pPr>
    </w:p>
    <w:p w:rsidR="003F5C65" w:rsidRDefault="003F5C65" w:rsidP="00CC0B88">
      <w:pPr>
        <w:spacing w:line="240" w:lineRule="auto"/>
        <w:jc w:val="both"/>
        <w:rPr>
          <w:rFonts w:ascii="Times New Roman" w:eastAsia="Times New Roman" w:hAnsi="Times New Roman" w:cs="Times New Roman"/>
          <w:sz w:val="24"/>
          <w:szCs w:val="24"/>
          <w:lang w:eastAsia="it-IT"/>
        </w:rPr>
      </w:pPr>
    </w:p>
    <w:p w:rsidR="00B22845"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4B313C">
        <w:rPr>
          <w:rFonts w:ascii="Times New Roman" w:eastAsia="Times New Roman" w:hAnsi="Times New Roman" w:cs="Times New Roman"/>
          <w:sz w:val="24"/>
          <w:szCs w:val="24"/>
          <w:lang w:eastAsia="it-IT"/>
        </w:rPr>
        <w:t xml:space="preserve"> </w:t>
      </w:r>
      <w:r w:rsidR="00F2386B">
        <w:rPr>
          <w:rFonts w:ascii="Times New Roman" w:eastAsia="Times New Roman" w:hAnsi="Times New Roman" w:cs="Times New Roman"/>
          <w:sz w:val="24"/>
          <w:szCs w:val="24"/>
          <w:lang w:eastAsia="it-IT"/>
        </w:rPr>
        <w:t>UIL</w:t>
      </w:r>
      <w:r w:rsidR="00B22845">
        <w:rPr>
          <w:rFonts w:ascii="Times New Roman" w:eastAsia="Times New Roman" w:hAnsi="Times New Roman" w:cs="Times New Roman"/>
          <w:sz w:val="24"/>
          <w:szCs w:val="24"/>
          <w:lang w:eastAsia="it-IT"/>
        </w:rPr>
        <w:t xml:space="preserve"> Milano Lombardia </w:t>
      </w:r>
    </w:p>
    <w:p w:rsidR="006244FB" w:rsidRPr="000B2D26" w:rsidRDefault="00CC0B88" w:rsidP="003F5C65">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Segretario Generale </w:t>
      </w:r>
      <w:r w:rsidR="00654CE0">
        <w:rPr>
          <w:rFonts w:ascii="Times New Roman" w:eastAsia="Times New Roman" w:hAnsi="Times New Roman" w:cs="Times New Roman"/>
          <w:sz w:val="24"/>
          <w:szCs w:val="24"/>
          <w:lang w:eastAsia="it-IT"/>
        </w:rPr>
        <w:t>(</w:t>
      </w:r>
      <w:r w:rsidR="00654CE0" w:rsidRPr="00654CE0">
        <w:rPr>
          <w:rFonts w:ascii="Times New Roman" w:eastAsia="Times New Roman" w:hAnsi="Times New Roman" w:cs="Times New Roman"/>
          <w:sz w:val="24"/>
          <w:szCs w:val="24"/>
          <w:lang w:eastAsia="it-IT"/>
        </w:rPr>
        <w:t>Enrico Vizza</w:t>
      </w:r>
      <w:r w:rsidR="00654CE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ab/>
      </w:r>
      <w:r w:rsidR="003F5C65">
        <w:rPr>
          <w:rFonts w:ascii="Times New Roman" w:eastAsia="Times New Roman" w:hAnsi="Times New Roman" w:cs="Times New Roman"/>
          <w:sz w:val="24"/>
          <w:szCs w:val="24"/>
          <w:lang w:eastAsia="it-IT"/>
        </w:rPr>
        <w:t xml:space="preserve">   </w:t>
      </w:r>
      <w:r w:rsidR="006244FB">
        <w:rPr>
          <w:rFonts w:ascii="Times New Roman" w:eastAsia="Times New Roman" w:hAnsi="Times New Roman" w:cs="Times New Roman"/>
          <w:sz w:val="24"/>
          <w:szCs w:val="24"/>
          <w:lang w:eastAsia="it-IT"/>
        </w:rPr>
        <w:t>___________________________________</w:t>
      </w:r>
    </w:p>
    <w:p w:rsidR="003F5C65" w:rsidRDefault="003F5C65" w:rsidP="003F5C65">
      <w:pPr>
        <w:spacing w:line="240" w:lineRule="auto"/>
        <w:jc w:val="both"/>
        <w:rPr>
          <w:rFonts w:ascii="Times New Roman" w:eastAsia="Times New Roman" w:hAnsi="Times New Roman" w:cs="Times New Roman"/>
          <w:sz w:val="24"/>
          <w:szCs w:val="24"/>
          <w:lang w:eastAsia="it-IT"/>
        </w:rPr>
      </w:pPr>
    </w:p>
    <w:p w:rsidR="00F2386B" w:rsidRDefault="003F5C65" w:rsidP="003F5C65">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Segretaria Confederale (</w:t>
      </w:r>
      <w:r w:rsidRPr="003F5C65">
        <w:rPr>
          <w:rFonts w:ascii="Times New Roman" w:eastAsia="Times New Roman" w:hAnsi="Times New Roman" w:cs="Times New Roman"/>
          <w:sz w:val="24"/>
          <w:szCs w:val="24"/>
          <w:lang w:eastAsia="it-IT"/>
        </w:rPr>
        <w:t>Eloisa Dacquino</w:t>
      </w:r>
      <w:r>
        <w:rPr>
          <w:rFonts w:ascii="Times New Roman" w:eastAsia="Times New Roman" w:hAnsi="Times New Roman" w:cs="Times New Roman"/>
          <w:sz w:val="24"/>
          <w:szCs w:val="24"/>
          <w:lang w:eastAsia="it-IT"/>
        </w:rPr>
        <w:t>)  ___________________________________</w:t>
      </w:r>
    </w:p>
    <w:p w:rsidR="00F2386B" w:rsidRDefault="00F2386B" w:rsidP="00CC0B88">
      <w:pPr>
        <w:spacing w:line="240" w:lineRule="auto"/>
        <w:jc w:val="both"/>
        <w:rPr>
          <w:rFonts w:ascii="Times New Roman" w:eastAsia="Times New Roman" w:hAnsi="Times New Roman" w:cs="Times New Roman"/>
          <w:sz w:val="24"/>
          <w:szCs w:val="24"/>
          <w:lang w:eastAsia="it-IT"/>
        </w:rPr>
      </w:pPr>
    </w:p>
    <w:p w:rsidR="003F5C65" w:rsidRDefault="003F5C65" w:rsidP="00CC0B88">
      <w:pPr>
        <w:spacing w:line="240" w:lineRule="auto"/>
        <w:jc w:val="both"/>
        <w:rPr>
          <w:rFonts w:ascii="Times New Roman" w:eastAsia="Times New Roman" w:hAnsi="Times New Roman" w:cs="Times New Roman"/>
          <w:sz w:val="24"/>
          <w:szCs w:val="24"/>
          <w:lang w:eastAsia="it-IT"/>
        </w:rPr>
      </w:pPr>
    </w:p>
    <w:p w:rsidR="003F5C65" w:rsidRDefault="003F5C65" w:rsidP="00CC0B88">
      <w:pPr>
        <w:spacing w:line="240" w:lineRule="auto"/>
        <w:jc w:val="both"/>
        <w:rPr>
          <w:rFonts w:ascii="Times New Roman" w:eastAsia="Times New Roman" w:hAnsi="Times New Roman" w:cs="Times New Roman"/>
          <w:sz w:val="24"/>
          <w:szCs w:val="24"/>
          <w:lang w:eastAsia="it-IT"/>
        </w:rPr>
      </w:pPr>
    </w:p>
    <w:p w:rsidR="004B313C"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4B313C">
        <w:rPr>
          <w:rFonts w:ascii="Times New Roman" w:eastAsia="Times New Roman" w:hAnsi="Times New Roman" w:cs="Times New Roman"/>
          <w:sz w:val="24"/>
          <w:szCs w:val="24"/>
          <w:lang w:eastAsia="it-IT"/>
        </w:rPr>
        <w:t xml:space="preserve"> </w:t>
      </w:r>
      <w:r w:rsidR="00F2386B" w:rsidRPr="000B2D26">
        <w:rPr>
          <w:rFonts w:ascii="Times New Roman" w:eastAsia="Times New Roman" w:hAnsi="Times New Roman" w:cs="Times New Roman"/>
          <w:sz w:val="24"/>
          <w:szCs w:val="24"/>
          <w:lang w:eastAsia="it-IT"/>
        </w:rPr>
        <w:t>Fillea CGIL</w:t>
      </w:r>
      <w:r w:rsidR="004B313C">
        <w:rPr>
          <w:rFonts w:ascii="Times New Roman" w:eastAsia="Times New Roman" w:hAnsi="Times New Roman" w:cs="Times New Roman"/>
          <w:sz w:val="24"/>
          <w:szCs w:val="24"/>
          <w:lang w:eastAsia="it-IT"/>
        </w:rPr>
        <w:t xml:space="preserve"> Milano</w:t>
      </w:r>
    </w:p>
    <w:p w:rsidR="006244FB" w:rsidRPr="000B2D26"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Segretario Generale </w:t>
      </w:r>
      <w:r w:rsidR="00654CE0">
        <w:rPr>
          <w:rFonts w:ascii="Times New Roman" w:eastAsia="Times New Roman" w:hAnsi="Times New Roman" w:cs="Times New Roman"/>
          <w:sz w:val="24"/>
          <w:szCs w:val="24"/>
          <w:lang w:eastAsia="it-IT"/>
        </w:rPr>
        <w:t>(</w:t>
      </w:r>
      <w:r w:rsidR="00654CE0" w:rsidRPr="00654CE0">
        <w:rPr>
          <w:rFonts w:ascii="Times New Roman" w:eastAsia="Times New Roman" w:hAnsi="Times New Roman" w:cs="Times New Roman"/>
          <w:sz w:val="24"/>
          <w:szCs w:val="24"/>
          <w:lang w:eastAsia="it-IT"/>
        </w:rPr>
        <w:t>Katiuscia Calabretta</w:t>
      </w:r>
      <w:r w:rsidR="00654CE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___________________________________</w:t>
      </w:r>
      <w:r w:rsidR="006244FB">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 xml:space="preserve">       </w:t>
      </w:r>
    </w:p>
    <w:p w:rsidR="00F2386B" w:rsidRDefault="00F2386B" w:rsidP="00CC0B88">
      <w:pPr>
        <w:spacing w:line="240" w:lineRule="auto"/>
        <w:jc w:val="both"/>
        <w:rPr>
          <w:rFonts w:ascii="Times New Roman" w:eastAsia="Times New Roman" w:hAnsi="Times New Roman" w:cs="Times New Roman"/>
          <w:sz w:val="24"/>
          <w:szCs w:val="24"/>
          <w:lang w:eastAsia="it-IT"/>
        </w:rPr>
      </w:pPr>
    </w:p>
    <w:p w:rsidR="00F2386B" w:rsidRDefault="00F2386B" w:rsidP="00CC0B88">
      <w:pPr>
        <w:spacing w:line="240" w:lineRule="auto"/>
        <w:jc w:val="both"/>
        <w:rPr>
          <w:rFonts w:ascii="Times New Roman" w:eastAsia="Times New Roman" w:hAnsi="Times New Roman" w:cs="Times New Roman"/>
          <w:sz w:val="24"/>
          <w:szCs w:val="24"/>
          <w:lang w:eastAsia="it-IT"/>
        </w:rPr>
      </w:pPr>
    </w:p>
    <w:p w:rsidR="004B313C"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 </w:t>
      </w:r>
      <w:r w:rsidR="00F2386B" w:rsidRPr="000B2D26">
        <w:rPr>
          <w:rFonts w:ascii="Times New Roman" w:eastAsia="Times New Roman" w:hAnsi="Times New Roman" w:cs="Times New Roman"/>
          <w:sz w:val="24"/>
          <w:szCs w:val="24"/>
          <w:lang w:eastAsia="it-IT"/>
        </w:rPr>
        <w:t>Filca CISL</w:t>
      </w:r>
      <w:r w:rsidR="004B313C">
        <w:rPr>
          <w:rFonts w:ascii="Times New Roman" w:eastAsia="Times New Roman" w:hAnsi="Times New Roman" w:cs="Times New Roman"/>
          <w:sz w:val="24"/>
          <w:szCs w:val="24"/>
          <w:lang w:eastAsia="it-IT"/>
        </w:rPr>
        <w:t xml:space="preserve"> </w:t>
      </w:r>
      <w:r w:rsidR="004B313C" w:rsidRPr="004B313C">
        <w:rPr>
          <w:rFonts w:ascii="Times New Roman" w:eastAsia="Times New Roman" w:hAnsi="Times New Roman" w:cs="Times New Roman"/>
          <w:sz w:val="24"/>
          <w:szCs w:val="24"/>
          <w:lang w:eastAsia="it-IT"/>
        </w:rPr>
        <w:t>Milano Metropoli</w:t>
      </w:r>
    </w:p>
    <w:p w:rsidR="006244FB" w:rsidRPr="000B2D26" w:rsidRDefault="00654CE0"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CC0B88">
        <w:rPr>
          <w:rFonts w:ascii="Times New Roman" w:eastAsia="Times New Roman" w:hAnsi="Times New Roman" w:cs="Times New Roman"/>
          <w:sz w:val="24"/>
          <w:szCs w:val="24"/>
          <w:lang w:eastAsia="it-IT"/>
        </w:rPr>
        <w:t xml:space="preserve">Il Segretario </w:t>
      </w:r>
      <w:r>
        <w:rPr>
          <w:rFonts w:ascii="Times New Roman" w:eastAsia="Times New Roman" w:hAnsi="Times New Roman" w:cs="Times New Roman"/>
          <w:sz w:val="24"/>
          <w:szCs w:val="24"/>
          <w:lang w:eastAsia="it-IT"/>
        </w:rPr>
        <w:t>(</w:t>
      </w:r>
      <w:r w:rsidRPr="00654CE0">
        <w:rPr>
          <w:rFonts w:ascii="Times New Roman" w:eastAsia="Times New Roman" w:hAnsi="Times New Roman" w:cs="Times New Roman"/>
          <w:sz w:val="24"/>
          <w:szCs w:val="24"/>
          <w:lang w:eastAsia="it-IT"/>
        </w:rPr>
        <w:t>Giuseppe Mauri</w:t>
      </w:r>
      <w:r>
        <w:rPr>
          <w:rFonts w:ascii="Times New Roman" w:eastAsia="Times New Roman" w:hAnsi="Times New Roman" w:cs="Times New Roman"/>
          <w:sz w:val="24"/>
          <w:szCs w:val="24"/>
          <w:lang w:eastAsia="it-IT"/>
        </w:rPr>
        <w:t>)</w:t>
      </w:r>
      <w:r w:rsidR="006244FB">
        <w:rPr>
          <w:rFonts w:ascii="Times New Roman" w:eastAsia="Times New Roman" w:hAnsi="Times New Roman" w:cs="Times New Roman"/>
          <w:sz w:val="24"/>
          <w:szCs w:val="24"/>
          <w:lang w:eastAsia="it-IT"/>
        </w:rPr>
        <w:t xml:space="preserve"> </w:t>
      </w:r>
      <w:r w:rsidR="006244FB">
        <w:rPr>
          <w:rFonts w:ascii="Times New Roman" w:eastAsia="Times New Roman" w:hAnsi="Times New Roman" w:cs="Times New Roman"/>
          <w:sz w:val="24"/>
          <w:szCs w:val="24"/>
          <w:lang w:eastAsia="it-IT"/>
        </w:rPr>
        <w:tab/>
      </w:r>
      <w:r w:rsidR="006244FB">
        <w:rPr>
          <w:rFonts w:ascii="Times New Roman" w:eastAsia="Times New Roman" w:hAnsi="Times New Roman" w:cs="Times New Roman"/>
          <w:sz w:val="24"/>
          <w:szCs w:val="24"/>
          <w:lang w:eastAsia="it-IT"/>
        </w:rPr>
        <w:tab/>
      </w:r>
      <w:r w:rsidR="00CC0B88">
        <w:rPr>
          <w:rFonts w:ascii="Times New Roman" w:eastAsia="Times New Roman" w:hAnsi="Times New Roman" w:cs="Times New Roman"/>
          <w:sz w:val="24"/>
          <w:szCs w:val="24"/>
          <w:lang w:eastAsia="it-IT"/>
        </w:rPr>
        <w:t xml:space="preserve">  ___________________________________</w:t>
      </w:r>
    </w:p>
    <w:p w:rsidR="00F2386B" w:rsidRDefault="00F2386B" w:rsidP="00CC0B88">
      <w:pPr>
        <w:spacing w:line="240" w:lineRule="auto"/>
        <w:jc w:val="both"/>
        <w:rPr>
          <w:rFonts w:ascii="Times New Roman" w:eastAsia="Times New Roman" w:hAnsi="Times New Roman" w:cs="Times New Roman"/>
          <w:sz w:val="24"/>
          <w:szCs w:val="24"/>
          <w:lang w:eastAsia="it-IT"/>
        </w:rPr>
      </w:pPr>
    </w:p>
    <w:p w:rsidR="00F2386B" w:rsidRDefault="00F2386B" w:rsidP="00CC0B88">
      <w:pPr>
        <w:spacing w:line="240" w:lineRule="auto"/>
        <w:jc w:val="both"/>
        <w:rPr>
          <w:rFonts w:ascii="Times New Roman" w:eastAsia="Times New Roman" w:hAnsi="Times New Roman" w:cs="Times New Roman"/>
          <w:sz w:val="24"/>
          <w:szCs w:val="24"/>
          <w:lang w:eastAsia="it-IT"/>
        </w:rPr>
      </w:pPr>
    </w:p>
    <w:p w:rsidR="004B313C" w:rsidRDefault="00CC0B88"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 </w:t>
      </w:r>
      <w:r w:rsidR="00F2386B" w:rsidRPr="000B2D26">
        <w:rPr>
          <w:rFonts w:ascii="Times New Roman" w:eastAsia="Times New Roman" w:hAnsi="Times New Roman" w:cs="Times New Roman"/>
          <w:sz w:val="24"/>
          <w:szCs w:val="24"/>
          <w:lang w:eastAsia="it-IT"/>
        </w:rPr>
        <w:t>Feneal UIL</w:t>
      </w:r>
    </w:p>
    <w:p w:rsidR="004B313C" w:rsidRDefault="004B313C" w:rsidP="00CC0B88">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Milano - Cremona – Lodi – Pavia</w:t>
      </w:r>
    </w:p>
    <w:p w:rsidR="006244FB" w:rsidRPr="000B2D26" w:rsidRDefault="00F2386B" w:rsidP="00CC0B88">
      <w:pPr>
        <w:spacing w:line="240" w:lineRule="auto"/>
        <w:jc w:val="both"/>
        <w:rPr>
          <w:rFonts w:ascii="Times New Roman" w:eastAsia="Times New Roman" w:hAnsi="Times New Roman" w:cs="Times New Roman"/>
          <w:sz w:val="24"/>
          <w:szCs w:val="24"/>
          <w:lang w:eastAsia="it-IT"/>
        </w:rPr>
      </w:pPr>
      <w:r w:rsidRPr="000B2D26">
        <w:rPr>
          <w:rFonts w:ascii="Times New Roman" w:eastAsia="Times New Roman" w:hAnsi="Times New Roman" w:cs="Times New Roman"/>
          <w:sz w:val="24"/>
          <w:szCs w:val="24"/>
          <w:lang w:eastAsia="it-IT"/>
        </w:rPr>
        <w:t xml:space="preserve"> </w:t>
      </w:r>
      <w:r w:rsidR="00654CE0">
        <w:rPr>
          <w:rFonts w:ascii="Times New Roman" w:eastAsia="Times New Roman" w:hAnsi="Times New Roman" w:cs="Times New Roman"/>
          <w:sz w:val="24"/>
          <w:szCs w:val="24"/>
          <w:lang w:eastAsia="it-IT"/>
        </w:rPr>
        <w:t>(</w:t>
      </w:r>
      <w:r w:rsidR="00654CE0" w:rsidRPr="00654CE0">
        <w:rPr>
          <w:rFonts w:ascii="Times New Roman" w:eastAsia="Times New Roman" w:hAnsi="Times New Roman" w:cs="Times New Roman"/>
          <w:sz w:val="24"/>
          <w:szCs w:val="24"/>
          <w:lang w:eastAsia="it-IT"/>
        </w:rPr>
        <w:t>Michele Esposto</w:t>
      </w:r>
      <w:r w:rsidR="00654CE0">
        <w:rPr>
          <w:rFonts w:ascii="Times New Roman" w:eastAsia="Times New Roman" w:hAnsi="Times New Roman" w:cs="Times New Roman"/>
          <w:sz w:val="24"/>
          <w:szCs w:val="24"/>
          <w:lang w:eastAsia="it-IT"/>
        </w:rPr>
        <w:t xml:space="preserve">) </w:t>
      </w:r>
      <w:r w:rsidR="006244FB">
        <w:rPr>
          <w:rFonts w:ascii="Times New Roman" w:eastAsia="Times New Roman" w:hAnsi="Times New Roman" w:cs="Times New Roman"/>
          <w:sz w:val="24"/>
          <w:szCs w:val="24"/>
          <w:lang w:eastAsia="it-IT"/>
        </w:rPr>
        <w:tab/>
      </w:r>
      <w:r w:rsidR="006244FB">
        <w:rPr>
          <w:rFonts w:ascii="Times New Roman" w:eastAsia="Times New Roman" w:hAnsi="Times New Roman" w:cs="Times New Roman"/>
          <w:sz w:val="24"/>
          <w:szCs w:val="24"/>
          <w:lang w:eastAsia="it-IT"/>
        </w:rPr>
        <w:tab/>
      </w:r>
      <w:r w:rsidR="004B313C">
        <w:rPr>
          <w:rFonts w:ascii="Times New Roman" w:eastAsia="Times New Roman" w:hAnsi="Times New Roman" w:cs="Times New Roman"/>
          <w:sz w:val="24"/>
          <w:szCs w:val="24"/>
          <w:lang w:eastAsia="it-IT"/>
        </w:rPr>
        <w:tab/>
      </w:r>
      <w:r w:rsidR="004B313C">
        <w:rPr>
          <w:rFonts w:ascii="Times New Roman" w:eastAsia="Times New Roman" w:hAnsi="Times New Roman" w:cs="Times New Roman"/>
          <w:sz w:val="24"/>
          <w:szCs w:val="24"/>
          <w:lang w:eastAsia="it-IT"/>
        </w:rPr>
        <w:tab/>
        <w:t xml:space="preserve">      </w:t>
      </w:r>
      <w:r w:rsidR="006244FB">
        <w:rPr>
          <w:rFonts w:ascii="Times New Roman" w:eastAsia="Times New Roman" w:hAnsi="Times New Roman" w:cs="Times New Roman"/>
          <w:sz w:val="24"/>
          <w:szCs w:val="24"/>
          <w:lang w:eastAsia="it-IT"/>
        </w:rPr>
        <w:t>___________________________________</w:t>
      </w:r>
    </w:p>
    <w:p w:rsidR="00F2386B" w:rsidRDefault="00F2386B" w:rsidP="00CC0B88">
      <w:pPr>
        <w:spacing w:line="240" w:lineRule="auto"/>
        <w:jc w:val="both"/>
        <w:rPr>
          <w:rFonts w:ascii="Times New Roman" w:eastAsia="Times New Roman" w:hAnsi="Times New Roman" w:cs="Times New Roman"/>
          <w:sz w:val="24"/>
          <w:szCs w:val="24"/>
          <w:lang w:eastAsia="it-IT"/>
        </w:rPr>
      </w:pPr>
    </w:p>
    <w:p w:rsidR="00F2386B" w:rsidRDefault="00F2386B" w:rsidP="00CC0B88">
      <w:pPr>
        <w:spacing w:before="240" w:after="240" w:line="240" w:lineRule="auto"/>
        <w:ind w:left="1559"/>
        <w:jc w:val="center"/>
        <w:rPr>
          <w:rFonts w:ascii="Times New Roman" w:eastAsia="Times New Roman" w:hAnsi="Times New Roman" w:cs="Times New Roman"/>
          <w:iCs/>
          <w:sz w:val="24"/>
          <w:szCs w:val="24"/>
          <w:lang w:eastAsia="it-IT"/>
        </w:rPr>
      </w:pPr>
    </w:p>
    <w:p w:rsidR="006D353A" w:rsidRPr="00566CF4" w:rsidRDefault="006D353A" w:rsidP="00F45076">
      <w:pPr>
        <w:spacing w:before="240" w:after="240"/>
        <w:ind w:left="1559"/>
        <w:jc w:val="center"/>
        <w:rPr>
          <w:rFonts w:ascii="Times New Roman" w:eastAsia="Times New Roman" w:hAnsi="Times New Roman" w:cs="Times New Roman"/>
          <w:iCs/>
          <w:sz w:val="24"/>
          <w:szCs w:val="24"/>
          <w:lang w:eastAsia="it-IT"/>
        </w:rPr>
      </w:pPr>
    </w:p>
    <w:sectPr w:rsidR="006D353A" w:rsidRPr="00566CF4" w:rsidSect="00D92F63">
      <w:headerReference w:type="default" r:id="rId9"/>
      <w:footerReference w:type="default" r:id="rId10"/>
      <w:pgSz w:w="11906" w:h="16838"/>
      <w:pgMar w:top="1701" w:right="1134"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29" w:rsidRDefault="00507529" w:rsidP="000B238D">
      <w:pPr>
        <w:spacing w:after="0" w:line="240" w:lineRule="auto"/>
      </w:pPr>
      <w:r>
        <w:separator/>
      </w:r>
    </w:p>
  </w:endnote>
  <w:endnote w:type="continuationSeparator" w:id="0">
    <w:p w:rsidR="00507529" w:rsidRDefault="00507529" w:rsidP="000B238D">
      <w:pPr>
        <w:spacing w:after="0" w:line="240" w:lineRule="auto"/>
      </w:pPr>
      <w:r>
        <w:continuationSeparator/>
      </w:r>
    </w:p>
  </w:endnote>
  <w:endnote w:type="continuationNotice" w:id="1">
    <w:p w:rsidR="00507529" w:rsidRDefault="00507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990966"/>
      <w:docPartObj>
        <w:docPartGallery w:val="Page Numbers (Bottom of Page)"/>
        <w:docPartUnique/>
      </w:docPartObj>
    </w:sdtPr>
    <w:sdtEndPr/>
    <w:sdtContent>
      <w:p w:rsidR="004B313C" w:rsidRDefault="004B313C" w:rsidP="00F45076">
        <w:pPr>
          <w:pStyle w:val="Pidipagina"/>
          <w:spacing w:before="360"/>
          <w:jc w:val="center"/>
        </w:pPr>
        <w:r>
          <w:fldChar w:fldCharType="begin"/>
        </w:r>
        <w:r>
          <w:instrText>PAGE   \* MERGEFORMAT</w:instrText>
        </w:r>
        <w:r>
          <w:fldChar w:fldCharType="separate"/>
        </w:r>
        <w:r w:rsidR="002808E9">
          <w:rPr>
            <w:noProof/>
          </w:rPr>
          <w:t>2</w:t>
        </w:r>
        <w:r>
          <w:fldChar w:fldCharType="end"/>
        </w:r>
      </w:p>
    </w:sdtContent>
  </w:sdt>
  <w:p w:rsidR="004B313C" w:rsidRDefault="004B31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29" w:rsidRDefault="00507529" w:rsidP="000B238D">
      <w:pPr>
        <w:spacing w:after="0" w:line="240" w:lineRule="auto"/>
      </w:pPr>
      <w:r>
        <w:separator/>
      </w:r>
    </w:p>
  </w:footnote>
  <w:footnote w:type="continuationSeparator" w:id="0">
    <w:p w:rsidR="00507529" w:rsidRDefault="00507529" w:rsidP="000B238D">
      <w:pPr>
        <w:spacing w:after="0" w:line="240" w:lineRule="auto"/>
      </w:pPr>
      <w:r>
        <w:continuationSeparator/>
      </w:r>
    </w:p>
  </w:footnote>
  <w:footnote w:type="continuationNotice" w:id="1">
    <w:p w:rsidR="00507529" w:rsidRDefault="005075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3C" w:rsidRDefault="004B313C" w:rsidP="00F45076">
    <w:pPr>
      <w:pStyle w:val="Intestazione"/>
      <w:tabs>
        <w:tab w:val="clear" w:pos="4819"/>
        <w:tab w:val="clear" w:pos="9638"/>
        <w:tab w:val="left" w:pos="851"/>
        <w:tab w:val="center" w:pos="993"/>
        <w:tab w:val="right" w:pos="9072"/>
      </w:tabs>
      <w:spacing w:after="120"/>
      <w:ind w:left="567"/>
    </w:pPr>
    <w:r>
      <w:rPr>
        <w:noProof/>
        <w:lang w:eastAsia="it-IT"/>
      </w:rPr>
      <w:drawing>
        <wp:inline distT="0" distB="0" distL="0" distR="0" wp14:anchorId="56CB0508" wp14:editId="391880C1">
          <wp:extent cx="1087333" cy="882658"/>
          <wp:effectExtent l="0" t="0" r="0" b="0"/>
          <wp:docPr id="151" name="Immagine 151"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753" cy="885434"/>
                  </a:xfrm>
                  <a:prstGeom prst="rect">
                    <a:avLst/>
                  </a:prstGeom>
                  <a:noFill/>
                  <a:ln>
                    <a:noFill/>
                  </a:ln>
                </pic:spPr>
              </pic:pic>
            </a:graphicData>
          </a:graphic>
        </wp:inline>
      </w:drawing>
    </w:r>
    <w:r>
      <w:tab/>
    </w:r>
    <w:r>
      <w:rPr>
        <w:noProof/>
        <w:lang w:eastAsia="it-IT"/>
      </w:rPr>
      <w:drawing>
        <wp:inline distT="0" distB="0" distL="0" distR="0" wp14:anchorId="713CB00B" wp14:editId="0978693F">
          <wp:extent cx="964338" cy="1050967"/>
          <wp:effectExtent l="0" t="0" r="7620" b="0"/>
          <wp:docPr id="152" name="Immagine 15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069" cy="1058302"/>
                  </a:xfrm>
                  <a:prstGeom prst="rect">
                    <a:avLst/>
                  </a:prstGeom>
                  <a:noFill/>
                </pic:spPr>
              </pic:pic>
            </a:graphicData>
          </a:graphic>
        </wp:inline>
      </w:drawing>
    </w:r>
  </w:p>
  <w:p w:rsidR="004B313C" w:rsidRPr="00717FEC" w:rsidRDefault="004B313C" w:rsidP="00717FEC">
    <w:pPr>
      <w:pStyle w:val="Intestazione"/>
      <w:rPr>
        <w:rFonts w:ascii="Times New Roman" w:hAnsi="Times New Roman" w:cs="Times New Roman"/>
        <w:b/>
        <w:bCs/>
        <w:sz w:val="20"/>
        <w:szCs w:val="20"/>
      </w:rPr>
    </w:pPr>
    <w:r w:rsidRPr="00717FEC">
      <w:rPr>
        <w:rFonts w:ascii="Times New Roman" w:hAnsi="Times New Roman" w:cs="Times New Roman"/>
        <w:b/>
        <w:bCs/>
        <w:sz w:val="20"/>
        <w:szCs w:val="20"/>
      </w:rPr>
      <w:t>PREFETTURA DI MILANO</w:t>
    </w:r>
  </w:p>
  <w:p w:rsidR="004B313C" w:rsidRDefault="004B313C" w:rsidP="00F45076">
    <w:pPr>
      <w:pStyle w:val="Intestazione"/>
      <w:tabs>
        <w:tab w:val="clear" w:pos="4819"/>
        <w:tab w:val="clear" w:pos="9638"/>
        <w:tab w:val="left" w:pos="7284"/>
      </w:tabs>
      <w:spacing w:after="240"/>
    </w:pPr>
    <w:r w:rsidRPr="00717FEC">
      <w:rPr>
        <w:rFonts w:ascii="Times New Roman" w:hAnsi="Times New Roman" w:cs="Times New Roman"/>
        <w:b/>
        <w:bCs/>
        <w:sz w:val="20"/>
        <w:szCs w:val="20"/>
      </w:rPr>
      <w:t>Ufficio territoriale del Governo</w:t>
    </w:r>
    <w:r>
      <w:rPr>
        <w:rFonts w:ascii="Times New Roman" w:hAnsi="Times New Roman" w:cs="Times New Roman"/>
        <w:b/>
        <w:bCs/>
        <w:sz w:val="20"/>
        <w:szCs w:val="20"/>
      </w:rPr>
      <w:t xml:space="preserve"> </w:t>
    </w:r>
  </w:p>
  <w:p w:rsidR="004B313C" w:rsidRDefault="004B313C" w:rsidP="00F45076">
    <w:pPr>
      <w:pStyle w:val="Intestazione"/>
      <w:tabs>
        <w:tab w:val="clear" w:pos="4819"/>
        <w:tab w:val="clear" w:pos="9638"/>
        <w:tab w:val="left" w:pos="728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303"/>
    <w:multiLevelType w:val="hybridMultilevel"/>
    <w:tmpl w:val="0D666122"/>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A825E6"/>
    <w:multiLevelType w:val="hybridMultilevel"/>
    <w:tmpl w:val="8DC2BA76"/>
    <w:lvl w:ilvl="0" w:tplc="F904C8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FE131E"/>
    <w:multiLevelType w:val="hybridMultilevel"/>
    <w:tmpl w:val="B78853B4"/>
    <w:lvl w:ilvl="0" w:tplc="8AC2C15A">
      <w:start w:val="1"/>
      <w:numFmt w:val="lowerLetter"/>
      <w:lvlText w:val="%1)"/>
      <w:lvlJc w:val="left"/>
      <w:pPr>
        <w:ind w:left="1146" w:hanging="360"/>
      </w:pPr>
      <w:rPr>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06005174"/>
    <w:multiLevelType w:val="hybridMultilevel"/>
    <w:tmpl w:val="C3ECD0A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BE4874"/>
    <w:multiLevelType w:val="hybridMultilevel"/>
    <w:tmpl w:val="B4EEBA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B01B01"/>
    <w:multiLevelType w:val="hybridMultilevel"/>
    <w:tmpl w:val="B06817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3E2C20"/>
    <w:multiLevelType w:val="hybridMultilevel"/>
    <w:tmpl w:val="172EB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17940"/>
    <w:multiLevelType w:val="hybridMultilevel"/>
    <w:tmpl w:val="D47C45F2"/>
    <w:lvl w:ilvl="0" w:tplc="04100017">
      <w:start w:val="1"/>
      <w:numFmt w:val="lowerLetter"/>
      <w:lvlText w:val="%1)"/>
      <w:lvlJc w:val="left"/>
      <w:pPr>
        <w:ind w:left="100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177D4929"/>
    <w:multiLevelType w:val="multilevel"/>
    <w:tmpl w:val="DBD04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D14174"/>
    <w:multiLevelType w:val="hybridMultilevel"/>
    <w:tmpl w:val="7AEAC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3E03B3"/>
    <w:multiLevelType w:val="hybridMultilevel"/>
    <w:tmpl w:val="949CC3EE"/>
    <w:lvl w:ilvl="0" w:tplc="64244B1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EC463F"/>
    <w:multiLevelType w:val="hybridMultilevel"/>
    <w:tmpl w:val="530EC2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B2E2F78"/>
    <w:multiLevelType w:val="hybridMultilevel"/>
    <w:tmpl w:val="BB3C6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4C1A95"/>
    <w:multiLevelType w:val="hybridMultilevel"/>
    <w:tmpl w:val="1C78710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2D1E0DF7"/>
    <w:multiLevelType w:val="hybridMultilevel"/>
    <w:tmpl w:val="D47C45F2"/>
    <w:lvl w:ilvl="0" w:tplc="04100017">
      <w:start w:val="1"/>
      <w:numFmt w:val="lowerLetter"/>
      <w:lvlText w:val="%1)"/>
      <w:lvlJc w:val="left"/>
      <w:pPr>
        <w:ind w:left="100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2FB436FA"/>
    <w:multiLevelType w:val="hybridMultilevel"/>
    <w:tmpl w:val="C4F801B0"/>
    <w:lvl w:ilvl="0" w:tplc="FFAC255A">
      <w:start w:val="1"/>
      <w:numFmt w:val="decimal"/>
      <w:lvlText w:val="%1."/>
      <w:lvlJc w:val="left"/>
      <w:pPr>
        <w:ind w:left="587"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2DA1D2B"/>
    <w:multiLevelType w:val="multilevel"/>
    <w:tmpl w:val="53020B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C6271B"/>
    <w:multiLevelType w:val="hybridMultilevel"/>
    <w:tmpl w:val="86366E86"/>
    <w:lvl w:ilvl="0" w:tplc="CA9080C0">
      <w:start w:val="1"/>
      <w:numFmt w:val="decimal"/>
      <w:lvlText w:val="%1."/>
      <w:lvlJc w:val="left"/>
      <w:pPr>
        <w:ind w:left="849" w:hanging="284"/>
      </w:pPr>
      <w:rPr>
        <w:rFonts w:ascii="Times New Roman" w:hAnsi="Times New Roman" w:cs="Verdana" w:hint="default"/>
        <w:b w:val="0"/>
        <w:i w:val="0"/>
        <w:w w:val="99"/>
        <w:sz w:val="24"/>
        <w:szCs w:val="14"/>
      </w:rPr>
    </w:lvl>
    <w:lvl w:ilvl="1" w:tplc="04100019">
      <w:start w:val="1"/>
      <w:numFmt w:val="lowerLetter"/>
      <w:lvlText w:val="%2."/>
      <w:lvlJc w:val="left"/>
      <w:pPr>
        <w:ind w:left="1440" w:hanging="360"/>
      </w:pPr>
    </w:lvl>
    <w:lvl w:ilvl="2" w:tplc="AE44D828">
      <w:start w:val="1"/>
      <w:numFmt w:val="decimal"/>
      <w:lvlText w:val="%3."/>
      <w:lvlJc w:val="left"/>
      <w:pPr>
        <w:ind w:left="786" w:hanging="360"/>
      </w:pPr>
      <w:rPr>
        <w:rFonts w:ascii="Times New Roman" w:hAnsi="Times New Roman" w:cs="Verdana" w:hint="default"/>
        <w:b/>
        <w:i w:val="0"/>
        <w:w w:val="99"/>
        <w:sz w:val="24"/>
        <w:szCs w:val="14"/>
      </w:rPr>
    </w:lvl>
    <w:lvl w:ilvl="3" w:tplc="DCE61A46">
      <w:start w:val="10"/>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54425C"/>
    <w:multiLevelType w:val="hybridMultilevel"/>
    <w:tmpl w:val="8DC2BA76"/>
    <w:lvl w:ilvl="0" w:tplc="F904C8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9E62E9"/>
    <w:multiLevelType w:val="hybridMultilevel"/>
    <w:tmpl w:val="2F22AE44"/>
    <w:lvl w:ilvl="0" w:tplc="EB76B5B0">
      <w:start w:val="1"/>
      <w:numFmt w:val="lowerLetter"/>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D77901"/>
    <w:multiLevelType w:val="hybridMultilevel"/>
    <w:tmpl w:val="3BAEF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14349B"/>
    <w:multiLevelType w:val="hybridMultilevel"/>
    <w:tmpl w:val="50A2C354"/>
    <w:lvl w:ilvl="0" w:tplc="F194850C">
      <w:start w:val="1"/>
      <w:numFmt w:val="lowerLetter"/>
      <w:lvlText w:val="%1)"/>
      <w:lvlJc w:val="left"/>
      <w:pPr>
        <w:ind w:left="360" w:hanging="360"/>
      </w:pPr>
      <w:rPr>
        <w:b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2">
    <w:nsid w:val="3D3A0D21"/>
    <w:multiLevelType w:val="hybridMultilevel"/>
    <w:tmpl w:val="E8941A42"/>
    <w:lvl w:ilvl="0" w:tplc="CF9875CE">
      <w:start w:val="1"/>
      <w:numFmt w:val="decimal"/>
      <w:lvlText w:val="%1."/>
      <w:lvlJc w:val="left"/>
      <w:pPr>
        <w:tabs>
          <w:tab w:val="num" w:pos="720"/>
        </w:tabs>
        <w:ind w:left="720" w:hanging="360"/>
      </w:pPr>
      <w:rPr>
        <w:color w:val="auto"/>
      </w:rPr>
    </w:lvl>
    <w:lvl w:ilvl="1" w:tplc="0017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23">
    <w:nsid w:val="405D7418"/>
    <w:multiLevelType w:val="hybridMultilevel"/>
    <w:tmpl w:val="7B284A8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1C307C2"/>
    <w:multiLevelType w:val="hybridMultilevel"/>
    <w:tmpl w:val="3D16021E"/>
    <w:lvl w:ilvl="0" w:tplc="8AF8B04A">
      <w:start w:val="1"/>
      <w:numFmt w:val="decimal"/>
      <w:lvlText w:val="%1."/>
      <w:lvlJc w:val="left"/>
      <w:pPr>
        <w:ind w:left="566" w:hanging="359"/>
      </w:pPr>
      <w:rPr>
        <w:rFonts w:ascii="Times New Roman" w:hAnsi="Times New Roman" w:cs="Verdana" w:hint="default"/>
        <w:b/>
        <w:i w:val="0"/>
        <w:w w:val="99"/>
        <w:sz w:val="24"/>
        <w:szCs w:val="14"/>
      </w:rPr>
    </w:lvl>
    <w:lvl w:ilvl="1" w:tplc="9CECB072">
      <w:start w:val="1"/>
      <w:numFmt w:val="lowerLetter"/>
      <w:lvlText w:val="%2."/>
      <w:lvlJc w:val="left"/>
      <w:pPr>
        <w:ind w:left="1440" w:hanging="360"/>
      </w:pPr>
      <w:rPr>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871389"/>
    <w:multiLevelType w:val="hybridMultilevel"/>
    <w:tmpl w:val="7BB8E0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15A8A"/>
    <w:multiLevelType w:val="hybridMultilevel"/>
    <w:tmpl w:val="4F0AC246"/>
    <w:lvl w:ilvl="0" w:tplc="92541176">
      <w:start w:val="2"/>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27">
    <w:nsid w:val="46AD23AB"/>
    <w:multiLevelType w:val="hybridMultilevel"/>
    <w:tmpl w:val="289AEEC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4CD00040"/>
    <w:multiLevelType w:val="singleLevel"/>
    <w:tmpl w:val="4D147988"/>
    <w:lvl w:ilvl="0">
      <w:start w:val="2"/>
      <w:numFmt w:val="lowerRoman"/>
      <w:lvlText w:val="%1."/>
      <w:legacy w:legacy="1" w:legacySpace="0" w:legacyIndent="307"/>
      <w:lvlJc w:val="left"/>
      <w:pPr>
        <w:ind w:left="0" w:firstLine="0"/>
      </w:pPr>
      <w:rPr>
        <w:rFonts w:ascii="Tahoma" w:hAnsi="Tahoma" w:cs="Tahoma" w:hint="default"/>
      </w:rPr>
    </w:lvl>
  </w:abstractNum>
  <w:abstractNum w:abstractNumId="29">
    <w:nsid w:val="4D091870"/>
    <w:multiLevelType w:val="hybridMultilevel"/>
    <w:tmpl w:val="6DF48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D2F5246"/>
    <w:multiLevelType w:val="singleLevel"/>
    <w:tmpl w:val="4D147988"/>
    <w:lvl w:ilvl="0">
      <w:start w:val="2"/>
      <w:numFmt w:val="lowerRoman"/>
      <w:lvlText w:val="%1."/>
      <w:legacy w:legacy="1" w:legacySpace="0" w:legacyIndent="307"/>
      <w:lvlJc w:val="left"/>
      <w:pPr>
        <w:ind w:left="0" w:firstLine="0"/>
      </w:pPr>
      <w:rPr>
        <w:rFonts w:ascii="Tahoma" w:hAnsi="Tahoma" w:cs="Tahoma" w:hint="default"/>
      </w:rPr>
    </w:lvl>
  </w:abstractNum>
  <w:abstractNum w:abstractNumId="31">
    <w:nsid w:val="5178363E"/>
    <w:multiLevelType w:val="hybridMultilevel"/>
    <w:tmpl w:val="AF9A1C2A"/>
    <w:lvl w:ilvl="0" w:tplc="895E85D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nsid w:val="58F15B0F"/>
    <w:multiLevelType w:val="hybridMultilevel"/>
    <w:tmpl w:val="90FCA84E"/>
    <w:lvl w:ilvl="0" w:tplc="5EA080CA">
      <w:start w:val="1"/>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nsid w:val="5AC21DAC"/>
    <w:multiLevelType w:val="hybridMultilevel"/>
    <w:tmpl w:val="289AEEC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5AF41B5C"/>
    <w:multiLevelType w:val="hybridMultilevel"/>
    <w:tmpl w:val="0336A41E"/>
    <w:lvl w:ilvl="0" w:tplc="0D76BF6C">
      <w:start w:val="1"/>
      <w:numFmt w:val="lowerLetter"/>
      <w:lvlText w:val="%1)"/>
      <w:lvlJc w:val="left"/>
      <w:pPr>
        <w:ind w:left="720" w:hanging="360"/>
      </w:pPr>
      <w:rPr>
        <w:rFonts w:hint="default"/>
        <w:i/>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D4856C3"/>
    <w:multiLevelType w:val="hybridMultilevel"/>
    <w:tmpl w:val="6C16E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E3618C6"/>
    <w:multiLevelType w:val="hybridMultilevel"/>
    <w:tmpl w:val="2052388A"/>
    <w:lvl w:ilvl="0" w:tplc="6922AA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E896E3A"/>
    <w:multiLevelType w:val="hybridMultilevel"/>
    <w:tmpl w:val="07A22F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31C011C"/>
    <w:multiLevelType w:val="hybridMultilevel"/>
    <w:tmpl w:val="A802E188"/>
    <w:lvl w:ilvl="0" w:tplc="C71891CE">
      <w:start w:val="1"/>
      <w:numFmt w:val="decimal"/>
      <w:lvlText w:val="%1."/>
      <w:lvlJc w:val="left"/>
      <w:pPr>
        <w:ind w:left="792" w:hanging="432"/>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A8D5ED0"/>
    <w:multiLevelType w:val="hybridMultilevel"/>
    <w:tmpl w:val="37A63D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DEF3D1B"/>
    <w:multiLevelType w:val="hybridMultilevel"/>
    <w:tmpl w:val="E918CF2E"/>
    <w:lvl w:ilvl="0" w:tplc="9AECE8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0FE10B9"/>
    <w:multiLevelType w:val="hybridMultilevel"/>
    <w:tmpl w:val="6B12F6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71F054C3"/>
    <w:multiLevelType w:val="hybridMultilevel"/>
    <w:tmpl w:val="140A34CC"/>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3">
    <w:nsid w:val="72673872"/>
    <w:multiLevelType w:val="hybridMultilevel"/>
    <w:tmpl w:val="198EDC5E"/>
    <w:lvl w:ilvl="0" w:tplc="6DA833D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5DE05F3"/>
    <w:multiLevelType w:val="hybridMultilevel"/>
    <w:tmpl w:val="1BC85038"/>
    <w:lvl w:ilvl="0" w:tplc="E1808104">
      <w:start w:val="1"/>
      <w:numFmt w:val="decimal"/>
      <w:lvlText w:val="%1."/>
      <w:lvlJc w:val="left"/>
      <w:pPr>
        <w:ind w:left="566" w:hanging="361"/>
      </w:pPr>
      <w:rPr>
        <w:rFonts w:ascii="Times New Roman" w:hAnsi="Times New Roman" w:cs="Verdana" w:hint="default"/>
        <w:b/>
        <w:i w:val="0"/>
        <w:w w:val="99"/>
        <w:sz w:val="24"/>
        <w:szCs w:val="1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B496E84"/>
    <w:multiLevelType w:val="hybridMultilevel"/>
    <w:tmpl w:val="8DC2BA76"/>
    <w:lvl w:ilvl="0" w:tplc="F904C8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0"/>
  </w:num>
  <w:num w:numId="3">
    <w:abstractNumId w:val="42"/>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2"/>
    </w:lvlOverride>
  </w:num>
  <w:num w:numId="7">
    <w:abstractNumId w:val="25"/>
  </w:num>
  <w:num w:numId="8">
    <w:abstractNumId w:val="14"/>
  </w:num>
  <w:num w:numId="9">
    <w:abstractNumId w:val="33"/>
  </w:num>
  <w:num w:numId="10">
    <w:abstractNumId w:val="9"/>
  </w:num>
  <w:num w:numId="11">
    <w:abstractNumId w:val="2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2"/>
  </w:num>
  <w:num w:numId="15">
    <w:abstractNumId w:val="7"/>
  </w:num>
  <w:num w:numId="16">
    <w:abstractNumId w:val="19"/>
  </w:num>
  <w:num w:numId="17">
    <w:abstractNumId w:val="2"/>
  </w:num>
  <w:num w:numId="18">
    <w:abstractNumId w:val="26"/>
  </w:num>
  <w:num w:numId="19">
    <w:abstractNumId w:val="38"/>
  </w:num>
  <w:num w:numId="20">
    <w:abstractNumId w:val="4"/>
  </w:num>
  <w:num w:numId="21">
    <w:abstractNumId w:val="13"/>
  </w:num>
  <w:num w:numId="22">
    <w:abstractNumId w:val="6"/>
  </w:num>
  <w:num w:numId="23">
    <w:abstractNumId w:val="36"/>
  </w:num>
  <w:num w:numId="24">
    <w:abstractNumId w:val="37"/>
  </w:num>
  <w:num w:numId="25">
    <w:abstractNumId w:val="34"/>
  </w:num>
  <w:num w:numId="26">
    <w:abstractNumId w:val="11"/>
  </w:num>
  <w:num w:numId="27">
    <w:abstractNumId w:val="23"/>
  </w:num>
  <w:num w:numId="28">
    <w:abstractNumId w:val="5"/>
  </w:num>
  <w:num w:numId="29">
    <w:abstractNumId w:val="12"/>
  </w:num>
  <w:num w:numId="30">
    <w:abstractNumId w:val="41"/>
  </w:num>
  <w:num w:numId="31">
    <w:abstractNumId w:val="31"/>
  </w:num>
  <w:num w:numId="32">
    <w:abstractNumId w:val="43"/>
  </w:num>
  <w:num w:numId="33">
    <w:abstractNumId w:val="4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8"/>
  </w:num>
  <w:num w:numId="37">
    <w:abstractNumId w:val="18"/>
  </w:num>
  <w:num w:numId="38">
    <w:abstractNumId w:val="10"/>
  </w:num>
  <w:num w:numId="39">
    <w:abstractNumId w:val="16"/>
  </w:num>
  <w:num w:numId="40">
    <w:abstractNumId w:val="1"/>
  </w:num>
  <w:num w:numId="41">
    <w:abstractNumId w:val="17"/>
  </w:num>
  <w:num w:numId="42">
    <w:abstractNumId w:val="44"/>
  </w:num>
  <w:num w:numId="43">
    <w:abstractNumId w:val="2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2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8D"/>
    <w:rsid w:val="000072F4"/>
    <w:rsid w:val="000112BD"/>
    <w:rsid w:val="00015CEB"/>
    <w:rsid w:val="00023F3D"/>
    <w:rsid w:val="0002440D"/>
    <w:rsid w:val="00026257"/>
    <w:rsid w:val="000300F6"/>
    <w:rsid w:val="00032654"/>
    <w:rsid w:val="00041B1E"/>
    <w:rsid w:val="0004728B"/>
    <w:rsid w:val="00052FA0"/>
    <w:rsid w:val="00060D60"/>
    <w:rsid w:val="00060F44"/>
    <w:rsid w:val="00066855"/>
    <w:rsid w:val="00066C27"/>
    <w:rsid w:val="00080CA1"/>
    <w:rsid w:val="000919CB"/>
    <w:rsid w:val="00092D9D"/>
    <w:rsid w:val="000955B9"/>
    <w:rsid w:val="0009564B"/>
    <w:rsid w:val="00096D16"/>
    <w:rsid w:val="000A4408"/>
    <w:rsid w:val="000A7B66"/>
    <w:rsid w:val="000B207E"/>
    <w:rsid w:val="000B238D"/>
    <w:rsid w:val="000B3892"/>
    <w:rsid w:val="000B6DBE"/>
    <w:rsid w:val="000B7C24"/>
    <w:rsid w:val="000C11BC"/>
    <w:rsid w:val="000C4C49"/>
    <w:rsid w:val="000C7066"/>
    <w:rsid w:val="000C7ACF"/>
    <w:rsid w:val="000D4BD0"/>
    <w:rsid w:val="000D5F62"/>
    <w:rsid w:val="000E0AC0"/>
    <w:rsid w:val="000E6C1C"/>
    <w:rsid w:val="000F0972"/>
    <w:rsid w:val="000F235A"/>
    <w:rsid w:val="000F3D18"/>
    <w:rsid w:val="001000F6"/>
    <w:rsid w:val="00101F0C"/>
    <w:rsid w:val="00104D47"/>
    <w:rsid w:val="001057E3"/>
    <w:rsid w:val="00107041"/>
    <w:rsid w:val="00107080"/>
    <w:rsid w:val="00110A9B"/>
    <w:rsid w:val="00114234"/>
    <w:rsid w:val="00117E37"/>
    <w:rsid w:val="00131CF2"/>
    <w:rsid w:val="00137265"/>
    <w:rsid w:val="00157DDF"/>
    <w:rsid w:val="00164774"/>
    <w:rsid w:val="00170AA1"/>
    <w:rsid w:val="00176C1F"/>
    <w:rsid w:val="00181D7F"/>
    <w:rsid w:val="00186C6D"/>
    <w:rsid w:val="001A316B"/>
    <w:rsid w:val="001A76DF"/>
    <w:rsid w:val="001C24C6"/>
    <w:rsid w:val="001C282C"/>
    <w:rsid w:val="001C5B49"/>
    <w:rsid w:val="001D0FBB"/>
    <w:rsid w:val="001E5216"/>
    <w:rsid w:val="001E60FD"/>
    <w:rsid w:val="001F6299"/>
    <w:rsid w:val="00201A24"/>
    <w:rsid w:val="002038BA"/>
    <w:rsid w:val="002052A4"/>
    <w:rsid w:val="00206716"/>
    <w:rsid w:val="00212B46"/>
    <w:rsid w:val="00212C8E"/>
    <w:rsid w:val="00216E84"/>
    <w:rsid w:val="002326CD"/>
    <w:rsid w:val="00235087"/>
    <w:rsid w:val="00236A39"/>
    <w:rsid w:val="00241D09"/>
    <w:rsid w:val="00245B4A"/>
    <w:rsid w:val="00247A5A"/>
    <w:rsid w:val="00253CC2"/>
    <w:rsid w:val="00254823"/>
    <w:rsid w:val="002630E3"/>
    <w:rsid w:val="00266B25"/>
    <w:rsid w:val="00270FD0"/>
    <w:rsid w:val="00273576"/>
    <w:rsid w:val="00273BCD"/>
    <w:rsid w:val="002808E9"/>
    <w:rsid w:val="002823DF"/>
    <w:rsid w:val="002907AB"/>
    <w:rsid w:val="002A3141"/>
    <w:rsid w:val="002B02A0"/>
    <w:rsid w:val="002B2E89"/>
    <w:rsid w:val="002B4175"/>
    <w:rsid w:val="002B4201"/>
    <w:rsid w:val="002B4881"/>
    <w:rsid w:val="002B5930"/>
    <w:rsid w:val="002B7F0B"/>
    <w:rsid w:val="002C0037"/>
    <w:rsid w:val="002C309A"/>
    <w:rsid w:val="002C34AA"/>
    <w:rsid w:val="002C57E6"/>
    <w:rsid w:val="002C5B7F"/>
    <w:rsid w:val="002C6117"/>
    <w:rsid w:val="002D3703"/>
    <w:rsid w:val="002E5A62"/>
    <w:rsid w:val="002F255A"/>
    <w:rsid w:val="002F2CC6"/>
    <w:rsid w:val="002F71AB"/>
    <w:rsid w:val="00302E89"/>
    <w:rsid w:val="00303D4C"/>
    <w:rsid w:val="00303F28"/>
    <w:rsid w:val="00314E98"/>
    <w:rsid w:val="003177AC"/>
    <w:rsid w:val="0033029B"/>
    <w:rsid w:val="00330EF9"/>
    <w:rsid w:val="00347CBD"/>
    <w:rsid w:val="00352609"/>
    <w:rsid w:val="00352B5B"/>
    <w:rsid w:val="00352D1F"/>
    <w:rsid w:val="0035329E"/>
    <w:rsid w:val="003609F8"/>
    <w:rsid w:val="00367D5D"/>
    <w:rsid w:val="00374748"/>
    <w:rsid w:val="00374F10"/>
    <w:rsid w:val="003803D7"/>
    <w:rsid w:val="003805AC"/>
    <w:rsid w:val="00381AF2"/>
    <w:rsid w:val="00383CFA"/>
    <w:rsid w:val="00384CCD"/>
    <w:rsid w:val="00390873"/>
    <w:rsid w:val="0039192D"/>
    <w:rsid w:val="00391A3F"/>
    <w:rsid w:val="00392162"/>
    <w:rsid w:val="00395074"/>
    <w:rsid w:val="003973C9"/>
    <w:rsid w:val="003A291B"/>
    <w:rsid w:val="003A3647"/>
    <w:rsid w:val="003A796B"/>
    <w:rsid w:val="003B38CA"/>
    <w:rsid w:val="003B6FF6"/>
    <w:rsid w:val="003D1D24"/>
    <w:rsid w:val="003D4266"/>
    <w:rsid w:val="003D6350"/>
    <w:rsid w:val="003E3CFD"/>
    <w:rsid w:val="003E692C"/>
    <w:rsid w:val="003F2CA0"/>
    <w:rsid w:val="003F5C65"/>
    <w:rsid w:val="00401014"/>
    <w:rsid w:val="00403B6C"/>
    <w:rsid w:val="00406098"/>
    <w:rsid w:val="004108B2"/>
    <w:rsid w:val="0041269C"/>
    <w:rsid w:val="0042093F"/>
    <w:rsid w:val="00423C82"/>
    <w:rsid w:val="004252E3"/>
    <w:rsid w:val="00431642"/>
    <w:rsid w:val="00440927"/>
    <w:rsid w:val="0044301F"/>
    <w:rsid w:val="004447C0"/>
    <w:rsid w:val="004510BB"/>
    <w:rsid w:val="00462C61"/>
    <w:rsid w:val="004746BE"/>
    <w:rsid w:val="00483C34"/>
    <w:rsid w:val="00490B7D"/>
    <w:rsid w:val="004912BF"/>
    <w:rsid w:val="004916E6"/>
    <w:rsid w:val="00496634"/>
    <w:rsid w:val="00497C11"/>
    <w:rsid w:val="004A21E1"/>
    <w:rsid w:val="004A2D9D"/>
    <w:rsid w:val="004A5D6E"/>
    <w:rsid w:val="004B187D"/>
    <w:rsid w:val="004B313C"/>
    <w:rsid w:val="004B3FF8"/>
    <w:rsid w:val="004B61D1"/>
    <w:rsid w:val="004C0622"/>
    <w:rsid w:val="004D3C82"/>
    <w:rsid w:val="004D6987"/>
    <w:rsid w:val="004E3163"/>
    <w:rsid w:val="004E733C"/>
    <w:rsid w:val="004F2E27"/>
    <w:rsid w:val="004F45E9"/>
    <w:rsid w:val="00501A0F"/>
    <w:rsid w:val="005058D3"/>
    <w:rsid w:val="00506D8C"/>
    <w:rsid w:val="00507529"/>
    <w:rsid w:val="00507535"/>
    <w:rsid w:val="00507983"/>
    <w:rsid w:val="0051085C"/>
    <w:rsid w:val="00515FD3"/>
    <w:rsid w:val="005220B2"/>
    <w:rsid w:val="00522C0E"/>
    <w:rsid w:val="00522E94"/>
    <w:rsid w:val="00523144"/>
    <w:rsid w:val="005258ED"/>
    <w:rsid w:val="00531103"/>
    <w:rsid w:val="00537C26"/>
    <w:rsid w:val="00543BDC"/>
    <w:rsid w:val="00544CC4"/>
    <w:rsid w:val="00546118"/>
    <w:rsid w:val="00550CE4"/>
    <w:rsid w:val="005556C6"/>
    <w:rsid w:val="00560A4E"/>
    <w:rsid w:val="00565B7D"/>
    <w:rsid w:val="00566CF4"/>
    <w:rsid w:val="00577339"/>
    <w:rsid w:val="00580BAE"/>
    <w:rsid w:val="0058268E"/>
    <w:rsid w:val="00583BB8"/>
    <w:rsid w:val="00593AB9"/>
    <w:rsid w:val="00596E1E"/>
    <w:rsid w:val="005973FF"/>
    <w:rsid w:val="005A017D"/>
    <w:rsid w:val="005A1C40"/>
    <w:rsid w:val="005B62EF"/>
    <w:rsid w:val="005C0448"/>
    <w:rsid w:val="005C0A5D"/>
    <w:rsid w:val="005D04CB"/>
    <w:rsid w:val="005D5B74"/>
    <w:rsid w:val="005D6051"/>
    <w:rsid w:val="005E1978"/>
    <w:rsid w:val="005E4F9E"/>
    <w:rsid w:val="0060087C"/>
    <w:rsid w:val="006014F3"/>
    <w:rsid w:val="006045E5"/>
    <w:rsid w:val="00605EA3"/>
    <w:rsid w:val="00610C8F"/>
    <w:rsid w:val="00612420"/>
    <w:rsid w:val="006142A3"/>
    <w:rsid w:val="006146C1"/>
    <w:rsid w:val="00617C50"/>
    <w:rsid w:val="0062215D"/>
    <w:rsid w:val="006233F3"/>
    <w:rsid w:val="006244FB"/>
    <w:rsid w:val="00624858"/>
    <w:rsid w:val="00624D14"/>
    <w:rsid w:val="00625EF2"/>
    <w:rsid w:val="0062741C"/>
    <w:rsid w:val="00627887"/>
    <w:rsid w:val="00630EA2"/>
    <w:rsid w:val="00635287"/>
    <w:rsid w:val="006427C5"/>
    <w:rsid w:val="00643626"/>
    <w:rsid w:val="00645BF7"/>
    <w:rsid w:val="00654CE0"/>
    <w:rsid w:val="00664896"/>
    <w:rsid w:val="00667D9E"/>
    <w:rsid w:val="00680986"/>
    <w:rsid w:val="00681428"/>
    <w:rsid w:val="006820AA"/>
    <w:rsid w:val="006855C6"/>
    <w:rsid w:val="006869CD"/>
    <w:rsid w:val="0069065F"/>
    <w:rsid w:val="006926A7"/>
    <w:rsid w:val="00692FB4"/>
    <w:rsid w:val="006A363D"/>
    <w:rsid w:val="006A64AC"/>
    <w:rsid w:val="006B0FE1"/>
    <w:rsid w:val="006B21E2"/>
    <w:rsid w:val="006B6911"/>
    <w:rsid w:val="006C1D5B"/>
    <w:rsid w:val="006C6595"/>
    <w:rsid w:val="006C73D6"/>
    <w:rsid w:val="006D353A"/>
    <w:rsid w:val="006F5093"/>
    <w:rsid w:val="00701CCA"/>
    <w:rsid w:val="007021C6"/>
    <w:rsid w:val="00704005"/>
    <w:rsid w:val="00714820"/>
    <w:rsid w:val="00714CF7"/>
    <w:rsid w:val="00716136"/>
    <w:rsid w:val="007176CD"/>
    <w:rsid w:val="00717FEC"/>
    <w:rsid w:val="0072047F"/>
    <w:rsid w:val="00722D98"/>
    <w:rsid w:val="00725041"/>
    <w:rsid w:val="0073608B"/>
    <w:rsid w:val="00737B89"/>
    <w:rsid w:val="00743010"/>
    <w:rsid w:val="00750BFC"/>
    <w:rsid w:val="0075638F"/>
    <w:rsid w:val="00761023"/>
    <w:rsid w:val="00792291"/>
    <w:rsid w:val="00792A53"/>
    <w:rsid w:val="00793210"/>
    <w:rsid w:val="007A6636"/>
    <w:rsid w:val="007B08AA"/>
    <w:rsid w:val="007B15FC"/>
    <w:rsid w:val="007C2C96"/>
    <w:rsid w:val="007C307C"/>
    <w:rsid w:val="007C42D0"/>
    <w:rsid w:val="007C7CDE"/>
    <w:rsid w:val="007D2FCD"/>
    <w:rsid w:val="007E23FC"/>
    <w:rsid w:val="007E3BAC"/>
    <w:rsid w:val="007E3EB0"/>
    <w:rsid w:val="007E7952"/>
    <w:rsid w:val="007F4DBC"/>
    <w:rsid w:val="00802EEF"/>
    <w:rsid w:val="00803BF3"/>
    <w:rsid w:val="00805FD3"/>
    <w:rsid w:val="0080759C"/>
    <w:rsid w:val="00812D38"/>
    <w:rsid w:val="00815984"/>
    <w:rsid w:val="00823108"/>
    <w:rsid w:val="00823A28"/>
    <w:rsid w:val="00823A69"/>
    <w:rsid w:val="00830AC1"/>
    <w:rsid w:val="00830F6E"/>
    <w:rsid w:val="00833D33"/>
    <w:rsid w:val="00835C54"/>
    <w:rsid w:val="00840C9B"/>
    <w:rsid w:val="00847033"/>
    <w:rsid w:val="00850A85"/>
    <w:rsid w:val="00851627"/>
    <w:rsid w:val="008559A8"/>
    <w:rsid w:val="008561D3"/>
    <w:rsid w:val="0086086D"/>
    <w:rsid w:val="00860CAC"/>
    <w:rsid w:val="00870298"/>
    <w:rsid w:val="008730F4"/>
    <w:rsid w:val="008751DB"/>
    <w:rsid w:val="008908E8"/>
    <w:rsid w:val="008927CF"/>
    <w:rsid w:val="0089615C"/>
    <w:rsid w:val="008A1D56"/>
    <w:rsid w:val="008A2118"/>
    <w:rsid w:val="008A2A87"/>
    <w:rsid w:val="008B3B27"/>
    <w:rsid w:val="008B57C0"/>
    <w:rsid w:val="008C5B48"/>
    <w:rsid w:val="008D02E0"/>
    <w:rsid w:val="008D63DB"/>
    <w:rsid w:val="008F0D4D"/>
    <w:rsid w:val="008F1446"/>
    <w:rsid w:val="008F311E"/>
    <w:rsid w:val="008F3629"/>
    <w:rsid w:val="008F3DF9"/>
    <w:rsid w:val="008F7D94"/>
    <w:rsid w:val="00902281"/>
    <w:rsid w:val="009166C3"/>
    <w:rsid w:val="009167D2"/>
    <w:rsid w:val="0092198B"/>
    <w:rsid w:val="009301AC"/>
    <w:rsid w:val="00933DC8"/>
    <w:rsid w:val="009351A1"/>
    <w:rsid w:val="009373E8"/>
    <w:rsid w:val="00941E6E"/>
    <w:rsid w:val="009434BE"/>
    <w:rsid w:val="009552AB"/>
    <w:rsid w:val="009573FF"/>
    <w:rsid w:val="00957D54"/>
    <w:rsid w:val="00965CE2"/>
    <w:rsid w:val="00966A1B"/>
    <w:rsid w:val="00972966"/>
    <w:rsid w:val="009736A3"/>
    <w:rsid w:val="00974184"/>
    <w:rsid w:val="00974A01"/>
    <w:rsid w:val="00976704"/>
    <w:rsid w:val="00984305"/>
    <w:rsid w:val="009855D6"/>
    <w:rsid w:val="00986878"/>
    <w:rsid w:val="00995104"/>
    <w:rsid w:val="0099668A"/>
    <w:rsid w:val="0099747B"/>
    <w:rsid w:val="009A3223"/>
    <w:rsid w:val="009A3FB3"/>
    <w:rsid w:val="009A4E33"/>
    <w:rsid w:val="009B78B4"/>
    <w:rsid w:val="009C5B80"/>
    <w:rsid w:val="009D1ECC"/>
    <w:rsid w:val="009D5DE7"/>
    <w:rsid w:val="009D7028"/>
    <w:rsid w:val="009E3117"/>
    <w:rsid w:val="009F34E8"/>
    <w:rsid w:val="009F6123"/>
    <w:rsid w:val="00A02F73"/>
    <w:rsid w:val="00A043C9"/>
    <w:rsid w:val="00A10D50"/>
    <w:rsid w:val="00A223B4"/>
    <w:rsid w:val="00A2297E"/>
    <w:rsid w:val="00A2370C"/>
    <w:rsid w:val="00A43595"/>
    <w:rsid w:val="00A529C8"/>
    <w:rsid w:val="00A61D46"/>
    <w:rsid w:val="00A633F8"/>
    <w:rsid w:val="00A63CFE"/>
    <w:rsid w:val="00A66950"/>
    <w:rsid w:val="00A66CC4"/>
    <w:rsid w:val="00A67754"/>
    <w:rsid w:val="00A72D00"/>
    <w:rsid w:val="00A77700"/>
    <w:rsid w:val="00A82541"/>
    <w:rsid w:val="00A87653"/>
    <w:rsid w:val="00A87703"/>
    <w:rsid w:val="00A90D09"/>
    <w:rsid w:val="00A95379"/>
    <w:rsid w:val="00AA424D"/>
    <w:rsid w:val="00AA7289"/>
    <w:rsid w:val="00AA752C"/>
    <w:rsid w:val="00AB0F45"/>
    <w:rsid w:val="00AC001E"/>
    <w:rsid w:val="00AC1CC4"/>
    <w:rsid w:val="00AD3F8E"/>
    <w:rsid w:val="00AE2D94"/>
    <w:rsid w:val="00AE33C4"/>
    <w:rsid w:val="00AE34F7"/>
    <w:rsid w:val="00AF4ED3"/>
    <w:rsid w:val="00B0276B"/>
    <w:rsid w:val="00B04D48"/>
    <w:rsid w:val="00B05A0D"/>
    <w:rsid w:val="00B07CAA"/>
    <w:rsid w:val="00B137DA"/>
    <w:rsid w:val="00B15E3F"/>
    <w:rsid w:val="00B21DF6"/>
    <w:rsid w:val="00B22845"/>
    <w:rsid w:val="00B22DA6"/>
    <w:rsid w:val="00B31DA1"/>
    <w:rsid w:val="00B3507D"/>
    <w:rsid w:val="00B378F4"/>
    <w:rsid w:val="00B53D09"/>
    <w:rsid w:val="00B5579B"/>
    <w:rsid w:val="00B56192"/>
    <w:rsid w:val="00B66BFD"/>
    <w:rsid w:val="00B67B7B"/>
    <w:rsid w:val="00B71776"/>
    <w:rsid w:val="00B72706"/>
    <w:rsid w:val="00B74185"/>
    <w:rsid w:val="00B779D5"/>
    <w:rsid w:val="00B8193E"/>
    <w:rsid w:val="00B81FCD"/>
    <w:rsid w:val="00B85094"/>
    <w:rsid w:val="00B85419"/>
    <w:rsid w:val="00B92862"/>
    <w:rsid w:val="00B92D6B"/>
    <w:rsid w:val="00B9343F"/>
    <w:rsid w:val="00B957C9"/>
    <w:rsid w:val="00B96B6C"/>
    <w:rsid w:val="00BA090D"/>
    <w:rsid w:val="00BA445D"/>
    <w:rsid w:val="00BA6F4B"/>
    <w:rsid w:val="00BB6836"/>
    <w:rsid w:val="00BC4103"/>
    <w:rsid w:val="00BD0185"/>
    <w:rsid w:val="00BD253F"/>
    <w:rsid w:val="00BD4E51"/>
    <w:rsid w:val="00BD6E4F"/>
    <w:rsid w:val="00BE539E"/>
    <w:rsid w:val="00BE73A6"/>
    <w:rsid w:val="00BF11FB"/>
    <w:rsid w:val="00BF254B"/>
    <w:rsid w:val="00BF643E"/>
    <w:rsid w:val="00C01AD2"/>
    <w:rsid w:val="00C04B95"/>
    <w:rsid w:val="00C06340"/>
    <w:rsid w:val="00C210DA"/>
    <w:rsid w:val="00C22828"/>
    <w:rsid w:val="00C22D03"/>
    <w:rsid w:val="00C235F4"/>
    <w:rsid w:val="00C26886"/>
    <w:rsid w:val="00C27C97"/>
    <w:rsid w:val="00C31EFE"/>
    <w:rsid w:val="00C33F68"/>
    <w:rsid w:val="00C34272"/>
    <w:rsid w:val="00C41023"/>
    <w:rsid w:val="00C45238"/>
    <w:rsid w:val="00C458F1"/>
    <w:rsid w:val="00C4667F"/>
    <w:rsid w:val="00C5413D"/>
    <w:rsid w:val="00C57FA5"/>
    <w:rsid w:val="00C63DD5"/>
    <w:rsid w:val="00C64788"/>
    <w:rsid w:val="00C74141"/>
    <w:rsid w:val="00C75A46"/>
    <w:rsid w:val="00C75CF3"/>
    <w:rsid w:val="00C81B61"/>
    <w:rsid w:val="00C82218"/>
    <w:rsid w:val="00C9748E"/>
    <w:rsid w:val="00CA2188"/>
    <w:rsid w:val="00CA437E"/>
    <w:rsid w:val="00CB0D56"/>
    <w:rsid w:val="00CB4278"/>
    <w:rsid w:val="00CB6022"/>
    <w:rsid w:val="00CC0B88"/>
    <w:rsid w:val="00CD1B4D"/>
    <w:rsid w:val="00CE3DA8"/>
    <w:rsid w:val="00CE50D7"/>
    <w:rsid w:val="00CE52D4"/>
    <w:rsid w:val="00CE6F14"/>
    <w:rsid w:val="00CF20FC"/>
    <w:rsid w:val="00D0594E"/>
    <w:rsid w:val="00D05DC3"/>
    <w:rsid w:val="00D11FDD"/>
    <w:rsid w:val="00D14F54"/>
    <w:rsid w:val="00D212D9"/>
    <w:rsid w:val="00D2565B"/>
    <w:rsid w:val="00D2587E"/>
    <w:rsid w:val="00D27834"/>
    <w:rsid w:val="00D349D7"/>
    <w:rsid w:val="00D366FA"/>
    <w:rsid w:val="00D37A6F"/>
    <w:rsid w:val="00D4700C"/>
    <w:rsid w:val="00D53FAC"/>
    <w:rsid w:val="00D55206"/>
    <w:rsid w:val="00D56D68"/>
    <w:rsid w:val="00D57EA9"/>
    <w:rsid w:val="00D709BC"/>
    <w:rsid w:val="00D7198B"/>
    <w:rsid w:val="00D74DB6"/>
    <w:rsid w:val="00D84FDF"/>
    <w:rsid w:val="00D857F1"/>
    <w:rsid w:val="00D92F63"/>
    <w:rsid w:val="00DA38C7"/>
    <w:rsid w:val="00DA3987"/>
    <w:rsid w:val="00DA797F"/>
    <w:rsid w:val="00DB7364"/>
    <w:rsid w:val="00DC067E"/>
    <w:rsid w:val="00DC0CE4"/>
    <w:rsid w:val="00DC241F"/>
    <w:rsid w:val="00DC38DF"/>
    <w:rsid w:val="00DD2B2A"/>
    <w:rsid w:val="00DD466F"/>
    <w:rsid w:val="00DE03A0"/>
    <w:rsid w:val="00DF1AC0"/>
    <w:rsid w:val="00DF401A"/>
    <w:rsid w:val="00DF6475"/>
    <w:rsid w:val="00DF7BBD"/>
    <w:rsid w:val="00E00AEF"/>
    <w:rsid w:val="00E141BB"/>
    <w:rsid w:val="00E2669A"/>
    <w:rsid w:val="00E3092E"/>
    <w:rsid w:val="00E321F4"/>
    <w:rsid w:val="00E44873"/>
    <w:rsid w:val="00E453D8"/>
    <w:rsid w:val="00E46DF2"/>
    <w:rsid w:val="00E508DD"/>
    <w:rsid w:val="00E56F10"/>
    <w:rsid w:val="00E623E7"/>
    <w:rsid w:val="00E80A2B"/>
    <w:rsid w:val="00E8255A"/>
    <w:rsid w:val="00E84056"/>
    <w:rsid w:val="00E8458F"/>
    <w:rsid w:val="00E855AF"/>
    <w:rsid w:val="00E927F4"/>
    <w:rsid w:val="00E92D29"/>
    <w:rsid w:val="00E96123"/>
    <w:rsid w:val="00EA4599"/>
    <w:rsid w:val="00EB0941"/>
    <w:rsid w:val="00EB2FCA"/>
    <w:rsid w:val="00EC05CE"/>
    <w:rsid w:val="00EC6B0C"/>
    <w:rsid w:val="00ED1204"/>
    <w:rsid w:val="00ED2004"/>
    <w:rsid w:val="00EE1ED9"/>
    <w:rsid w:val="00EE698D"/>
    <w:rsid w:val="00EE7903"/>
    <w:rsid w:val="00EF4C42"/>
    <w:rsid w:val="00F02229"/>
    <w:rsid w:val="00F069B9"/>
    <w:rsid w:val="00F213F2"/>
    <w:rsid w:val="00F21DBB"/>
    <w:rsid w:val="00F2386B"/>
    <w:rsid w:val="00F2566A"/>
    <w:rsid w:val="00F2781B"/>
    <w:rsid w:val="00F27ACC"/>
    <w:rsid w:val="00F27FD4"/>
    <w:rsid w:val="00F30B2E"/>
    <w:rsid w:val="00F34948"/>
    <w:rsid w:val="00F36029"/>
    <w:rsid w:val="00F36155"/>
    <w:rsid w:val="00F43FA0"/>
    <w:rsid w:val="00F45076"/>
    <w:rsid w:val="00F5263D"/>
    <w:rsid w:val="00F632A2"/>
    <w:rsid w:val="00F66D32"/>
    <w:rsid w:val="00F73719"/>
    <w:rsid w:val="00F8419F"/>
    <w:rsid w:val="00F87523"/>
    <w:rsid w:val="00F92461"/>
    <w:rsid w:val="00F95F44"/>
    <w:rsid w:val="00FA188F"/>
    <w:rsid w:val="00FA2442"/>
    <w:rsid w:val="00FA288F"/>
    <w:rsid w:val="00FA2BF3"/>
    <w:rsid w:val="00FA48F6"/>
    <w:rsid w:val="00FC0F42"/>
    <w:rsid w:val="00FC14AE"/>
    <w:rsid w:val="00FC45A6"/>
    <w:rsid w:val="00FD3879"/>
    <w:rsid w:val="00FD3FB1"/>
    <w:rsid w:val="00FD54D6"/>
    <w:rsid w:val="00FD6477"/>
    <w:rsid w:val="00FE02FD"/>
    <w:rsid w:val="00FE4527"/>
    <w:rsid w:val="00FE6971"/>
    <w:rsid w:val="00FF3408"/>
    <w:rsid w:val="00FF6D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8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0B238D"/>
    <w:pPr>
      <w:spacing w:after="0" w:line="240" w:lineRule="auto"/>
      <w:jc w:val="center"/>
    </w:pPr>
    <w:rPr>
      <w:rFonts w:ascii="Times New Roman" w:eastAsia="Times New Roman" w:hAnsi="Times New Roman" w:cs="Times New Roman"/>
      <w:b/>
      <w:bCs/>
      <w:sz w:val="24"/>
      <w:szCs w:val="20"/>
      <w:lang w:eastAsia="it-IT"/>
    </w:rPr>
  </w:style>
  <w:style w:type="character" w:customStyle="1" w:styleId="TitoloCarattere">
    <w:name w:val="Titolo Carattere"/>
    <w:basedOn w:val="Carpredefinitoparagrafo"/>
    <w:link w:val="Titolo"/>
    <w:rsid w:val="000B238D"/>
    <w:rPr>
      <w:rFonts w:ascii="Times New Roman" w:eastAsia="Times New Roman" w:hAnsi="Times New Roman" w:cs="Times New Roman"/>
      <w:b/>
      <w:bCs/>
      <w:sz w:val="24"/>
      <w:szCs w:val="20"/>
      <w:lang w:eastAsia="it-IT"/>
    </w:rPr>
  </w:style>
  <w:style w:type="paragraph" w:styleId="Intestazione">
    <w:name w:val="header"/>
    <w:basedOn w:val="Normale"/>
    <w:link w:val="IntestazioneCarattere"/>
    <w:unhideWhenUsed/>
    <w:rsid w:val="000B23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B238D"/>
  </w:style>
  <w:style w:type="paragraph" w:styleId="Pidipagina">
    <w:name w:val="footer"/>
    <w:basedOn w:val="Normale"/>
    <w:link w:val="PidipaginaCarattere"/>
    <w:uiPriority w:val="99"/>
    <w:unhideWhenUsed/>
    <w:rsid w:val="000B23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238D"/>
  </w:style>
  <w:style w:type="paragraph" w:styleId="Testofumetto">
    <w:name w:val="Balloon Text"/>
    <w:basedOn w:val="Normale"/>
    <w:link w:val="TestofumettoCarattere"/>
    <w:uiPriority w:val="99"/>
    <w:semiHidden/>
    <w:unhideWhenUsed/>
    <w:rsid w:val="000B23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38D"/>
    <w:rPr>
      <w:rFonts w:ascii="Tahoma" w:hAnsi="Tahoma" w:cs="Tahoma"/>
      <w:sz w:val="16"/>
      <w:szCs w:val="16"/>
    </w:rPr>
  </w:style>
  <w:style w:type="paragraph" w:styleId="Paragrafoelenco">
    <w:name w:val="List Paragraph"/>
    <w:aliases w:val="Paragrafo elenco livello 1,Paragrafo elenco1,Bullet List,FooterText,numbered,List Paragraph,Paragrafo elenco 2,List Paragraph11"/>
    <w:basedOn w:val="Normale"/>
    <w:link w:val="ParagrafoelencoCarattere"/>
    <w:uiPriority w:val="34"/>
    <w:qFormat/>
    <w:rsid w:val="000B238D"/>
    <w:pPr>
      <w:ind w:left="720"/>
      <w:contextualSpacing/>
    </w:pPr>
  </w:style>
  <w:style w:type="paragraph" w:customStyle="1" w:styleId="Normale1">
    <w:name w:val="Normale1"/>
    <w:uiPriority w:val="99"/>
    <w:rsid w:val="000B238D"/>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B238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0B238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238D"/>
    <w:rPr>
      <w:sz w:val="20"/>
      <w:szCs w:val="20"/>
    </w:rPr>
  </w:style>
  <w:style w:type="character" w:styleId="Rimandonotaapidipagina">
    <w:name w:val="footnote reference"/>
    <w:basedOn w:val="Carpredefinitoparagrafo"/>
    <w:uiPriority w:val="99"/>
    <w:semiHidden/>
    <w:unhideWhenUsed/>
    <w:rsid w:val="000B238D"/>
    <w:rPr>
      <w:vertAlign w:val="superscript"/>
    </w:rPr>
  </w:style>
  <w:style w:type="character" w:styleId="Collegamentoipertestuale">
    <w:name w:val="Hyperlink"/>
    <w:basedOn w:val="Carpredefinitoparagrafo"/>
    <w:uiPriority w:val="99"/>
    <w:semiHidden/>
    <w:unhideWhenUsed/>
    <w:rsid w:val="000B238D"/>
    <w:rPr>
      <w:strike w:val="0"/>
      <w:dstrike w:val="0"/>
      <w:color w:val="0000FF"/>
      <w:u w:val="none"/>
      <w:effect w:val="none"/>
    </w:rPr>
  </w:style>
  <w:style w:type="character" w:styleId="Rimandocommento">
    <w:name w:val="annotation reference"/>
    <w:basedOn w:val="Carpredefinitoparagrafo"/>
    <w:uiPriority w:val="99"/>
    <w:semiHidden/>
    <w:unhideWhenUsed/>
    <w:rsid w:val="00392162"/>
    <w:rPr>
      <w:sz w:val="16"/>
      <w:szCs w:val="16"/>
    </w:rPr>
  </w:style>
  <w:style w:type="paragraph" w:styleId="Testocommento">
    <w:name w:val="annotation text"/>
    <w:basedOn w:val="Normale"/>
    <w:link w:val="TestocommentoCarattere"/>
    <w:uiPriority w:val="99"/>
    <w:unhideWhenUsed/>
    <w:rsid w:val="00392162"/>
    <w:pPr>
      <w:spacing w:line="240" w:lineRule="auto"/>
    </w:pPr>
    <w:rPr>
      <w:sz w:val="20"/>
      <w:szCs w:val="20"/>
    </w:rPr>
  </w:style>
  <w:style w:type="character" w:customStyle="1" w:styleId="TestocommentoCarattere">
    <w:name w:val="Testo commento Carattere"/>
    <w:basedOn w:val="Carpredefinitoparagrafo"/>
    <w:link w:val="Testocommento"/>
    <w:uiPriority w:val="99"/>
    <w:rsid w:val="00392162"/>
    <w:rPr>
      <w:sz w:val="20"/>
      <w:szCs w:val="20"/>
    </w:rPr>
  </w:style>
  <w:style w:type="paragraph" w:styleId="Soggettocommento">
    <w:name w:val="annotation subject"/>
    <w:basedOn w:val="Testocommento"/>
    <w:next w:val="Testocommento"/>
    <w:link w:val="SoggettocommentoCarattere"/>
    <w:uiPriority w:val="99"/>
    <w:semiHidden/>
    <w:unhideWhenUsed/>
    <w:rsid w:val="00392162"/>
    <w:rPr>
      <w:b/>
      <w:bCs/>
    </w:rPr>
  </w:style>
  <w:style w:type="character" w:customStyle="1" w:styleId="SoggettocommentoCarattere">
    <w:name w:val="Soggetto commento Carattere"/>
    <w:basedOn w:val="TestocommentoCarattere"/>
    <w:link w:val="Soggettocommento"/>
    <w:uiPriority w:val="99"/>
    <w:semiHidden/>
    <w:rsid w:val="00392162"/>
    <w:rPr>
      <w:b/>
      <w:bCs/>
      <w:sz w:val="20"/>
      <w:szCs w:val="20"/>
    </w:rPr>
  </w:style>
  <w:style w:type="character" w:customStyle="1" w:styleId="ParagrafoelencoCarattere">
    <w:name w:val="Paragrafo elenco Carattere"/>
    <w:aliases w:val="Paragrafo elenco livello 1 Carattere,Paragrafo elenco1 Carattere,Bullet List Carattere,FooterText Carattere,numbered Carattere,List Paragraph Carattere,Paragrafo elenco 2 Carattere,List Paragraph11 Carattere"/>
    <w:basedOn w:val="Carpredefinitoparagrafo"/>
    <w:link w:val="Paragrafoelenco"/>
    <w:uiPriority w:val="34"/>
    <w:locked/>
    <w:rsid w:val="00A72D00"/>
  </w:style>
  <w:style w:type="paragraph" w:styleId="Revisione">
    <w:name w:val="Revision"/>
    <w:hidden/>
    <w:uiPriority w:val="99"/>
    <w:semiHidden/>
    <w:rsid w:val="00A043C9"/>
    <w:pPr>
      <w:spacing w:after="0" w:line="240" w:lineRule="auto"/>
    </w:pPr>
  </w:style>
  <w:style w:type="paragraph" w:customStyle="1" w:styleId="TableParagraph">
    <w:name w:val="Table Paragraph"/>
    <w:basedOn w:val="Normale"/>
    <w:uiPriority w:val="1"/>
    <w:qFormat/>
    <w:rsid w:val="00DF401A"/>
    <w:pPr>
      <w:widowControl w:val="0"/>
      <w:spacing w:after="0" w:line="240" w:lineRule="auto"/>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8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0B238D"/>
    <w:pPr>
      <w:spacing w:after="0" w:line="240" w:lineRule="auto"/>
      <w:jc w:val="center"/>
    </w:pPr>
    <w:rPr>
      <w:rFonts w:ascii="Times New Roman" w:eastAsia="Times New Roman" w:hAnsi="Times New Roman" w:cs="Times New Roman"/>
      <w:b/>
      <w:bCs/>
      <w:sz w:val="24"/>
      <w:szCs w:val="20"/>
      <w:lang w:eastAsia="it-IT"/>
    </w:rPr>
  </w:style>
  <w:style w:type="character" w:customStyle="1" w:styleId="TitoloCarattere">
    <w:name w:val="Titolo Carattere"/>
    <w:basedOn w:val="Carpredefinitoparagrafo"/>
    <w:link w:val="Titolo"/>
    <w:rsid w:val="000B238D"/>
    <w:rPr>
      <w:rFonts w:ascii="Times New Roman" w:eastAsia="Times New Roman" w:hAnsi="Times New Roman" w:cs="Times New Roman"/>
      <w:b/>
      <w:bCs/>
      <w:sz w:val="24"/>
      <w:szCs w:val="20"/>
      <w:lang w:eastAsia="it-IT"/>
    </w:rPr>
  </w:style>
  <w:style w:type="paragraph" w:styleId="Intestazione">
    <w:name w:val="header"/>
    <w:basedOn w:val="Normale"/>
    <w:link w:val="IntestazioneCarattere"/>
    <w:unhideWhenUsed/>
    <w:rsid w:val="000B23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B238D"/>
  </w:style>
  <w:style w:type="paragraph" w:styleId="Pidipagina">
    <w:name w:val="footer"/>
    <w:basedOn w:val="Normale"/>
    <w:link w:val="PidipaginaCarattere"/>
    <w:uiPriority w:val="99"/>
    <w:unhideWhenUsed/>
    <w:rsid w:val="000B23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238D"/>
  </w:style>
  <w:style w:type="paragraph" w:styleId="Testofumetto">
    <w:name w:val="Balloon Text"/>
    <w:basedOn w:val="Normale"/>
    <w:link w:val="TestofumettoCarattere"/>
    <w:uiPriority w:val="99"/>
    <w:semiHidden/>
    <w:unhideWhenUsed/>
    <w:rsid w:val="000B23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38D"/>
    <w:rPr>
      <w:rFonts w:ascii="Tahoma" w:hAnsi="Tahoma" w:cs="Tahoma"/>
      <w:sz w:val="16"/>
      <w:szCs w:val="16"/>
    </w:rPr>
  </w:style>
  <w:style w:type="paragraph" w:styleId="Paragrafoelenco">
    <w:name w:val="List Paragraph"/>
    <w:aliases w:val="Paragrafo elenco livello 1,Paragrafo elenco1,Bullet List,FooterText,numbered,List Paragraph,Paragrafo elenco 2,List Paragraph11"/>
    <w:basedOn w:val="Normale"/>
    <w:link w:val="ParagrafoelencoCarattere"/>
    <w:uiPriority w:val="34"/>
    <w:qFormat/>
    <w:rsid w:val="000B238D"/>
    <w:pPr>
      <w:ind w:left="720"/>
      <w:contextualSpacing/>
    </w:pPr>
  </w:style>
  <w:style w:type="paragraph" w:customStyle="1" w:styleId="Normale1">
    <w:name w:val="Normale1"/>
    <w:uiPriority w:val="99"/>
    <w:rsid w:val="000B238D"/>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B238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0B238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238D"/>
    <w:rPr>
      <w:sz w:val="20"/>
      <w:szCs w:val="20"/>
    </w:rPr>
  </w:style>
  <w:style w:type="character" w:styleId="Rimandonotaapidipagina">
    <w:name w:val="footnote reference"/>
    <w:basedOn w:val="Carpredefinitoparagrafo"/>
    <w:uiPriority w:val="99"/>
    <w:semiHidden/>
    <w:unhideWhenUsed/>
    <w:rsid w:val="000B238D"/>
    <w:rPr>
      <w:vertAlign w:val="superscript"/>
    </w:rPr>
  </w:style>
  <w:style w:type="character" w:styleId="Collegamentoipertestuale">
    <w:name w:val="Hyperlink"/>
    <w:basedOn w:val="Carpredefinitoparagrafo"/>
    <w:uiPriority w:val="99"/>
    <w:semiHidden/>
    <w:unhideWhenUsed/>
    <w:rsid w:val="000B238D"/>
    <w:rPr>
      <w:strike w:val="0"/>
      <w:dstrike w:val="0"/>
      <w:color w:val="0000FF"/>
      <w:u w:val="none"/>
      <w:effect w:val="none"/>
    </w:rPr>
  </w:style>
  <w:style w:type="character" w:styleId="Rimandocommento">
    <w:name w:val="annotation reference"/>
    <w:basedOn w:val="Carpredefinitoparagrafo"/>
    <w:uiPriority w:val="99"/>
    <w:semiHidden/>
    <w:unhideWhenUsed/>
    <w:rsid w:val="00392162"/>
    <w:rPr>
      <w:sz w:val="16"/>
      <w:szCs w:val="16"/>
    </w:rPr>
  </w:style>
  <w:style w:type="paragraph" w:styleId="Testocommento">
    <w:name w:val="annotation text"/>
    <w:basedOn w:val="Normale"/>
    <w:link w:val="TestocommentoCarattere"/>
    <w:uiPriority w:val="99"/>
    <w:unhideWhenUsed/>
    <w:rsid w:val="00392162"/>
    <w:pPr>
      <w:spacing w:line="240" w:lineRule="auto"/>
    </w:pPr>
    <w:rPr>
      <w:sz w:val="20"/>
      <w:szCs w:val="20"/>
    </w:rPr>
  </w:style>
  <w:style w:type="character" w:customStyle="1" w:styleId="TestocommentoCarattere">
    <w:name w:val="Testo commento Carattere"/>
    <w:basedOn w:val="Carpredefinitoparagrafo"/>
    <w:link w:val="Testocommento"/>
    <w:uiPriority w:val="99"/>
    <w:rsid w:val="00392162"/>
    <w:rPr>
      <w:sz w:val="20"/>
      <w:szCs w:val="20"/>
    </w:rPr>
  </w:style>
  <w:style w:type="paragraph" w:styleId="Soggettocommento">
    <w:name w:val="annotation subject"/>
    <w:basedOn w:val="Testocommento"/>
    <w:next w:val="Testocommento"/>
    <w:link w:val="SoggettocommentoCarattere"/>
    <w:uiPriority w:val="99"/>
    <w:semiHidden/>
    <w:unhideWhenUsed/>
    <w:rsid w:val="00392162"/>
    <w:rPr>
      <w:b/>
      <w:bCs/>
    </w:rPr>
  </w:style>
  <w:style w:type="character" w:customStyle="1" w:styleId="SoggettocommentoCarattere">
    <w:name w:val="Soggetto commento Carattere"/>
    <w:basedOn w:val="TestocommentoCarattere"/>
    <w:link w:val="Soggettocommento"/>
    <w:uiPriority w:val="99"/>
    <w:semiHidden/>
    <w:rsid w:val="00392162"/>
    <w:rPr>
      <w:b/>
      <w:bCs/>
      <w:sz w:val="20"/>
      <w:szCs w:val="20"/>
    </w:rPr>
  </w:style>
  <w:style w:type="character" w:customStyle="1" w:styleId="ParagrafoelencoCarattere">
    <w:name w:val="Paragrafo elenco Carattere"/>
    <w:aliases w:val="Paragrafo elenco livello 1 Carattere,Paragrafo elenco1 Carattere,Bullet List Carattere,FooterText Carattere,numbered Carattere,List Paragraph Carattere,Paragrafo elenco 2 Carattere,List Paragraph11 Carattere"/>
    <w:basedOn w:val="Carpredefinitoparagrafo"/>
    <w:link w:val="Paragrafoelenco"/>
    <w:uiPriority w:val="34"/>
    <w:locked/>
    <w:rsid w:val="00A72D00"/>
  </w:style>
  <w:style w:type="paragraph" w:styleId="Revisione">
    <w:name w:val="Revision"/>
    <w:hidden/>
    <w:uiPriority w:val="99"/>
    <w:semiHidden/>
    <w:rsid w:val="00A043C9"/>
    <w:pPr>
      <w:spacing w:after="0" w:line="240" w:lineRule="auto"/>
    </w:pPr>
  </w:style>
  <w:style w:type="paragraph" w:customStyle="1" w:styleId="TableParagraph">
    <w:name w:val="Table Paragraph"/>
    <w:basedOn w:val="Normale"/>
    <w:uiPriority w:val="1"/>
    <w:qFormat/>
    <w:rsid w:val="00DF401A"/>
    <w:pPr>
      <w:widowControl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6972">
      <w:bodyDiv w:val="1"/>
      <w:marLeft w:val="0"/>
      <w:marRight w:val="0"/>
      <w:marTop w:val="0"/>
      <w:marBottom w:val="0"/>
      <w:divBdr>
        <w:top w:val="none" w:sz="0" w:space="0" w:color="auto"/>
        <w:left w:val="none" w:sz="0" w:space="0" w:color="auto"/>
        <w:bottom w:val="none" w:sz="0" w:space="0" w:color="auto"/>
        <w:right w:val="none" w:sz="0" w:space="0" w:color="auto"/>
      </w:divBdr>
      <w:divsChild>
        <w:div w:id="2098358850">
          <w:marLeft w:val="0"/>
          <w:marRight w:val="0"/>
          <w:marTop w:val="0"/>
          <w:marBottom w:val="0"/>
          <w:divBdr>
            <w:top w:val="none" w:sz="0" w:space="0" w:color="auto"/>
            <w:left w:val="none" w:sz="0" w:space="0" w:color="auto"/>
            <w:bottom w:val="none" w:sz="0" w:space="0" w:color="auto"/>
            <w:right w:val="none" w:sz="0" w:space="0" w:color="auto"/>
          </w:divBdr>
          <w:divsChild>
            <w:div w:id="743335893">
              <w:marLeft w:val="0"/>
              <w:marRight w:val="0"/>
              <w:marTop w:val="0"/>
              <w:marBottom w:val="0"/>
              <w:divBdr>
                <w:top w:val="none" w:sz="0" w:space="0" w:color="auto"/>
                <w:left w:val="none" w:sz="0" w:space="0" w:color="auto"/>
                <w:bottom w:val="none" w:sz="0" w:space="0" w:color="auto"/>
                <w:right w:val="none" w:sz="0" w:space="0" w:color="auto"/>
              </w:divBdr>
              <w:divsChild>
                <w:div w:id="301273974">
                  <w:marLeft w:val="0"/>
                  <w:marRight w:val="0"/>
                  <w:marTop w:val="0"/>
                  <w:marBottom w:val="0"/>
                  <w:divBdr>
                    <w:top w:val="none" w:sz="0" w:space="0" w:color="auto"/>
                    <w:left w:val="none" w:sz="0" w:space="0" w:color="auto"/>
                    <w:bottom w:val="none" w:sz="0" w:space="0" w:color="auto"/>
                    <w:right w:val="none" w:sz="0" w:space="0" w:color="auto"/>
                  </w:divBdr>
                  <w:divsChild>
                    <w:div w:id="532546807">
                      <w:marLeft w:val="0"/>
                      <w:marRight w:val="0"/>
                      <w:marTop w:val="0"/>
                      <w:marBottom w:val="0"/>
                      <w:divBdr>
                        <w:top w:val="none" w:sz="0" w:space="0" w:color="auto"/>
                        <w:left w:val="none" w:sz="0" w:space="0" w:color="auto"/>
                        <w:bottom w:val="none" w:sz="0" w:space="0" w:color="auto"/>
                        <w:right w:val="none" w:sz="0" w:space="0" w:color="auto"/>
                      </w:divBdr>
                      <w:divsChild>
                        <w:div w:id="1191530766">
                          <w:marLeft w:val="0"/>
                          <w:marRight w:val="0"/>
                          <w:marTop w:val="0"/>
                          <w:marBottom w:val="0"/>
                          <w:divBdr>
                            <w:top w:val="none" w:sz="0" w:space="0" w:color="auto"/>
                            <w:left w:val="none" w:sz="0" w:space="0" w:color="auto"/>
                            <w:bottom w:val="none" w:sz="0" w:space="0" w:color="auto"/>
                            <w:right w:val="none" w:sz="0" w:space="0" w:color="auto"/>
                          </w:divBdr>
                          <w:divsChild>
                            <w:div w:id="1796292954">
                              <w:marLeft w:val="0"/>
                              <w:marRight w:val="0"/>
                              <w:marTop w:val="0"/>
                              <w:marBottom w:val="0"/>
                              <w:divBdr>
                                <w:top w:val="none" w:sz="0" w:space="0" w:color="auto"/>
                                <w:left w:val="none" w:sz="0" w:space="0" w:color="auto"/>
                                <w:bottom w:val="none" w:sz="0" w:space="0" w:color="auto"/>
                                <w:right w:val="none" w:sz="0" w:space="0" w:color="auto"/>
                              </w:divBdr>
                              <w:divsChild>
                                <w:div w:id="1020426701">
                                  <w:marLeft w:val="0"/>
                                  <w:marRight w:val="0"/>
                                  <w:marTop w:val="0"/>
                                  <w:marBottom w:val="0"/>
                                  <w:divBdr>
                                    <w:top w:val="none" w:sz="0" w:space="0" w:color="auto"/>
                                    <w:left w:val="none" w:sz="0" w:space="0" w:color="auto"/>
                                    <w:bottom w:val="none" w:sz="0" w:space="0" w:color="auto"/>
                                    <w:right w:val="none" w:sz="0" w:space="0" w:color="auto"/>
                                  </w:divBdr>
                                  <w:divsChild>
                                    <w:div w:id="397943335">
                                      <w:marLeft w:val="0"/>
                                      <w:marRight w:val="0"/>
                                      <w:marTop w:val="0"/>
                                      <w:marBottom w:val="0"/>
                                      <w:divBdr>
                                        <w:top w:val="none" w:sz="0" w:space="0" w:color="auto"/>
                                        <w:left w:val="none" w:sz="0" w:space="0" w:color="auto"/>
                                        <w:bottom w:val="none" w:sz="0" w:space="0" w:color="auto"/>
                                        <w:right w:val="none" w:sz="0" w:space="0" w:color="auto"/>
                                      </w:divBdr>
                                      <w:divsChild>
                                        <w:div w:id="2104958408">
                                          <w:marLeft w:val="0"/>
                                          <w:marRight w:val="0"/>
                                          <w:marTop w:val="0"/>
                                          <w:marBottom w:val="0"/>
                                          <w:divBdr>
                                            <w:top w:val="none" w:sz="0" w:space="0" w:color="auto"/>
                                            <w:left w:val="none" w:sz="0" w:space="0" w:color="auto"/>
                                            <w:bottom w:val="none" w:sz="0" w:space="0" w:color="auto"/>
                                            <w:right w:val="none" w:sz="0" w:space="0" w:color="auto"/>
                                          </w:divBdr>
                                          <w:divsChild>
                                            <w:div w:id="1033262956">
                                              <w:marLeft w:val="0"/>
                                              <w:marRight w:val="0"/>
                                              <w:marTop w:val="0"/>
                                              <w:marBottom w:val="0"/>
                                              <w:divBdr>
                                                <w:top w:val="none" w:sz="0" w:space="0" w:color="auto"/>
                                                <w:left w:val="none" w:sz="0" w:space="0" w:color="auto"/>
                                                <w:bottom w:val="none" w:sz="0" w:space="0" w:color="auto"/>
                                                <w:right w:val="none" w:sz="0" w:space="0" w:color="auto"/>
                                              </w:divBdr>
                                              <w:divsChild>
                                                <w:div w:id="1957059986">
                                                  <w:marLeft w:val="0"/>
                                                  <w:marRight w:val="0"/>
                                                  <w:marTop w:val="0"/>
                                                  <w:marBottom w:val="0"/>
                                                  <w:divBdr>
                                                    <w:top w:val="none" w:sz="0" w:space="0" w:color="auto"/>
                                                    <w:left w:val="none" w:sz="0" w:space="0" w:color="auto"/>
                                                    <w:bottom w:val="none" w:sz="0" w:space="0" w:color="auto"/>
                                                    <w:right w:val="none" w:sz="0" w:space="0" w:color="auto"/>
                                                  </w:divBdr>
                                                  <w:divsChild>
                                                    <w:div w:id="213007641">
                                                      <w:marLeft w:val="0"/>
                                                      <w:marRight w:val="0"/>
                                                      <w:marTop w:val="0"/>
                                                      <w:marBottom w:val="0"/>
                                                      <w:divBdr>
                                                        <w:top w:val="none" w:sz="0" w:space="0" w:color="auto"/>
                                                        <w:left w:val="none" w:sz="0" w:space="0" w:color="auto"/>
                                                        <w:bottom w:val="none" w:sz="0" w:space="0" w:color="auto"/>
                                                        <w:right w:val="none" w:sz="0" w:space="0" w:color="auto"/>
                                                      </w:divBdr>
                                                      <w:divsChild>
                                                        <w:div w:id="440950644">
                                                          <w:marLeft w:val="0"/>
                                                          <w:marRight w:val="0"/>
                                                          <w:marTop w:val="0"/>
                                                          <w:marBottom w:val="0"/>
                                                          <w:divBdr>
                                                            <w:top w:val="none" w:sz="0" w:space="0" w:color="auto"/>
                                                            <w:left w:val="none" w:sz="0" w:space="0" w:color="auto"/>
                                                            <w:bottom w:val="none" w:sz="0" w:space="0" w:color="auto"/>
                                                            <w:right w:val="none" w:sz="0" w:space="0" w:color="auto"/>
                                                          </w:divBdr>
                                                          <w:divsChild>
                                                            <w:div w:id="254678078">
                                                              <w:marLeft w:val="0"/>
                                                              <w:marRight w:val="0"/>
                                                              <w:marTop w:val="0"/>
                                                              <w:marBottom w:val="0"/>
                                                              <w:divBdr>
                                                                <w:top w:val="none" w:sz="0" w:space="0" w:color="auto"/>
                                                                <w:left w:val="none" w:sz="0" w:space="0" w:color="auto"/>
                                                                <w:bottom w:val="none" w:sz="0" w:space="0" w:color="auto"/>
                                                                <w:right w:val="none" w:sz="0" w:space="0" w:color="auto"/>
                                                              </w:divBdr>
                                                              <w:divsChild>
                                                                <w:div w:id="1107624110">
                                                                  <w:marLeft w:val="0"/>
                                                                  <w:marRight w:val="0"/>
                                                                  <w:marTop w:val="0"/>
                                                                  <w:marBottom w:val="0"/>
                                                                  <w:divBdr>
                                                                    <w:top w:val="none" w:sz="0" w:space="0" w:color="auto"/>
                                                                    <w:left w:val="none" w:sz="0" w:space="0" w:color="auto"/>
                                                                    <w:bottom w:val="none" w:sz="0" w:space="0" w:color="auto"/>
                                                                    <w:right w:val="none" w:sz="0" w:space="0" w:color="auto"/>
                                                                  </w:divBdr>
                                                                  <w:divsChild>
                                                                    <w:div w:id="858080065">
                                                                      <w:marLeft w:val="0"/>
                                                                      <w:marRight w:val="0"/>
                                                                      <w:marTop w:val="0"/>
                                                                      <w:marBottom w:val="0"/>
                                                                      <w:divBdr>
                                                                        <w:top w:val="none" w:sz="0" w:space="0" w:color="auto"/>
                                                                        <w:left w:val="none" w:sz="0" w:space="0" w:color="auto"/>
                                                                        <w:bottom w:val="none" w:sz="0" w:space="0" w:color="auto"/>
                                                                        <w:right w:val="none" w:sz="0" w:space="0" w:color="auto"/>
                                                                      </w:divBdr>
                                                                      <w:divsChild>
                                                                        <w:div w:id="678314620">
                                                                          <w:marLeft w:val="0"/>
                                                                          <w:marRight w:val="0"/>
                                                                          <w:marTop w:val="0"/>
                                                                          <w:marBottom w:val="0"/>
                                                                          <w:divBdr>
                                                                            <w:top w:val="none" w:sz="0" w:space="0" w:color="auto"/>
                                                                            <w:left w:val="none" w:sz="0" w:space="0" w:color="auto"/>
                                                                            <w:bottom w:val="none" w:sz="0" w:space="0" w:color="auto"/>
                                                                            <w:right w:val="none" w:sz="0" w:space="0" w:color="auto"/>
                                                                          </w:divBdr>
                                                                          <w:divsChild>
                                                                            <w:div w:id="1372462300">
                                                                              <w:marLeft w:val="0"/>
                                                                              <w:marRight w:val="0"/>
                                                                              <w:marTop w:val="0"/>
                                                                              <w:marBottom w:val="0"/>
                                                                              <w:divBdr>
                                                                                <w:top w:val="none" w:sz="0" w:space="0" w:color="auto"/>
                                                                                <w:left w:val="none" w:sz="0" w:space="0" w:color="auto"/>
                                                                                <w:bottom w:val="none" w:sz="0" w:space="0" w:color="auto"/>
                                                                                <w:right w:val="none" w:sz="0" w:space="0" w:color="auto"/>
                                                                              </w:divBdr>
                                                                              <w:divsChild>
                                                                                <w:div w:id="956908888">
                                                                                  <w:marLeft w:val="0"/>
                                                                                  <w:marRight w:val="0"/>
                                                                                  <w:marTop w:val="0"/>
                                                                                  <w:marBottom w:val="0"/>
                                                                                  <w:divBdr>
                                                                                    <w:top w:val="none" w:sz="0" w:space="0" w:color="auto"/>
                                                                                    <w:left w:val="none" w:sz="0" w:space="0" w:color="auto"/>
                                                                                    <w:bottom w:val="none" w:sz="0" w:space="0" w:color="auto"/>
                                                                                    <w:right w:val="none" w:sz="0" w:space="0" w:color="auto"/>
                                                                                  </w:divBdr>
                                                                                  <w:divsChild>
                                                                                    <w:div w:id="2090034928">
                                                                                      <w:marLeft w:val="0"/>
                                                                                      <w:marRight w:val="0"/>
                                                                                      <w:marTop w:val="0"/>
                                                                                      <w:marBottom w:val="0"/>
                                                                                      <w:divBdr>
                                                                                        <w:top w:val="single" w:sz="6" w:space="0" w:color="A7B3BD"/>
                                                                                        <w:left w:val="none" w:sz="0" w:space="0" w:color="auto"/>
                                                                                        <w:bottom w:val="none" w:sz="0" w:space="0" w:color="auto"/>
                                                                                        <w:right w:val="none" w:sz="0" w:space="0" w:color="auto"/>
                                                                                      </w:divBdr>
                                                                                      <w:divsChild>
                                                                                        <w:div w:id="592591618">
                                                                                          <w:marLeft w:val="0"/>
                                                                                          <w:marRight w:val="0"/>
                                                                                          <w:marTop w:val="0"/>
                                                                                          <w:marBottom w:val="0"/>
                                                                                          <w:divBdr>
                                                                                            <w:top w:val="none" w:sz="0" w:space="0" w:color="auto"/>
                                                                                            <w:left w:val="none" w:sz="0" w:space="0" w:color="auto"/>
                                                                                            <w:bottom w:val="none" w:sz="0" w:space="0" w:color="auto"/>
                                                                                            <w:right w:val="none" w:sz="0" w:space="0" w:color="auto"/>
                                                                                          </w:divBdr>
                                                                                        </w:div>
                                                                                        <w:div w:id="13095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619566">
      <w:bodyDiv w:val="1"/>
      <w:marLeft w:val="0"/>
      <w:marRight w:val="0"/>
      <w:marTop w:val="0"/>
      <w:marBottom w:val="0"/>
      <w:divBdr>
        <w:top w:val="none" w:sz="0" w:space="0" w:color="auto"/>
        <w:left w:val="none" w:sz="0" w:space="0" w:color="auto"/>
        <w:bottom w:val="none" w:sz="0" w:space="0" w:color="auto"/>
        <w:right w:val="none" w:sz="0" w:space="0" w:color="auto"/>
      </w:divBdr>
    </w:div>
    <w:div w:id="636640450">
      <w:bodyDiv w:val="1"/>
      <w:marLeft w:val="0"/>
      <w:marRight w:val="0"/>
      <w:marTop w:val="0"/>
      <w:marBottom w:val="0"/>
      <w:divBdr>
        <w:top w:val="none" w:sz="0" w:space="0" w:color="auto"/>
        <w:left w:val="none" w:sz="0" w:space="0" w:color="auto"/>
        <w:bottom w:val="none" w:sz="0" w:space="0" w:color="auto"/>
        <w:right w:val="none" w:sz="0" w:space="0" w:color="auto"/>
      </w:divBdr>
    </w:div>
    <w:div w:id="670789499">
      <w:bodyDiv w:val="1"/>
      <w:marLeft w:val="0"/>
      <w:marRight w:val="0"/>
      <w:marTop w:val="0"/>
      <w:marBottom w:val="0"/>
      <w:divBdr>
        <w:top w:val="none" w:sz="0" w:space="0" w:color="auto"/>
        <w:left w:val="none" w:sz="0" w:space="0" w:color="auto"/>
        <w:bottom w:val="none" w:sz="0" w:space="0" w:color="auto"/>
        <w:right w:val="none" w:sz="0" w:space="0" w:color="auto"/>
      </w:divBdr>
    </w:div>
    <w:div w:id="718937070">
      <w:bodyDiv w:val="1"/>
      <w:marLeft w:val="0"/>
      <w:marRight w:val="0"/>
      <w:marTop w:val="0"/>
      <w:marBottom w:val="0"/>
      <w:divBdr>
        <w:top w:val="none" w:sz="0" w:space="0" w:color="auto"/>
        <w:left w:val="none" w:sz="0" w:space="0" w:color="auto"/>
        <w:bottom w:val="none" w:sz="0" w:space="0" w:color="auto"/>
        <w:right w:val="none" w:sz="0" w:space="0" w:color="auto"/>
      </w:divBdr>
    </w:div>
    <w:div w:id="1266310237">
      <w:bodyDiv w:val="1"/>
      <w:marLeft w:val="0"/>
      <w:marRight w:val="0"/>
      <w:marTop w:val="0"/>
      <w:marBottom w:val="0"/>
      <w:divBdr>
        <w:top w:val="none" w:sz="0" w:space="0" w:color="auto"/>
        <w:left w:val="none" w:sz="0" w:space="0" w:color="auto"/>
        <w:bottom w:val="none" w:sz="0" w:space="0" w:color="auto"/>
        <w:right w:val="none" w:sz="0" w:space="0" w:color="auto"/>
      </w:divBdr>
    </w:div>
    <w:div w:id="1480414411">
      <w:bodyDiv w:val="1"/>
      <w:marLeft w:val="0"/>
      <w:marRight w:val="0"/>
      <w:marTop w:val="0"/>
      <w:marBottom w:val="0"/>
      <w:divBdr>
        <w:top w:val="none" w:sz="0" w:space="0" w:color="auto"/>
        <w:left w:val="none" w:sz="0" w:space="0" w:color="auto"/>
        <w:bottom w:val="none" w:sz="0" w:space="0" w:color="auto"/>
        <w:right w:val="none" w:sz="0" w:space="0" w:color="auto"/>
      </w:divBdr>
    </w:div>
    <w:div w:id="1681615109">
      <w:bodyDiv w:val="1"/>
      <w:marLeft w:val="0"/>
      <w:marRight w:val="0"/>
      <w:marTop w:val="0"/>
      <w:marBottom w:val="0"/>
      <w:divBdr>
        <w:top w:val="none" w:sz="0" w:space="0" w:color="auto"/>
        <w:left w:val="none" w:sz="0" w:space="0" w:color="auto"/>
        <w:bottom w:val="none" w:sz="0" w:space="0" w:color="auto"/>
        <w:right w:val="none" w:sz="0" w:space="0" w:color="auto"/>
      </w:divBdr>
    </w:div>
    <w:div w:id="1785270117">
      <w:bodyDiv w:val="1"/>
      <w:marLeft w:val="0"/>
      <w:marRight w:val="0"/>
      <w:marTop w:val="0"/>
      <w:marBottom w:val="0"/>
      <w:divBdr>
        <w:top w:val="none" w:sz="0" w:space="0" w:color="auto"/>
        <w:left w:val="none" w:sz="0" w:space="0" w:color="auto"/>
        <w:bottom w:val="none" w:sz="0" w:space="0" w:color="auto"/>
        <w:right w:val="none" w:sz="0" w:space="0" w:color="auto"/>
      </w:divBdr>
    </w:div>
    <w:div w:id="21374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BDF2-8BD1-40F0-B9A3-15196E17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4956</Words>
  <Characters>28254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Ferraccio</cp:lastModifiedBy>
  <cp:revision>2</cp:revision>
  <cp:lastPrinted>2024-01-30T13:36:00Z</cp:lastPrinted>
  <dcterms:created xsi:type="dcterms:W3CDTF">2024-01-30T16:44:00Z</dcterms:created>
  <dcterms:modified xsi:type="dcterms:W3CDTF">2024-01-30T16:44:00Z</dcterms:modified>
</cp:coreProperties>
</file>