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  <w:drawing>
          <wp:inline distT="0" distB="0" distL="0" distR="0">
            <wp:extent cx="626110" cy="74168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ascii="Nelson Script" w:hAnsi="Nelson Script" w:eastAsia="Times New Roman" w:cs="Times New Roman"/>
          <w:b/>
          <w:i/>
          <w:i/>
          <w:sz w:val="36"/>
          <w:szCs w:val="20"/>
          <w:lang w:eastAsia="it-IT"/>
        </w:rPr>
      </w:pPr>
      <w:r>
        <w:rPr>
          <w:rFonts w:eastAsia="Times New Roman" w:cs="Times New Roman" w:ascii="Nelson Script" w:hAnsi="Nelson Script"/>
          <w:b/>
          <w:i/>
          <w:sz w:val="36"/>
          <w:szCs w:val="20"/>
          <w:lang w:eastAsia="it-IT"/>
        </w:rPr>
        <w:t>Prefettura - Ufficio Territoriale del Governo di Nuoro</w:t>
      </w:r>
    </w:p>
    <w:p>
      <w:pPr>
        <w:pStyle w:val="Standard"/>
        <w:jc w:val="center"/>
        <w:rPr>
          <w:rFonts w:ascii="Times New Roman" w:hAnsi="Times New Roman" w:eastAsia="Times New Roman" w:cs="Times New Roman"/>
          <w:i/>
          <w:i/>
          <w:lang w:eastAsia="it-IT"/>
        </w:rPr>
      </w:pPr>
      <w:r>
        <w:rPr>
          <w:rFonts w:eastAsia="Times New Roman" w:cs="Times New Roman" w:ascii="Times New Roman" w:hAnsi="Times New Roman"/>
          <w:i/>
          <w:lang w:eastAsia="it-IT"/>
        </w:rPr>
        <w:t>Servizio Contabilità e Gestione Finanziaria e contratti</w:t>
      </w:r>
    </w:p>
    <w:p>
      <w:pPr>
        <w:pStyle w:val="Standard"/>
        <w:tabs>
          <w:tab w:val="clear" w:pos="708"/>
          <w:tab w:val="left" w:pos="1066" w:leader="none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</w:r>
    </w:p>
    <w:p>
      <w:pPr>
        <w:pStyle w:val="Standard"/>
        <w:spacing w:lineRule="auto" w:line="27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Default"/>
        <w:jc w:val="both"/>
        <w:rPr>
          <w:rFonts w:ascii="Titillium Web" w:hAnsi="Titillium Web" w:eastAsia="Calibri" w:cs="Titillium Web" w:eastAsiaTheme="minorHAnsi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Oggetto: Questura. Fornitura gasolio immobili reparti della Questura e Commissariati e Sezioni Polizia Stradale della Provincia di Nuoro. Adesione a Convenzione CONSIP. Decisione a contrarre </w:t>
      </w:r>
    </w:p>
    <w:p>
      <w:pPr>
        <w:pStyle w:val="Standard"/>
        <w:spacing w:lineRule="auto" w:line="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Standard"/>
        <w:spacing w:lineRule="auto" w:line="27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IL DIRIGENTE</w:t>
      </w:r>
    </w:p>
    <w:p>
      <w:pPr>
        <w:pStyle w:val="Testopreformattato"/>
        <w:ind w:hang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ind w:hanging="0"/>
        <w:rPr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b/>
          <w:bCs/>
          <w:color w:val="000000"/>
        </w:rPr>
        <w:t>VISTO</w:t>
      </w:r>
      <w:r>
        <w:rPr>
          <w:rFonts w:eastAsia="Calibri" w:cs="Times New Roman" w:ascii="Times New Roman" w:hAnsi="Times New Roman"/>
          <w:color w:val="000000"/>
        </w:rPr>
        <w:t xml:space="preserve"> il decreto legislativo 31 marzo 2023, n. 36 recante </w:t>
      </w:r>
      <w:r>
        <w:rPr>
          <w:rFonts w:eastAsia="Calibri" w:cs="Times New Roman" w:ascii="Times New Roman" w:hAnsi="Times New Roman"/>
          <w:bCs/>
          <w:color w:val="000000"/>
        </w:rPr>
        <w:t>Codice dei contra</w:t>
      </w:r>
      <w:r>
        <w:rPr>
          <w:rFonts w:eastAsia="Calibri" w:cs="Times New Roman" w:ascii="Times New Roman" w:hAnsi="Times New Roman"/>
          <w:color w:val="000000"/>
        </w:rPr>
        <w:t xml:space="preserve">tti </w:t>
      </w:r>
      <w:r>
        <w:rPr>
          <w:rFonts w:eastAsia="Calibri" w:cs="Times New Roman" w:ascii="Times New Roman" w:hAnsi="Times New Roman"/>
          <w:bCs/>
          <w:color w:val="000000"/>
        </w:rPr>
        <w:t>pubblici in a</w:t>
      </w:r>
      <w:r>
        <w:rPr>
          <w:rFonts w:eastAsia="Calibri" w:cs="Times New Roman" w:ascii="Times New Roman" w:hAnsi="Times New Roman"/>
          <w:color w:val="000000"/>
        </w:rPr>
        <w:t>tt</w:t>
      </w:r>
      <w:r>
        <w:rPr>
          <w:rFonts w:eastAsia="Calibri" w:cs="Times New Roman" w:ascii="Times New Roman" w:hAnsi="Times New Roman"/>
          <w:bCs/>
          <w:color w:val="000000"/>
        </w:rPr>
        <w:t>uazione dell'ar</w:t>
      </w:r>
      <w:r>
        <w:rPr>
          <w:rFonts w:eastAsia="Calibri" w:cs="Times New Roman" w:ascii="Times New Roman" w:hAnsi="Times New Roman"/>
          <w:color w:val="000000"/>
        </w:rPr>
        <w:t>ti</w:t>
      </w:r>
      <w:r>
        <w:rPr>
          <w:rFonts w:eastAsia="Calibri" w:cs="Times New Roman" w:ascii="Times New Roman" w:hAnsi="Times New Roman"/>
          <w:bCs/>
          <w:color w:val="000000"/>
        </w:rPr>
        <w:t>colo 1 della legge 21 giugno 2022, n. 78, recante delega al Governo in materia di contratti pubblici</w:t>
      </w:r>
      <w:r>
        <w:rPr>
          <w:rFonts w:eastAsia="Calibri" w:cs="Times New Roman" w:ascii="Times New Roman" w:hAnsi="Times New Roman"/>
          <w:color w:val="000000"/>
        </w:rPr>
        <w:t xml:space="preserve"> e, in particolare, l’art. 17 commi 1 e 2 che dispongono:</w:t>
      </w:r>
    </w:p>
    <w:p>
      <w:pPr>
        <w:pStyle w:val="Normal"/>
        <w:suppressAutoHyphens w:val="false"/>
        <w:ind w:hanging="0"/>
        <w:rPr>
          <w:rFonts w:ascii="Times New Roman" w:hAnsi="Times New Roman" w:cs="Times New Roman"/>
          <w:i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>1. Prima dell’avvio delle procedure di affidamento dei contratti pubblici le stazioni appaltanti e gli enti concedenti, con apposito atto, adottano la decisione di contrarre individuando gli elementi essenziali del contratto e i criteri di selezione degli operatori economici e delle offerte.</w:t>
      </w:r>
    </w:p>
    <w:p>
      <w:pPr>
        <w:pStyle w:val="Normal"/>
        <w:suppressAutoHyphens w:val="false"/>
        <w:ind w:hanging="0"/>
        <w:rPr>
          <w:rFonts w:ascii="Times New Roman" w:hAnsi="Times New Roman" w:eastAsia="NSimSun" w:cs="Times New Roman"/>
          <w:i/>
          <w:i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3" wp14:anchorId="6B4F32D6">
                <wp:simplePos x="0" y="0"/>
                <wp:positionH relativeFrom="column">
                  <wp:posOffset>4535170</wp:posOffset>
                </wp:positionH>
                <wp:positionV relativeFrom="paragraph">
                  <wp:posOffset>371475</wp:posOffset>
                </wp:positionV>
                <wp:extent cx="634365" cy="635"/>
                <wp:effectExtent l="635" t="635" r="635" b="635"/>
                <wp:wrapNone/>
                <wp:docPr id="2" name="Linea oriz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1pt,29.25pt" to="407pt,29.25pt" ID="Linea orizzontale 1" stroked="t" o:allowincell="f" style="position:absolute" wp14:anchorId="6B4F32D6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4" wp14:anchorId="2CFBA077">
                <wp:simplePos x="0" y="0"/>
                <wp:positionH relativeFrom="column">
                  <wp:posOffset>4309745</wp:posOffset>
                </wp:positionH>
                <wp:positionV relativeFrom="paragraph">
                  <wp:posOffset>111760</wp:posOffset>
                </wp:positionV>
                <wp:extent cx="634365" cy="0"/>
                <wp:effectExtent l="635" t="635" r="635" b="635"/>
                <wp:wrapNone/>
                <wp:docPr id="3" name="Linea orizzonta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35pt,8.8pt" to="389.25pt,8.8pt" ID="Linea orizzontale 2" stroked="t" o:allowincell="f" style="position:absolute" wp14:anchorId="2CFBA077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i/>
          <w:color w:val="000000"/>
        </w:rPr>
        <w:t xml:space="preserve">2. In caso di affidamento diretto, l’atto di cui al comma 1 individua l’oggetto, l’importo e il contraente, unitamente alle ragioni della sua scelta, ai requisiti di carattere generale e, se necessari, a quelli inerenti alla </w:t>
      </w:r>
      <w:r>
        <w:rPr>
          <w:rFonts w:cs="Times New Roman" w:ascii="Times New Roman" w:hAnsi="Times New Roman"/>
          <w:i/>
          <w:color w:val="000000"/>
          <w:shd w:fill="auto" w:val="clear"/>
        </w:rPr>
        <w:t>capacità economico-finanziaria e tecnico-professionale.</w:t>
      </w:r>
    </w:p>
    <w:p>
      <w:pPr>
        <w:pStyle w:val="Testopreformattato"/>
        <w:ind w:hanging="0"/>
        <w:rPr>
          <w:highlight w:val="none"/>
          <w:shd w:fill="auto" w:val="clear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5" wp14:anchorId="784A6971">
                <wp:simplePos x="0" y="0"/>
                <wp:positionH relativeFrom="column">
                  <wp:posOffset>5574030</wp:posOffset>
                </wp:positionH>
                <wp:positionV relativeFrom="paragraph">
                  <wp:posOffset>312420</wp:posOffset>
                </wp:positionV>
                <wp:extent cx="634365" cy="635"/>
                <wp:effectExtent l="635" t="635" r="635" b="635"/>
                <wp:wrapNone/>
                <wp:docPr id="4" name="Linea orizzont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8.9pt,24.6pt" to="488.8pt,24.6pt" ID="Linea orizzontale 3" stroked="t" o:allowincell="f" style="position:absolute" wp14:anchorId="784A6971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bCs/>
          <w:sz w:val="22"/>
          <w:szCs w:val="22"/>
          <w:shd w:fill="auto" w:val="clear"/>
        </w:rPr>
        <w:t>VISTA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 xml:space="preserve"> la 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>nota della Questura di Nuoro protocollo n. 40433 del 28/10/2024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 xml:space="preserve">, con la quale è stata fatta richiesta per la fornitura di 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>lt 17.400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 xml:space="preserve"> di gasolio da riscaldamento e la produzione di acqua sanitaria per le sedi della Questura e Commissariati provinciali;</w:t>
      </w:r>
    </w:p>
    <w:p>
      <w:pPr>
        <w:pStyle w:val="Testopreformattato"/>
        <w:ind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2"/>
          <w:szCs w:val="22"/>
          <w:shd w:fill="auto" w:val="clear"/>
        </w:rPr>
        <w:t>VISTA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 xml:space="preserve"> la 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>nota della Sezione di Polizia Stradale di Nuoro protocollo n. 38552 del 25/10/2024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 xml:space="preserve">, con la quale è stata fatta richiesta per la fornitura di 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>lt 8.500</w:t>
      </w:r>
      <w:r>
        <w:rPr>
          <w:rFonts w:cs="Times New Roman" w:ascii="Times New Roman" w:hAnsi="Times New Roman"/>
          <w:bCs/>
          <w:sz w:val="22"/>
          <w:szCs w:val="22"/>
          <w:shd w:fill="auto" w:val="clear"/>
        </w:rPr>
        <w:t xml:space="preserve"> di gasolio da riscaldamento e la produzione di acqua sanitaria per le sedi della Polizia Stradale di Nuoro e Sezioni provinciali;</w:t>
      </w:r>
    </w:p>
    <w:p>
      <w:pPr>
        <w:pStyle w:val="Normal"/>
        <w:widowControl w:val="false"/>
        <w:suppressAutoHyphens w:val="false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VISTI</w:t>
      </w:r>
      <w:r>
        <w:rPr>
          <w:rFonts w:cs="Times New Roman" w:ascii="Times New Roman" w:hAnsi="Times New Roman"/>
        </w:rPr>
        <w:t xml:space="preserve"> gli artt. 23 e 25 del d.lgs. n. 36/2023, rispettivamente in tema di ecosistema di approvvigionamento digitale e di piattaforme di approvvigionamento digitale; </w:t>
      </w:r>
    </w:p>
    <w:p>
      <w:pPr>
        <w:pStyle w:val="Testopreformattato"/>
        <w:ind w:hanging="0"/>
        <w:rPr/>
      </w:pPr>
      <w:r>
        <w:rPr>
          <w:rFonts w:cs="Times New Roman" w:ascii="Times New Roman" w:hAnsi="Times New Roman"/>
          <w:b/>
          <w:sz w:val="22"/>
          <w:szCs w:val="22"/>
        </w:rPr>
        <w:t>VERIFICATO</w:t>
      </w:r>
      <w:r>
        <w:rPr>
          <w:rFonts w:cs="Times New Roman" w:ascii="Times New Roman" w:hAnsi="Times New Roman"/>
          <w:sz w:val="22"/>
          <w:szCs w:val="22"/>
        </w:rPr>
        <w:t xml:space="preserve"> che per la fornitura di gasolio da riscaldamento è attiva la convenzione CONSIP CIG:8996292702 Lotto 18 ditta Testoni S.R.L. con sede legale in Sassari – Regione Preda Niedda (P.I. 00060620903);</w:t>
      </w:r>
    </w:p>
    <w:p>
      <w:pPr>
        <w:pStyle w:val="Testopreformattato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RITENUTO</w:t>
      </w:r>
      <w:r>
        <w:rPr>
          <w:rFonts w:cs="Times New Roman" w:ascii="Times New Roman" w:hAnsi="Times New Roman"/>
          <w:sz w:val="22"/>
          <w:szCs w:val="22"/>
        </w:rPr>
        <w:t xml:space="preserve"> dover procedere alla fornitura in oggetto a valere sulla Convenzione CONSIP sopra richiamata;</w:t>
      </w:r>
    </w:p>
    <w:p>
      <w:pPr>
        <w:pStyle w:val="Testopreformattato"/>
        <w:ind w:hanging="0"/>
        <w:rPr/>
      </w:pPr>
      <w:r>
        <w:rPr>
          <w:rFonts w:cs="Times New Roman" w:ascii="Times New Roman" w:hAnsi="Times New Roman"/>
          <w:b/>
          <w:sz w:val="22"/>
          <w:szCs w:val="22"/>
        </w:rPr>
        <w:t>DATO ATTO</w:t>
      </w:r>
      <w:r>
        <w:rPr>
          <w:rFonts w:cs="Times New Roman" w:ascii="Times New Roman" w:hAnsi="Times New Roman"/>
          <w:sz w:val="22"/>
          <w:szCs w:val="22"/>
        </w:rPr>
        <w:t xml:space="preserve"> che la fornitura in oggetto comporta una spesa presunta di € </w:t>
      </w:r>
      <w:r>
        <w:rPr>
          <w:rFonts w:cs="Times New Roman" w:ascii="Times New Roman" w:hAnsi="Times New Roman"/>
          <w:sz w:val="22"/>
          <w:szCs w:val="22"/>
        </w:rPr>
        <w:t>5</w:t>
      </w:r>
      <w:r>
        <w:rPr>
          <w:rFonts w:cs="Times New Roman" w:ascii="Times New Roman" w:hAnsi="Times New Roman"/>
          <w:sz w:val="22"/>
          <w:szCs w:val="22"/>
        </w:rPr>
        <w:t>0.000 (oltre IVA);</w:t>
      </w:r>
    </w:p>
    <w:p>
      <w:pPr>
        <w:pStyle w:val="Testopreformattato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DATO ATTO </w:t>
      </w:r>
      <w:r>
        <w:rPr>
          <w:rFonts w:cs="Times New Roman" w:ascii="Times New Roman" w:hAnsi="Times New Roman"/>
          <w:sz w:val="22"/>
          <w:szCs w:val="22"/>
        </w:rPr>
        <w:t>che la fornitura in oggetto costituisce spesa obbligatoria e non procrastinabile e che alla copertura finanziaria si provvederà con risorse ministeriali che saranno accreditate sul competente capitolo di bilancio per gli esercizi 2024/2025.</w:t>
      </w:r>
    </w:p>
    <w:p>
      <w:pPr>
        <w:pStyle w:val="Testopreformattato"/>
        <w:ind w:hang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DISPONE</w:t>
      </w:r>
    </w:p>
    <w:p>
      <w:pPr>
        <w:pStyle w:val="Testopreformattato"/>
        <w:ind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2"/>
          <w:szCs w:val="22"/>
          <w:shd w:fill="auto" w:val="clear"/>
        </w:rPr>
        <w:t>DI DICHIARARE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 xml:space="preserve"> la premessa parte integrante e sostanziale del presente dispositivo;</w:t>
      </w:r>
    </w:p>
    <w:p>
      <w:pPr>
        <w:pStyle w:val="Testopreformattato"/>
        <w:ind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2"/>
          <w:szCs w:val="22"/>
          <w:shd w:fill="auto" w:val="clear"/>
        </w:rPr>
        <w:t>DI PROCEDERE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 xml:space="preserve">, per tutto quanto esposto in narrativa, all’acquisto di 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>lt 25.900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 xml:space="preserve"> di gasolio da riscaldamento a valere sulla Convenzione CONSIP </w:t>
      </w:r>
      <w:r>
        <w:rPr>
          <w:rFonts w:cs="Times New Roman" w:ascii="Times New Roman" w:hAnsi="Times New Roman"/>
          <w:color w:val="333333"/>
          <w:sz w:val="22"/>
          <w:szCs w:val="22"/>
          <w:shd w:fill="auto" w:val="clear"/>
        </w:rPr>
        <w:t xml:space="preserve">CIG:8996292702 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>Lotto 18 ditta Testoni S.R.L. con sede legale in Sassari – Regione Preda Niedda (P.I. 00060620903);</w:t>
      </w:r>
    </w:p>
    <w:p>
      <w:pPr>
        <w:pStyle w:val="Testopreformattato"/>
        <w:ind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2"/>
          <w:szCs w:val="22"/>
          <w:shd w:fill="auto" w:val="clear"/>
        </w:rPr>
        <w:t xml:space="preserve">DI QUANTIFICARE 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 xml:space="preserve">la spesa complessiva per la fornitura di gasolio per l’anno 2024/2025 in 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>€ 50.000 (oltre IVA);</w:t>
      </w:r>
    </w:p>
    <w:p>
      <w:pPr>
        <w:pStyle w:val="Testopreformattato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 FAR FRONTE</w:t>
      </w:r>
      <w:r>
        <w:rPr>
          <w:rFonts w:cs="Times New Roman" w:ascii="Times New Roman" w:hAnsi="Times New Roman"/>
          <w:sz w:val="22"/>
          <w:szCs w:val="22"/>
        </w:rPr>
        <w:t xml:space="preserve"> alla relativa spesa con imputazione al Bilancio Esercizi 2024/2025 cap. 2738 pg 6;</w:t>
      </w:r>
    </w:p>
    <w:p>
      <w:pPr>
        <w:pStyle w:val="Testopreformattato"/>
        <w:ind w:hanging="0"/>
        <w:rPr>
          <w:rFonts w:ascii="Times New Roman" w:hAnsi="Times New Roman" w:cs="Times New Roman"/>
          <w:b/>
          <w:kern w:val="2"/>
          <w:sz w:val="22"/>
          <w:szCs w:val="22"/>
          <w:lang w:eastAsia="zh-CN" w:bidi="hi-IN"/>
        </w:rPr>
      </w:pPr>
      <w:r>
        <w:rPr>
          <w:rFonts w:cs="Times New Roman" w:ascii="Times New Roman" w:hAnsi="Times New Roman"/>
          <w:b/>
          <w:kern w:val="2"/>
          <w:sz w:val="22"/>
          <w:szCs w:val="22"/>
          <w:lang w:eastAsia="zh-CN" w:bidi="hi-IN"/>
        </w:rPr>
        <w:t>DI DARE ATTO:</w:t>
      </w:r>
    </w:p>
    <w:p>
      <w:pPr>
        <w:pStyle w:val="Normal"/>
        <w:ind w:hanging="0"/>
        <w:rPr>
          <w:rFonts w:ascii="Times New Roman" w:hAnsi="Times New Roman" w:eastAsia="NSimSun" w:cs="Times New Roman"/>
        </w:rPr>
      </w:pPr>
      <w:r>
        <w:rPr>
          <w:rFonts w:eastAsia="NSimSun" w:cs="Times New Roman" w:ascii="Times New Roman" w:hAnsi="Times New Roman"/>
          <w:b/>
          <w:bCs/>
        </w:rPr>
        <w:t>-</w:t>
      </w:r>
      <w:r>
        <w:rPr>
          <w:rFonts w:eastAsia="NSimSun" w:cs="Times New Roman" w:ascii="Times New Roman" w:hAnsi="Times New Roman"/>
        </w:rPr>
        <w:t>che in conformità a quanto previsto all’art. 17 comma 2 del nuovo Codice dei contratti pubblici, il Codice Identificativo Gara (CIG) sarà acquisito in modalità digitale al termine della procedura di affidamento, precedentemente alla stipula del contratto;</w:t>
      </w:r>
    </w:p>
    <w:p>
      <w:pPr>
        <w:pStyle w:val="Normal"/>
        <w:suppressAutoHyphens w:val="false"/>
        <w:ind w:hanging="0"/>
        <w:rPr>
          <w:rFonts w:ascii="Times New Roman" w:hAnsi="Times New Roman" w:cs="Times New Roman"/>
        </w:rPr>
      </w:pPr>
      <w:r>
        <w:rPr>
          <w:rFonts w:eastAsia="NSimSun" w:cs="Times New Roman" w:ascii="Times New Roman" w:hAnsi="Times New Roman"/>
          <w:bCs/>
          <w:kern w:val="2"/>
          <w:lang w:eastAsia="zh-CN" w:bidi="hi-IN"/>
        </w:rPr>
        <w:t>- che il contratto di affidamento sarà stipulato, ai sensi dell’articolo 18 del D.lgs. 36/2023, mediante scrittura privata, in formato elettronico, con sottoscrizione del Modulo predefinito del MEPA – Consip;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eastAsia="NSimSun" w:cs="Times New Roman" w:ascii="Times New Roman" w:hAnsi="Times New Roman"/>
          <w:kern w:val="2"/>
          <w:lang w:eastAsia="zh-CN" w:bidi="hi-IN"/>
        </w:rPr>
        <w:t>- che i pagamenti dei corrispettivi saranno effettuati</w:t>
      </w:r>
      <w:r>
        <w:rPr>
          <w:rFonts w:eastAsia="NSimSun" w:cs="Times New Roman" w:ascii="Times New Roman" w:hAnsi="Times New Roman"/>
          <w:bCs/>
          <w:kern w:val="2"/>
          <w:lang w:eastAsia="zh-CN" w:bidi="hi-IN"/>
        </w:rPr>
        <w:t>,</w:t>
      </w:r>
      <w:r>
        <w:rPr>
          <w:rFonts w:eastAsia="NSimSun" w:cs="Times New Roman" w:ascii="Times New Roman" w:hAnsi="Times New Roman"/>
          <w:b/>
          <w:bCs/>
          <w:kern w:val="2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kern w:val="2"/>
          <w:lang w:eastAsia="zh-CN" w:bidi="hi-IN"/>
        </w:rPr>
        <w:t xml:space="preserve">previa verifica di regolarità contributiva </w:t>
      </w:r>
      <w:r>
        <w:rPr>
          <w:rFonts w:eastAsia="NSimSun" w:cs="Times New Roman" w:ascii="Times New Roman" w:hAnsi="Times New Roman"/>
          <w:bCs/>
          <w:kern w:val="2"/>
          <w:lang w:eastAsia="zh-CN" w:bidi="hi-IN"/>
        </w:rPr>
        <w:t>(DURC),</w:t>
      </w:r>
      <w:r>
        <w:rPr>
          <w:rFonts w:eastAsia="NSimSun" w:cs="Times New Roman" w:ascii="Times New Roman" w:hAnsi="Times New Roman"/>
          <w:b/>
          <w:bCs/>
          <w:kern w:val="2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kern w:val="2"/>
          <w:lang w:eastAsia="zh-CN" w:bidi="hi-IN"/>
        </w:rPr>
        <w:t xml:space="preserve">a seguito di presentazione nelle forme di legge delle fatture elettroniche debitamente controllate e vistate in ordine alla regolarità e rispondenza formale e fiscale nonché nel rispetto di quanto previsto dal D. Lgs 9 novembre 2012, n. 192 e dalla L. 190/2014 (metodo del c.d. </w:t>
      </w:r>
      <w:r>
        <w:rPr>
          <w:rFonts w:eastAsia="NSimSun" w:cs="Times New Roman" w:ascii="Times New Roman" w:hAnsi="Times New Roman"/>
          <w:i/>
          <w:kern w:val="2"/>
          <w:lang w:eastAsia="zh-CN" w:bidi="hi-IN"/>
        </w:rPr>
        <w:t>split payment</w:t>
      </w:r>
      <w:r>
        <w:rPr>
          <w:rFonts w:eastAsia="NSimSun" w:cs="Times New Roman" w:ascii="Times New Roman" w:hAnsi="Times New Roman"/>
          <w:kern w:val="2"/>
          <w:lang w:eastAsia="zh-CN" w:bidi="hi-IN"/>
        </w:rPr>
        <w:t>);</w:t>
      </w:r>
    </w:p>
    <w:p>
      <w:pPr>
        <w:pStyle w:val="Normal"/>
        <w:ind w:hanging="0"/>
        <w:rPr>
          <w:rFonts w:ascii="Times New Roman" w:hAnsi="Times New Roman" w:eastAsia="NSimSun" w:cs="Times New Roman"/>
          <w:kern w:val="2"/>
          <w:lang w:eastAsia="zh-CN" w:bidi="hi-IN"/>
        </w:rPr>
      </w:pPr>
      <w:r>
        <w:rPr>
          <w:rFonts w:eastAsia="NSimSun" w:cs="Times New Roman" w:ascii="Times New Roman" w:hAnsi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>
        <w:rPr>
          <w:rFonts w:eastAsia="NSimSun" w:cs="Times New Roman" w:ascii="Times New Roman" w:hAnsi="Times New Roman"/>
          <w:color w:val="000000"/>
          <w:kern w:val="2"/>
          <w:shd w:fill="F9F9F9" w:val="clear"/>
          <w:lang w:eastAsia="zh-CN" w:bidi="hi-IN"/>
        </w:rPr>
        <w:t>egge 13 agosto 2010, n. 136</w:t>
      </w:r>
      <w:r>
        <w:rPr>
          <w:rFonts w:eastAsia="NSimSun" w:cs="Times New Roman" w:ascii="Times New Roman" w:hAnsi="Times New Roman"/>
          <w:kern w:val="2"/>
          <w:lang w:eastAsia="zh-CN" w:bidi="hi-IN"/>
        </w:rPr>
        <w:t xml:space="preserve"> e ss.mm.ii.</w:t>
      </w:r>
    </w:p>
    <w:p>
      <w:pPr>
        <w:pStyle w:val="Normal"/>
        <w:suppressAutoHyphens w:val="false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-il </w:t>
      </w:r>
      <w:r>
        <w:rPr>
          <w:rFonts w:eastAsia="NSimSun" w:cs="Times New Roman" w:ascii="Times New Roman" w:hAnsi="Times New Roman"/>
          <w:kern w:val="2"/>
          <w:lang w:eastAsia="zh-CN" w:bidi="hi-IN"/>
        </w:rPr>
        <w:t xml:space="preserve">RUP </w:t>
      </w:r>
      <w:r>
        <w:rPr>
          <w:rFonts w:cs="Times New Roman" w:ascii="Times New Roman" w:hAnsi="Times New Roman"/>
        </w:rPr>
        <w:t xml:space="preserve">è individuato nella persona del Dr. </w:t>
      </w:r>
      <w:r>
        <w:rPr>
          <w:rFonts w:eastAsia="NSimSun" w:cs="Times New Roman" w:ascii="Times New Roman" w:hAnsi="Times New Roman"/>
          <w:kern w:val="2"/>
          <w:lang w:eastAsia="zh-CN" w:bidi="hi-IN"/>
        </w:rPr>
        <w:t>Michele</w:t>
      </w:r>
      <w:r>
        <w:rPr>
          <w:rFonts w:cs="Times New Roman" w:ascii="Times New Roman" w:hAnsi="Times New Roman"/>
        </w:rPr>
        <w:t xml:space="preserve"> </w:t>
      </w:r>
      <w:r>
        <w:rPr>
          <w:rFonts w:eastAsia="NSimSun" w:cs="Times New Roman" w:ascii="Times New Roman" w:hAnsi="Times New Roman"/>
          <w:kern w:val="2"/>
          <w:lang w:eastAsia="zh-CN" w:bidi="hi-IN"/>
        </w:rPr>
        <w:t>Puggioni</w:t>
      </w:r>
      <w:r>
        <w:rPr>
          <w:rFonts w:cs="Times New Roman" w:ascii="Times New Roman" w:hAnsi="Times New Roman"/>
        </w:rPr>
        <w:t xml:space="preserve"> abilitato a definire l’affidamento sul portale MEPA;</w:t>
      </w:r>
    </w:p>
    <w:p>
      <w:pPr>
        <w:pStyle w:val="Normal"/>
        <w:ind w:hanging="0"/>
        <w:rPr>
          <w:rFonts w:ascii="Times New Roman" w:hAnsi="Times New Roman" w:eastAsia="NSimSun" w:cs="Times New Roman"/>
          <w:kern w:val="2"/>
          <w:lang w:eastAsia="zh-CN" w:bidi="hi-IN"/>
        </w:rPr>
      </w:pPr>
      <w:r>
        <w:rPr>
          <w:rFonts w:eastAsia="NSimSun" w:cs="Times New Roman" w:ascii="Times New Roman" w:hAnsi="Times New Roman"/>
          <w:kern w:val="2"/>
          <w:lang w:eastAsia="zh-CN" w:bidi="hi-IN"/>
        </w:rPr>
        <w:t xml:space="preserve">DI DISPORRE la pubblicazione del presente atto </w:t>
      </w:r>
      <w:r>
        <w:rPr>
          <w:rFonts w:cs="Times New Roman" w:ascii="Times New Roman" w:hAnsi="Times New Roman"/>
        </w:rPr>
        <w:t xml:space="preserve">sul sito istituzionale di questa Prefettura al seguente indirizzo web: </w:t>
      </w:r>
      <w:r>
        <w:rPr>
          <w:rFonts w:eastAsia="NSimSun" w:cs="Times New Roman" w:ascii="Times New Roman" w:hAnsi="Times New Roman"/>
          <w:kern w:val="2"/>
          <w:lang w:eastAsia="zh-CN" w:bidi="hi-IN"/>
        </w:rPr>
        <w:t>https://prefettura.interno.gov.it/it/prefetture/nuoro nella sezione Amministrazione Trasparente - Sottosezione “Bandi di Gara e Contratti”.</w:t>
      </w:r>
    </w:p>
    <w:p>
      <w:pPr>
        <w:pStyle w:val="Normal"/>
        <w:ind w:hanging="0"/>
        <w:rPr>
          <w:rFonts w:ascii="Times New Roman" w:hAnsi="Times New Roman" w:eastAsia="NSimSun" w:cs="Times New Roman"/>
          <w:kern w:val="2"/>
          <w:lang w:eastAsia="zh-CN" w:bidi="hi-IN"/>
        </w:rPr>
      </w:pPr>
      <w:r>
        <w:rPr>
          <w:rFonts w:eastAsia="NSimSun" w:cs="Times New Roman" w:ascii="Times New Roman" w:hAnsi="Times New Roman"/>
          <w:kern w:val="2"/>
          <w:lang w:eastAsia="zh-CN" w:bidi="hi-IN"/>
        </w:rPr>
      </w:r>
    </w:p>
    <w:p>
      <w:pPr>
        <w:pStyle w:val="Standard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Nuoro, </w:t>
      </w:r>
      <w:r>
        <w:rPr>
          <w:rFonts w:cs="Times New Roman" w:ascii="Times New Roman" w:hAnsi="Times New Roman"/>
          <w:sz w:val="22"/>
          <w:szCs w:val="22"/>
        </w:rPr>
        <w:t>29</w:t>
      </w:r>
      <w:r>
        <w:rPr>
          <w:rFonts w:cs="Times New Roman" w:ascii="Times New Roman" w:hAnsi="Times New Roman"/>
          <w:sz w:val="22"/>
          <w:szCs w:val="22"/>
        </w:rPr>
        <w:t>/10/2024</w:t>
      </w:r>
    </w:p>
    <w:p>
      <w:pPr>
        <w:pStyle w:val="Standard"/>
        <w:spacing w:lineRule="auto" w:line="27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</w:t>
      </w: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 xml:space="preserve"> IL Dirigente</w:t>
      </w:r>
    </w:p>
    <w:p>
      <w:pPr>
        <w:pStyle w:val="Default"/>
        <w:spacing w:lineRule="auto" w:line="276"/>
        <w:jc w:val="center"/>
        <w:rPr/>
      </w:pPr>
      <w:r>
        <w:rPr>
          <w:rFonts w:cs="Times New Roman" w:ascii="Times New Roman" w:hAnsi="Times New Roman"/>
          <w:color w:val="auto"/>
          <w:sz w:val="22"/>
          <w:szCs w:val="22"/>
        </w:rPr>
        <w:tab/>
        <w:tab/>
        <w:tab/>
        <w:tab/>
        <w:tab/>
        <w:tab/>
        <w:t xml:space="preserve">              F.to Teresa Gattu</w:t>
      </w:r>
    </w:p>
    <w:sectPr>
      <w:footerReference w:type="default" r:id="rId3"/>
      <w:type w:val="nextPage"/>
      <w:pgSz w:w="11906" w:h="16838"/>
      <w:pgMar w:left="1134" w:right="1134" w:gutter="0" w:header="0" w:top="568" w:footer="936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Nelson Script">
    <w:charset w:val="00"/>
    <w:family w:val="roman"/>
    <w:pitch w:val="variable"/>
  </w:font>
  <w:font w:name="Titillium We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Times New Roman" w:hAnsi="Times New Roman" w:cs="Times New Roman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</w:r>
  </w:p>
  <w:p>
    <w:pPr>
      <w:pStyle w:val="Pidipagina"/>
      <w:rPr/>
    </w:pPr>
    <w:r>
      <w:rPr>
        <w:rFonts w:cs="Times New Roman" w:ascii="Times New Roman" w:hAnsi="Times New Roman"/>
        <w:sz w:val="16"/>
        <w:szCs w:val="18"/>
      </w:rPr>
      <w:t>Prefettura di Nuoro, Via A Deffenu n. 60 – 08100 Nuoro - Tel. 0784 213111 - P.E.C.</w:t>
    </w:r>
    <w:r>
      <w:rPr>
        <w:rFonts w:cs="Times New Roman" w:ascii="Times New Roman" w:hAnsi="Times New Roman"/>
        <w:vanish/>
        <w:color w:val="000000"/>
        <w:sz w:val="16"/>
        <w:szCs w:val="16"/>
      </w:rPr>
      <w:t xml:space="preserve">: </w:t>
    </w:r>
    <w:hyperlink r:id="rId1">
      <w:r>
        <w:rPr>
          <w:rStyle w:val="Collegamentoipertestuale2"/>
          <w:rFonts w:cs="Times New Roman" w:ascii="Times New Roman" w:hAnsi="Times New Roman"/>
          <w:sz w:val="18"/>
        </w:rPr>
        <w:t>protocollo.prefnu@pec.interno.it</w:t>
      </w:r>
    </w:hyperlink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0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Acronym">
    <w:name w:val="HTML Acronym"/>
    <w:qFormat/>
    <w:rsid w:val="002d23d9"/>
    <w:rPr>
      <w:vanish w:val="false"/>
    </w:rPr>
  </w:style>
  <w:style w:type="character" w:styleId="Collegamentoipertestuale1" w:customStyle="1">
    <w:name w:val="Collegamento ipertestuale1"/>
    <w:qFormat/>
    <w:rsid w:val="002d23d9"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d23d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51e05"/>
    <w:rPr>
      <w:b/>
      <w:bCs/>
    </w:rPr>
  </w:style>
  <w:style w:type="character" w:styleId="Enfasicorsivo1" w:customStyle="1">
    <w:name w:val="Enfasi (corsivo)1"/>
    <w:basedOn w:val="DefaultParagraphFont"/>
    <w:uiPriority w:val="20"/>
    <w:qFormat/>
    <w:rsid w:val="003d6abe"/>
    <w:rPr>
      <w:i/>
      <w:iCs/>
    </w:rPr>
  </w:style>
  <w:style w:type="character" w:styleId="Collegamentoipertestuale2" w:customStyle="1">
    <w:name w:val="Collegamento ipertestuale2"/>
    <w:basedOn w:val="DefaultParagraphFont"/>
    <w:uiPriority w:val="99"/>
    <w:unhideWhenUsed/>
    <w:qFormat/>
    <w:rsid w:val="00f1157a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ba085d"/>
    <w:rPr>
      <w:sz w:val="22"/>
    </w:rPr>
  </w:style>
  <w:style w:type="character" w:styleId="PidipaginaCarattere" w:customStyle="1">
    <w:name w:val="Piè di pagina Carattere"/>
    <w:basedOn w:val="DefaultParagraphFont"/>
    <w:uiPriority w:val="99"/>
    <w:qFormat/>
    <w:rsid w:val="00ba085d"/>
    <w:rPr>
      <w:sz w:val="22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2d23d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d23d9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c8d"/>
    <w:pPr>
      <w:spacing w:before="0" w:after="0"/>
      <w:ind w:left="720" w:firstLine="709"/>
      <w:contextualSpacing/>
    </w:pPr>
    <w:rPr/>
  </w:style>
  <w:style w:type="paragraph" w:styleId="Default" w:customStyle="1">
    <w:name w:val="Default"/>
    <w:qFormat/>
    <w:rsid w:val="00a723dd"/>
    <w:pPr>
      <w:widowControl/>
      <w:suppressAutoHyphens w:val="true"/>
      <w:bidi w:val="0"/>
      <w:spacing w:before="0" w:after="0"/>
      <w:jc w:val="left"/>
      <w:textAlignment w:val="baseline"/>
    </w:pPr>
    <w:rPr>
      <w:rFonts w:ascii="Garamond" w:hAnsi="Garamond" w:eastAsia="Calibri" w:cs="Garamond"/>
      <w:color w:val="000000"/>
      <w:kern w:val="0"/>
      <w:sz w:val="24"/>
      <w:szCs w:val="24"/>
      <w:lang w:val="it-IT" w:eastAsia="en-US" w:bidi="ar-SA"/>
    </w:rPr>
  </w:style>
  <w:style w:type="paragraph" w:styleId="Testopreformattato" w:customStyle="1">
    <w:name w:val="Testo preformattato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a085d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ba085d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otocollo.prefnu@pec.interno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A206-4494-432E-8D16-CB488894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Application>LibreOffice/7.5.2.2$Windows_X86_64 LibreOffice_project/53bb9681a964705cf672590721dbc85eb4d0c3a2</Application>
  <AppVersion>15.0000</AppVersion>
  <Pages>2</Pages>
  <Words>690</Words>
  <Characters>3971</Characters>
  <CharactersWithSpaces>4702</CharactersWithSpaces>
  <Paragraphs>32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2021-04-08T14:54:00Z</dcterms:created>
  <dc:creator>dpp1042030</dc:creator>
  <dc:description/>
  <dc:language>it-IT</dc:language>
  <cp:lastModifiedBy/>
  <cp:lastPrinted>2021-02-01T08:26:00Z</cp:lastPrinted>
  <dcterms:modified xsi:type="dcterms:W3CDTF">2024-10-30T08:54:39Z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