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F7" w:rsidRPr="000247F7" w:rsidRDefault="000247F7" w:rsidP="000247F7">
      <w:pPr>
        <w:pStyle w:val="sche22"/>
        <w:jc w:val="center"/>
        <w:rPr>
          <w:b/>
          <w:i/>
          <w:lang w:val="it-IT"/>
        </w:rPr>
      </w:pPr>
      <w:bookmarkStart w:id="0" w:name="OLE_LINK46"/>
      <w:r w:rsidRPr="00624BE3">
        <w:rPr>
          <w:b/>
          <w:lang w:val="it-IT"/>
        </w:rPr>
        <w:t xml:space="preserve">DICHIARAZIONE SOSTITUTIVA RESA IN FORMA CUMULATIVA </w:t>
      </w:r>
    </w:p>
    <w:p w:rsidR="000247F7" w:rsidRPr="00624BE3" w:rsidRDefault="000247F7" w:rsidP="000247F7">
      <w:pPr>
        <w:pStyle w:val="sche22"/>
        <w:jc w:val="center"/>
        <w:rPr>
          <w:b/>
          <w:lang w:val="it-IT"/>
        </w:rPr>
      </w:pPr>
      <w:r w:rsidRPr="00624BE3">
        <w:rPr>
          <w:b/>
          <w:lang w:val="it-IT"/>
        </w:rPr>
        <w:t>dai soci, direttori tecnici, amministratori muniti del potere di rappresentanza, soci accomandatari in carica</w:t>
      </w:r>
    </w:p>
    <w:p w:rsidR="00F2600C" w:rsidRDefault="000247F7" w:rsidP="00F2600C">
      <w:pPr>
        <w:pStyle w:val="Default"/>
        <w:jc w:val="center"/>
        <w:rPr>
          <w:rFonts w:ascii="Times New Roman" w:hAnsi="Times New Roman"/>
          <w:b/>
        </w:rPr>
      </w:pPr>
      <w:r w:rsidRPr="006A08F5">
        <w:t xml:space="preserve">I sottoscritti, in relazione </w:t>
      </w:r>
      <w:r w:rsidR="004A7558" w:rsidRPr="006A08F5">
        <w:t xml:space="preserve">alla </w:t>
      </w:r>
      <w:r w:rsidR="001F609A">
        <w:t>procedura aperta</w:t>
      </w:r>
      <w:r w:rsidR="004A7558" w:rsidRPr="006A08F5">
        <w:t xml:space="preserve"> per l</w:t>
      </w:r>
      <w:r w:rsidR="001F609A">
        <w:t>a conclusione</w:t>
      </w:r>
      <w:r w:rsidR="007B1C60">
        <w:t xml:space="preserve"> </w:t>
      </w:r>
      <w:r w:rsidR="001F609A">
        <w:t>di un accordo quadro per l’</w:t>
      </w:r>
      <w:r w:rsidR="004A7558" w:rsidRPr="006A08F5">
        <w:t xml:space="preserve">affidamento </w:t>
      </w:r>
      <w:r w:rsidR="006A08F5" w:rsidRPr="006A08F5">
        <w:rPr>
          <w:rFonts w:ascii="Californian FB" w:hAnsi="Californian FB" w:cs="Arial"/>
        </w:rPr>
        <w:t>del servizio</w:t>
      </w:r>
      <w:r w:rsidR="006A08F5" w:rsidRPr="00D656A0">
        <w:rPr>
          <w:rFonts w:ascii="Californian FB" w:hAnsi="Californian FB" w:cs="Arial"/>
        </w:rPr>
        <w:t xml:space="preserve"> di accoglienza di cittadini stranie</w:t>
      </w:r>
      <w:r w:rsidR="001F609A">
        <w:rPr>
          <w:rFonts w:ascii="Californian FB" w:hAnsi="Californian FB" w:cs="Arial"/>
        </w:rPr>
        <w:t>ri</w:t>
      </w:r>
      <w:r w:rsidR="00F11B9A">
        <w:rPr>
          <w:rFonts w:ascii="Californian FB" w:hAnsi="Californian FB" w:cs="Arial"/>
        </w:rPr>
        <w:t xml:space="preserve"> in struttura demaniale messa a disposizione dalla Prefetttura di Pordenone denominata “Ex Caserma Monti” </w:t>
      </w:r>
      <w:r w:rsidR="00F11B9A" w:rsidRPr="00F11B9A">
        <w:rPr>
          <w:rFonts w:ascii="Californian FB" w:hAnsi="Californian FB" w:cs="Arial"/>
        </w:rPr>
        <w:t>-</w:t>
      </w:r>
      <w:r w:rsidR="00C0422B" w:rsidRPr="00F11B9A">
        <w:rPr>
          <w:rFonts w:ascii="Californian FB" w:hAnsi="Californian FB" w:cs="Arial"/>
        </w:rPr>
        <w:t xml:space="preserve"> </w:t>
      </w:r>
      <w:r w:rsidR="00352D36" w:rsidRPr="00F11B9A">
        <w:t>C.I.G.</w:t>
      </w:r>
      <w:r w:rsidR="00F2600C" w:rsidRPr="00F11B9A">
        <w:rPr>
          <w:rFonts w:ascii="Arial" w:hAnsi="Arial"/>
          <w:bCs/>
        </w:rPr>
        <w:t xml:space="preserve"> </w:t>
      </w:r>
      <w:r w:rsidR="002941CE">
        <w:rPr>
          <w:rFonts w:ascii="Arial" w:hAnsi="Arial"/>
          <w:bCs/>
        </w:rPr>
        <w:t>8</w:t>
      </w:r>
      <w:bookmarkStart w:id="1" w:name="_GoBack"/>
      <w:bookmarkEnd w:id="1"/>
      <w:r w:rsidR="00F11B9A" w:rsidRPr="00F11B9A">
        <w:rPr>
          <w:rFonts w:ascii="Arial" w:hAnsi="Arial"/>
          <w:bCs/>
        </w:rPr>
        <w:t>306586B9B</w:t>
      </w:r>
    </w:p>
    <w:p w:rsidR="00B42FDF" w:rsidRDefault="00F2600C" w:rsidP="00FC3AD6">
      <w:pPr>
        <w:pStyle w:val="Corpodeltesto21"/>
        <w:ind w:firstLine="0"/>
        <w:rPr>
          <w:sz w:val="24"/>
        </w:rPr>
      </w:pPr>
      <w:r>
        <w:rPr>
          <w:sz w:val="24"/>
        </w:rPr>
        <w:t xml:space="preserve"> </w:t>
      </w:r>
      <w:r w:rsidR="00C0422B">
        <w:rPr>
          <w:sz w:val="24"/>
        </w:rPr>
        <w:t xml:space="preserve"> </w:t>
      </w:r>
      <w:r w:rsidR="004643BE">
        <w:rPr>
          <w:sz w:val="24"/>
        </w:rPr>
        <w:t>--------</w:t>
      </w:r>
      <w:r w:rsidR="00C0422B">
        <w:rPr>
          <w:sz w:val="24"/>
        </w:rPr>
        <w:t xml:space="preserve">   </w:t>
      </w:r>
      <w:r w:rsidR="00352D36" w:rsidRPr="004D68B4">
        <w:rPr>
          <w:sz w:val="24"/>
        </w:rPr>
        <w:t xml:space="preserve"> </w:t>
      </w:r>
      <w:r w:rsidR="000247F7" w:rsidRPr="002E5740">
        <w:rPr>
          <w:sz w:val="24"/>
        </w:rPr>
        <w:t xml:space="preserve"> alla quale partecipa l’Impresa ……</w:t>
      </w:r>
      <w:r w:rsidR="00B13636">
        <w:rPr>
          <w:sz w:val="24"/>
        </w:rPr>
        <w:t>…….</w:t>
      </w:r>
      <w:r w:rsidR="000247F7" w:rsidRPr="002E5740">
        <w:rPr>
          <w:sz w:val="24"/>
        </w:rPr>
        <w:t>………</w:t>
      </w:r>
      <w:r w:rsidR="004A7558">
        <w:rPr>
          <w:sz w:val="24"/>
        </w:rPr>
        <w:t>……………..</w:t>
      </w:r>
      <w:r w:rsidR="000247F7" w:rsidRPr="002E5740">
        <w:rPr>
          <w:sz w:val="24"/>
        </w:rPr>
        <w:t>con sede in …………………… come …</w:t>
      </w:r>
      <w:r w:rsidR="00B13636">
        <w:rPr>
          <w:sz w:val="24"/>
        </w:rPr>
        <w:t>…………………..</w:t>
      </w:r>
      <w:r w:rsidR="000247F7" w:rsidRPr="002E5740">
        <w:rPr>
          <w:sz w:val="24"/>
        </w:rPr>
        <w:t>..</w:t>
      </w:r>
      <w:r w:rsidR="000247F7">
        <w:rPr>
          <w:rStyle w:val="FootnoteReference"/>
          <w:sz w:val="24"/>
        </w:rPr>
        <w:footnoteReference w:id="1"/>
      </w:r>
      <w:bookmarkEnd w:id="0"/>
      <w:r w:rsidR="00FC3AD6" w:rsidRPr="00A056ED">
        <w:rPr>
          <w:sz w:val="24"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2700"/>
        <w:gridCol w:w="1440"/>
        <w:gridCol w:w="2880"/>
        <w:gridCol w:w="3960"/>
      </w:tblGrid>
      <w:tr w:rsidR="00B42FDF">
        <w:tc>
          <w:tcPr>
            <w:tcW w:w="3240" w:type="dxa"/>
          </w:tcPr>
          <w:p w:rsidR="00B42FDF" w:rsidRDefault="00B42FDF">
            <w:pPr>
              <w:pStyle w:val="sche3"/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Cognome e nome</w:t>
            </w:r>
          </w:p>
        </w:tc>
        <w:tc>
          <w:tcPr>
            <w:tcW w:w="2700" w:type="dxa"/>
          </w:tcPr>
          <w:p w:rsidR="00B42FDF" w:rsidRDefault="00B42FDF">
            <w:pPr>
              <w:pStyle w:val="sche3"/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Luogo di nascita</w:t>
            </w:r>
          </w:p>
        </w:tc>
        <w:tc>
          <w:tcPr>
            <w:tcW w:w="1440" w:type="dxa"/>
          </w:tcPr>
          <w:p w:rsidR="00B42FDF" w:rsidRDefault="00B42FDF">
            <w:pPr>
              <w:pStyle w:val="sche3"/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Data di nascita</w:t>
            </w:r>
          </w:p>
        </w:tc>
        <w:tc>
          <w:tcPr>
            <w:tcW w:w="2880" w:type="dxa"/>
          </w:tcPr>
          <w:p w:rsidR="00B42FDF" w:rsidRDefault="00B42FDF">
            <w:pPr>
              <w:pStyle w:val="sche3"/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Comune di residenza</w:t>
            </w:r>
          </w:p>
        </w:tc>
        <w:tc>
          <w:tcPr>
            <w:tcW w:w="3960" w:type="dxa"/>
          </w:tcPr>
          <w:p w:rsidR="00B42FDF" w:rsidRDefault="00B42FDF">
            <w:pPr>
              <w:pStyle w:val="sche3"/>
              <w:jc w:val="center"/>
              <w:rPr>
                <w:i/>
                <w:lang w:val="it-IT"/>
              </w:rPr>
            </w:pPr>
            <w:r>
              <w:rPr>
                <w:i/>
                <w:lang w:val="it-IT"/>
              </w:rPr>
              <w:t>Carica o Qualifica nell’impresa partecipante</w:t>
            </w:r>
          </w:p>
        </w:tc>
      </w:tr>
      <w:tr w:rsidR="00B42FDF">
        <w:tc>
          <w:tcPr>
            <w:tcW w:w="32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70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14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88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396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</w:tr>
      <w:tr w:rsidR="00B42FDF">
        <w:tc>
          <w:tcPr>
            <w:tcW w:w="32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70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14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88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396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</w:tr>
      <w:tr w:rsidR="00B42FDF">
        <w:tc>
          <w:tcPr>
            <w:tcW w:w="32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70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14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88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396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</w:tr>
      <w:tr w:rsidR="00B42FDF">
        <w:tc>
          <w:tcPr>
            <w:tcW w:w="32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70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144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288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  <w:tc>
          <w:tcPr>
            <w:tcW w:w="3960" w:type="dxa"/>
          </w:tcPr>
          <w:p w:rsidR="00B42FDF" w:rsidRDefault="00B42FDF">
            <w:pPr>
              <w:pStyle w:val="sche3"/>
              <w:rPr>
                <w:sz w:val="24"/>
                <w:lang w:val="it-IT"/>
              </w:rPr>
            </w:pPr>
          </w:p>
        </w:tc>
      </w:tr>
    </w:tbl>
    <w:p w:rsidR="00B42FDF" w:rsidRDefault="00B42FDF">
      <w:pPr>
        <w:pStyle w:val="Corpodeltesto21"/>
        <w:ind w:firstLine="0"/>
        <w:rPr>
          <w:sz w:val="24"/>
        </w:rPr>
      </w:pPr>
      <w:r>
        <w:rPr>
          <w:sz w:val="24"/>
        </w:rPr>
        <w:t>ai sensi degli articoli 46 e 47 del</w:t>
      </w:r>
      <w:r>
        <w:rPr>
          <w:rStyle w:val="Strong"/>
          <w:b w:val="0"/>
          <w:sz w:val="24"/>
        </w:rPr>
        <w:t>D.P.R. 28.12.2000, n. 445 Testo unico delle disposizioni legislative e regolamentari in materia di documentazione amministrativa</w:t>
      </w:r>
      <w:r>
        <w:rPr>
          <w:sz w:val="24"/>
        </w:rPr>
        <w:t xml:space="preserve">, consapevoli delle sanzioni penali previste dall'articolo 76 del </w:t>
      </w:r>
      <w:r>
        <w:rPr>
          <w:rStyle w:val="Strong"/>
          <w:b w:val="0"/>
          <w:sz w:val="24"/>
        </w:rPr>
        <w:t>D.P.R. 28.12.2000, n. 445</w:t>
      </w:r>
      <w:r>
        <w:rPr>
          <w:sz w:val="24"/>
        </w:rPr>
        <w:t xml:space="preserve">, per le ipotesi di falsità in atti e dichiarazioni mendaci ivi indicate, assumendosene la piena responsabilità, </w:t>
      </w:r>
    </w:p>
    <w:p w:rsidR="00B42FDF" w:rsidRDefault="00B42FDF">
      <w:pPr>
        <w:pStyle w:val="Corpodeltesto21"/>
        <w:jc w:val="center"/>
        <w:rPr>
          <w:b/>
          <w:sz w:val="24"/>
        </w:rPr>
      </w:pPr>
      <w:r>
        <w:rPr>
          <w:b/>
          <w:sz w:val="24"/>
        </w:rPr>
        <w:t>DICHIARANO</w:t>
      </w:r>
    </w:p>
    <w:p w:rsidR="000247F7" w:rsidRPr="008C1D89" w:rsidRDefault="000247F7" w:rsidP="000247F7">
      <w:pPr>
        <w:numPr>
          <w:ilvl w:val="0"/>
          <w:numId w:val="3"/>
        </w:numPr>
        <w:jc w:val="both"/>
        <w:rPr>
          <w:sz w:val="20"/>
          <w:szCs w:val="20"/>
        </w:rPr>
      </w:pPr>
      <w:bookmarkStart w:id="2" w:name="OLE_LINK45"/>
      <w:r w:rsidRPr="008C1D89">
        <w:rPr>
          <w:sz w:val="20"/>
          <w:szCs w:val="20"/>
        </w:rPr>
        <w:t xml:space="preserve">che nei confronti dei sottoscritti </w:t>
      </w:r>
      <w:r w:rsidRPr="00302A79">
        <w:rPr>
          <w:sz w:val="20"/>
          <w:szCs w:val="20"/>
        </w:rPr>
        <w:t>non è pendente procedimento per l'applicazione di una delle misure di prevenzione di cui all'articolo 6 del D.Lgs. 6 settembre 2011, n. 159 o di una delle cause ostative previste dall'articolo 67 del medesimo D.Lgs. 159/2011</w:t>
      </w:r>
      <w:r w:rsidRPr="008C1D89">
        <w:rPr>
          <w:sz w:val="20"/>
          <w:szCs w:val="20"/>
        </w:rPr>
        <w:t>;</w:t>
      </w:r>
    </w:p>
    <w:p w:rsidR="000247F7" w:rsidRPr="00B13636" w:rsidRDefault="000247F7" w:rsidP="000247F7">
      <w:pPr>
        <w:numPr>
          <w:ilvl w:val="0"/>
          <w:numId w:val="3"/>
        </w:numPr>
        <w:jc w:val="both"/>
        <w:rPr>
          <w:b/>
          <w:sz w:val="20"/>
          <w:szCs w:val="20"/>
        </w:rPr>
      </w:pPr>
      <w:r w:rsidRPr="008C1D89">
        <w:rPr>
          <w:sz w:val="20"/>
          <w:szCs w:val="20"/>
        </w:rPr>
        <w:t xml:space="preserve">che nei confronti dei sottoscritti non è mai stata pronunciata sentenza di condanna passata in giudicato, o emesso decreto penale di condanna divenuto irrevocabile, oppure </w:t>
      </w:r>
      <w:r w:rsidRPr="00B13636">
        <w:rPr>
          <w:sz w:val="20"/>
          <w:szCs w:val="20"/>
        </w:rPr>
        <w:t xml:space="preserve">sentenza di applicazione della pena su richiesta, ai sensi dell'articolo 444 del codice di procedura penale, per reati gravi in danno dello Stato o della Comunità che incidono sulla moralità professionale, ed in particolare per uno o più reati di partecipazione a un'organizzazione criminale, corruzione, frode, riciclaggio, quali definiti dagli atti comunitari citati all'articolo 45, paragrafo 1, direttiva Ce 2004/18, ivi comprese quelle per le quali abbiano beneficiato della non menzione e con esclusione dei reati depenalizzati  ovvero di condanne per le quali è intervenuta la riabilitazione ovvero quando il reato è stato dichiarato estinto dopo la condanna ovvero in caso di revoca della condanna medesima </w:t>
      </w:r>
      <w:r w:rsidRPr="00B13636">
        <w:rPr>
          <w:b/>
          <w:bCs/>
          <w:i/>
          <w:iCs/>
          <w:sz w:val="20"/>
          <w:szCs w:val="20"/>
          <w:u w:val="single"/>
        </w:rPr>
        <w:t>ad eccezione</w:t>
      </w:r>
      <w:r w:rsidR="00697CAD">
        <w:rPr>
          <w:sz w:val="20"/>
          <w:szCs w:val="20"/>
        </w:rPr>
        <w:t xml:space="preserve">, </w:t>
      </w:r>
      <w:r w:rsidRPr="00B13636">
        <w:rPr>
          <w:sz w:val="20"/>
          <w:szCs w:val="20"/>
        </w:rPr>
        <w:t>del sig./dei sigg.ri _________________________________________________</w:t>
      </w:r>
      <w:r w:rsidRPr="00B13636">
        <w:rPr>
          <w:rStyle w:val="FootnoteReference"/>
          <w:sz w:val="20"/>
          <w:szCs w:val="20"/>
        </w:rPr>
        <w:footnoteReference w:id="2"/>
      </w:r>
      <w:r w:rsidRPr="00B13636">
        <w:rPr>
          <w:sz w:val="20"/>
          <w:szCs w:val="20"/>
        </w:rPr>
        <w:t xml:space="preserve"> che è stat</w:t>
      </w:r>
      <w:r w:rsidR="00697CAD">
        <w:rPr>
          <w:sz w:val="20"/>
          <w:szCs w:val="20"/>
        </w:rPr>
        <w:t>o/</w:t>
      </w:r>
      <w:r w:rsidRPr="00B13636">
        <w:rPr>
          <w:sz w:val="20"/>
          <w:szCs w:val="20"/>
        </w:rPr>
        <w:t xml:space="preserve">sono stati oggetto dei provvedimenti di cui alla documentazione allegata, fatti che comunque  si ritiene non incidano sulla moralità professionale;   </w:t>
      </w:r>
    </w:p>
    <w:p w:rsidR="001E599F" w:rsidRPr="00B13636" w:rsidRDefault="000247F7" w:rsidP="008203DF">
      <w:pPr>
        <w:numPr>
          <w:ilvl w:val="0"/>
          <w:numId w:val="3"/>
        </w:numPr>
        <w:jc w:val="both"/>
        <w:rPr>
          <w:b/>
          <w:sz w:val="22"/>
        </w:rPr>
      </w:pPr>
      <w:r w:rsidRPr="00B13636">
        <w:rPr>
          <w:sz w:val="20"/>
          <w:szCs w:val="20"/>
        </w:rPr>
        <w:t xml:space="preserve">che i sottoscritti non si trovano nelle condizioni di cui all’art. 38 comma 1 lett. m-ter) del D.Lgs. </w:t>
      </w:r>
      <w:r w:rsidR="00C0422B">
        <w:rPr>
          <w:sz w:val="20"/>
          <w:szCs w:val="20"/>
        </w:rPr>
        <w:t>50/2016</w:t>
      </w:r>
      <w:r w:rsidR="004643BE">
        <w:rPr>
          <w:sz w:val="20"/>
          <w:szCs w:val="20"/>
        </w:rPr>
        <w:t xml:space="preserve"> e ss.mm.ii.</w:t>
      </w:r>
      <w:r w:rsidRPr="00B13636">
        <w:rPr>
          <w:sz w:val="20"/>
          <w:szCs w:val="20"/>
        </w:rPr>
        <w:t xml:space="preserve"> (vittime dei reati previsti e puniti dagli articoli 317 e 629 del codice penale aggravati ai sensi dell’articolo 7 del decreto-legge 13 maggio 1991, n. 152, che non ha denunciato i fatti all’autorità giudiziaria);</w:t>
      </w:r>
      <w:bookmarkEnd w:id="2"/>
    </w:p>
    <w:p w:rsidR="005A3D3B" w:rsidRDefault="00B42FDF" w:rsidP="005A3D3B">
      <w:r>
        <w:t>……………………………….., lì ……………………………………………</w:t>
      </w:r>
    </w:p>
    <w:p w:rsidR="00B42FDF" w:rsidRDefault="00B42FDF" w:rsidP="005A3D3B">
      <w:pPr>
        <w:rPr>
          <w:i/>
          <w:sz w:val="20"/>
        </w:rPr>
      </w:pPr>
      <w:r>
        <w:rPr>
          <w:i/>
          <w:sz w:val="20"/>
        </w:rPr>
        <w:t>(luogo)</w:t>
      </w:r>
      <w:r>
        <w:rPr>
          <w:i/>
          <w:sz w:val="20"/>
        </w:rPr>
        <w:tab/>
        <w:t>(data)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40"/>
        <w:gridCol w:w="5400"/>
        <w:gridCol w:w="540"/>
        <w:gridCol w:w="3916"/>
      </w:tblGrid>
      <w:tr w:rsidR="00885228" w:rsidTr="00B13636"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5228" w:rsidRDefault="00885228" w:rsidP="00B42FDF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85228" w:rsidRDefault="00885228" w:rsidP="00B42FDF"/>
        </w:tc>
        <w:tc>
          <w:tcPr>
            <w:tcW w:w="5400" w:type="dxa"/>
            <w:tcBorders>
              <w:top w:val="nil"/>
              <w:left w:val="nil"/>
              <w:right w:val="nil"/>
            </w:tcBorders>
          </w:tcPr>
          <w:p w:rsidR="000247F7" w:rsidRDefault="000247F7" w:rsidP="000247F7">
            <w:pPr>
              <w:pStyle w:val="Heading1"/>
            </w:pPr>
            <w:bookmarkStart w:id="3" w:name="OLE_LINK47"/>
            <w:r w:rsidRPr="000247F7">
              <w:rPr>
                <w:b w:val="0"/>
              </w:rPr>
              <w:t xml:space="preserve">I </w:t>
            </w:r>
            <w:r w:rsidRPr="000E4CCA">
              <w:t>DICHIARANT</w:t>
            </w:r>
            <w:r>
              <w:t>I</w:t>
            </w:r>
          </w:p>
          <w:p w:rsidR="00824C8D" w:rsidRPr="00824C8D" w:rsidRDefault="00824C8D" w:rsidP="00824C8D"/>
          <w:bookmarkEnd w:id="3"/>
          <w:p w:rsidR="00824C8D" w:rsidRDefault="00824C8D" w:rsidP="00824C8D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85228" w:rsidRDefault="00885228" w:rsidP="00B42FDF"/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5228" w:rsidRDefault="00885228" w:rsidP="00B42FDF"/>
        </w:tc>
      </w:tr>
      <w:tr w:rsidR="00B42FDF" w:rsidTr="00B13636"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FDF" w:rsidRDefault="00B42FDF"/>
          <w:p w:rsidR="00885228" w:rsidRDefault="00885228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42FDF" w:rsidRDefault="00B42FDF"/>
        </w:tc>
        <w:tc>
          <w:tcPr>
            <w:tcW w:w="5400" w:type="dxa"/>
            <w:tcBorders>
              <w:top w:val="single" w:sz="4" w:space="0" w:color="auto"/>
              <w:left w:val="nil"/>
              <w:right w:val="nil"/>
            </w:tcBorders>
          </w:tcPr>
          <w:p w:rsidR="00B42FDF" w:rsidRDefault="00B42FDF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B42FDF" w:rsidRDefault="00B42FDF"/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FDF" w:rsidRDefault="00B42FDF"/>
        </w:tc>
      </w:tr>
    </w:tbl>
    <w:p w:rsidR="00B42FDF" w:rsidRDefault="00B42FDF">
      <w:pPr>
        <w:pStyle w:val="BodyText2"/>
        <w:rPr>
          <w:sz w:val="16"/>
        </w:rPr>
      </w:pPr>
      <w:r>
        <w:rPr>
          <w:sz w:val="16"/>
        </w:rPr>
        <w:t>Informativa ai sensi dell’art. 13 del Decreto Legislativo 30.06.2003, n. 196: i dati sopra riportati sono prescritti dalle disposizioni vigenti ai fini del procedimento per il quale sono richiesti e verranno utilizzati esclusivamente per tale scopo.</w:t>
      </w:r>
    </w:p>
    <w:sectPr w:rsidR="00B42FDF" w:rsidSect="00197F1C">
      <w:headerReference w:type="default" r:id="rId8"/>
      <w:pgSz w:w="16838" w:h="11906" w:orient="landscape" w:code="9"/>
      <w:pgMar w:top="454" w:right="1418" w:bottom="454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028" w:rsidRDefault="00202028">
      <w:r>
        <w:separator/>
      </w:r>
    </w:p>
  </w:endnote>
  <w:endnote w:type="continuationSeparator" w:id="0">
    <w:p w:rsidR="00202028" w:rsidRDefault="0020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 T 69o 00">
    <w:altName w:val="Times New Roman"/>
    <w:charset w:val="00"/>
    <w:family w:val="roman"/>
    <w:pitch w:val="default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028" w:rsidRDefault="00202028">
      <w:r>
        <w:separator/>
      </w:r>
    </w:p>
  </w:footnote>
  <w:footnote w:type="continuationSeparator" w:id="0">
    <w:p w:rsidR="00202028" w:rsidRDefault="00202028">
      <w:r>
        <w:continuationSeparator/>
      </w:r>
    </w:p>
  </w:footnote>
  <w:footnote w:id="1">
    <w:p w:rsidR="00E77DAF" w:rsidRDefault="00E77DAF" w:rsidP="000247F7">
      <w:pPr>
        <w:pStyle w:val="FootnoteText"/>
      </w:pPr>
      <w:r w:rsidRPr="006876B8">
        <w:rPr>
          <w:rStyle w:val="FootnoteReference"/>
          <w:sz w:val="18"/>
          <w:szCs w:val="18"/>
        </w:rPr>
        <w:footnoteRef/>
      </w:r>
      <w:r w:rsidRPr="006876B8">
        <w:rPr>
          <w:sz w:val="18"/>
          <w:szCs w:val="18"/>
        </w:rPr>
        <w:t xml:space="preserve"> Impresa singola, </w:t>
      </w:r>
      <w:r w:rsidRPr="00B051E7">
        <w:rPr>
          <w:b/>
          <w:sz w:val="18"/>
          <w:szCs w:val="18"/>
        </w:rPr>
        <w:t>ovvero</w:t>
      </w:r>
      <w:r w:rsidRPr="00B051E7">
        <w:rPr>
          <w:sz w:val="18"/>
          <w:szCs w:val="18"/>
        </w:rPr>
        <w:t>,</w:t>
      </w:r>
      <w:r w:rsidRPr="006876B8">
        <w:rPr>
          <w:sz w:val="18"/>
          <w:szCs w:val="18"/>
        </w:rPr>
        <w:t xml:space="preserve"> capogruppo, mandante, mandataria ecc. di ATI, consorzio o GEIE.</w:t>
      </w:r>
    </w:p>
  </w:footnote>
  <w:footnote w:id="2">
    <w:p w:rsidR="00E77DAF" w:rsidRDefault="00E77DAF" w:rsidP="000247F7">
      <w:pPr>
        <w:pStyle w:val="FootnoteText"/>
      </w:pPr>
      <w:r w:rsidRPr="006876B8">
        <w:rPr>
          <w:rStyle w:val="FootnoteReference"/>
          <w:sz w:val="18"/>
          <w:szCs w:val="18"/>
        </w:rPr>
        <w:footnoteRef/>
      </w:r>
      <w:r w:rsidRPr="006876B8">
        <w:rPr>
          <w:sz w:val="18"/>
          <w:szCs w:val="18"/>
        </w:rPr>
        <w:t xml:space="preserve"> In caso di condanne o patteggiamenti allegare dichiarazione sostitutiva  o certificazione inerente i provvedimenti subiti.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558" w:rsidRDefault="004A7558" w:rsidP="004A7558">
    <w:pPr>
      <w:pStyle w:val="Header"/>
    </w:pPr>
  </w:p>
  <w:p w:rsidR="004A7558" w:rsidRPr="004A7558" w:rsidRDefault="004A7558" w:rsidP="004A75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23E34"/>
    <w:multiLevelType w:val="singleLevel"/>
    <w:tmpl w:val="29063FEC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46D46918"/>
    <w:multiLevelType w:val="hybridMultilevel"/>
    <w:tmpl w:val="2F787DB8"/>
    <w:lvl w:ilvl="0" w:tplc="8B3CE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CE8F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5680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74F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2279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0C8D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56D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468B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A52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7A0333"/>
    <w:multiLevelType w:val="hybridMultilevel"/>
    <w:tmpl w:val="BBA2AFEE"/>
    <w:lvl w:ilvl="0" w:tplc="E97015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62D9D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C38838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5A9FE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2F8CDA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38C04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3E6976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2E47AA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18E44A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D750C3"/>
    <w:multiLevelType w:val="hybridMultilevel"/>
    <w:tmpl w:val="FC2018A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850" w:hanging="142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43841D7"/>
    <w:multiLevelType w:val="hybridMultilevel"/>
    <w:tmpl w:val="07FA77EE"/>
    <w:lvl w:ilvl="0" w:tplc="040EC77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2BE24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5CEE4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06DDF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47227D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DAE69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D1A96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EA5C0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F744D1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0320EA"/>
    <w:multiLevelType w:val="hybridMultilevel"/>
    <w:tmpl w:val="B56EC858"/>
    <w:lvl w:ilvl="0" w:tplc="FFFFFFFF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211"/>
    <w:rsid w:val="00001174"/>
    <w:rsid w:val="000112C1"/>
    <w:rsid w:val="000247F7"/>
    <w:rsid w:val="00030E9B"/>
    <w:rsid w:val="000427CF"/>
    <w:rsid w:val="000505F3"/>
    <w:rsid w:val="00086CDD"/>
    <w:rsid w:val="0009180A"/>
    <w:rsid w:val="00094994"/>
    <w:rsid w:val="001011B3"/>
    <w:rsid w:val="00162B65"/>
    <w:rsid w:val="00183C5F"/>
    <w:rsid w:val="00197F1C"/>
    <w:rsid w:val="001B5D61"/>
    <w:rsid w:val="001D48B6"/>
    <w:rsid w:val="001E4CEA"/>
    <w:rsid w:val="001E599F"/>
    <w:rsid w:val="001F609A"/>
    <w:rsid w:val="00202028"/>
    <w:rsid w:val="00206DEE"/>
    <w:rsid w:val="00211349"/>
    <w:rsid w:val="0022151C"/>
    <w:rsid w:val="00245942"/>
    <w:rsid w:val="00290B6E"/>
    <w:rsid w:val="00291892"/>
    <w:rsid w:val="002941CE"/>
    <w:rsid w:val="002B4779"/>
    <w:rsid w:val="00321D60"/>
    <w:rsid w:val="003266E4"/>
    <w:rsid w:val="00330211"/>
    <w:rsid w:val="00335D59"/>
    <w:rsid w:val="00342087"/>
    <w:rsid w:val="003453AC"/>
    <w:rsid w:val="00352D36"/>
    <w:rsid w:val="003E224F"/>
    <w:rsid w:val="003F1B79"/>
    <w:rsid w:val="004127A2"/>
    <w:rsid w:val="00425CD3"/>
    <w:rsid w:val="00460FFC"/>
    <w:rsid w:val="004643BE"/>
    <w:rsid w:val="00485C4D"/>
    <w:rsid w:val="004A7558"/>
    <w:rsid w:val="004D68B4"/>
    <w:rsid w:val="004E2E38"/>
    <w:rsid w:val="004F2B1A"/>
    <w:rsid w:val="00593ECE"/>
    <w:rsid w:val="005A12DB"/>
    <w:rsid w:val="005A3D3B"/>
    <w:rsid w:val="005B29DA"/>
    <w:rsid w:val="005B3A5E"/>
    <w:rsid w:val="005E101B"/>
    <w:rsid w:val="005E66AC"/>
    <w:rsid w:val="00602C74"/>
    <w:rsid w:val="00603B74"/>
    <w:rsid w:val="00672DAC"/>
    <w:rsid w:val="00673145"/>
    <w:rsid w:val="006876B8"/>
    <w:rsid w:val="00697CAD"/>
    <w:rsid w:val="006A08F5"/>
    <w:rsid w:val="006A5FDA"/>
    <w:rsid w:val="006B25A3"/>
    <w:rsid w:val="006E5634"/>
    <w:rsid w:val="00740F2B"/>
    <w:rsid w:val="0074211C"/>
    <w:rsid w:val="00767E43"/>
    <w:rsid w:val="007A411A"/>
    <w:rsid w:val="007B1C60"/>
    <w:rsid w:val="007B4976"/>
    <w:rsid w:val="007D2CE4"/>
    <w:rsid w:val="007D54F4"/>
    <w:rsid w:val="007D7608"/>
    <w:rsid w:val="008019D5"/>
    <w:rsid w:val="008203DF"/>
    <w:rsid w:val="0082169F"/>
    <w:rsid w:val="00824C8D"/>
    <w:rsid w:val="008344C8"/>
    <w:rsid w:val="00863715"/>
    <w:rsid w:val="00885228"/>
    <w:rsid w:val="008B1035"/>
    <w:rsid w:val="008C7F47"/>
    <w:rsid w:val="00902550"/>
    <w:rsid w:val="00914CD7"/>
    <w:rsid w:val="00916444"/>
    <w:rsid w:val="009210E6"/>
    <w:rsid w:val="0094646F"/>
    <w:rsid w:val="00963A4B"/>
    <w:rsid w:val="009D0E62"/>
    <w:rsid w:val="009F0A71"/>
    <w:rsid w:val="00A056ED"/>
    <w:rsid w:val="00A261D3"/>
    <w:rsid w:val="00A356E1"/>
    <w:rsid w:val="00A56095"/>
    <w:rsid w:val="00A61A88"/>
    <w:rsid w:val="00A82971"/>
    <w:rsid w:val="00A84F8D"/>
    <w:rsid w:val="00AD23B3"/>
    <w:rsid w:val="00AE1D89"/>
    <w:rsid w:val="00B051E7"/>
    <w:rsid w:val="00B13636"/>
    <w:rsid w:val="00B413E4"/>
    <w:rsid w:val="00B42FDF"/>
    <w:rsid w:val="00B61C3D"/>
    <w:rsid w:val="00B64BE2"/>
    <w:rsid w:val="00B714C2"/>
    <w:rsid w:val="00BA1BDB"/>
    <w:rsid w:val="00BA7548"/>
    <w:rsid w:val="00BB4567"/>
    <w:rsid w:val="00BC01EC"/>
    <w:rsid w:val="00BF6CD1"/>
    <w:rsid w:val="00C0422B"/>
    <w:rsid w:val="00C17BA1"/>
    <w:rsid w:val="00C26F71"/>
    <w:rsid w:val="00C35845"/>
    <w:rsid w:val="00C56CE8"/>
    <w:rsid w:val="00C7561B"/>
    <w:rsid w:val="00CA0BBA"/>
    <w:rsid w:val="00D0415D"/>
    <w:rsid w:val="00D076E1"/>
    <w:rsid w:val="00D414B5"/>
    <w:rsid w:val="00D453A9"/>
    <w:rsid w:val="00D8432D"/>
    <w:rsid w:val="00D91FF3"/>
    <w:rsid w:val="00D950E8"/>
    <w:rsid w:val="00DD0D8A"/>
    <w:rsid w:val="00DD3BE0"/>
    <w:rsid w:val="00E4131E"/>
    <w:rsid w:val="00E7057B"/>
    <w:rsid w:val="00E77DAF"/>
    <w:rsid w:val="00EE39FA"/>
    <w:rsid w:val="00F11B9A"/>
    <w:rsid w:val="00F2600C"/>
    <w:rsid w:val="00F46C5F"/>
    <w:rsid w:val="00F542BD"/>
    <w:rsid w:val="00F84AD5"/>
    <w:rsid w:val="00F8760D"/>
    <w:rsid w:val="00F95CDC"/>
    <w:rsid w:val="00F95E6F"/>
    <w:rsid w:val="00FC3AD6"/>
    <w:rsid w:val="00FE2C83"/>
    <w:rsid w:val="00FE62F5"/>
    <w:rsid w:val="00FF5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078A883C"/>
  <w15:docId w15:val="{8153A89A-2786-46D6-ADB5-0E1288DB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9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9DA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che3">
    <w:name w:val="sche_3"/>
    <w:rsid w:val="005B29DA"/>
    <w:pPr>
      <w:widowControl w:val="0"/>
      <w:jc w:val="both"/>
    </w:pPr>
    <w:rPr>
      <w:lang w:val="en-US"/>
    </w:rPr>
  </w:style>
  <w:style w:type="paragraph" w:customStyle="1" w:styleId="sche22">
    <w:name w:val="sche2_2"/>
    <w:rsid w:val="005B29DA"/>
    <w:pPr>
      <w:widowControl w:val="0"/>
      <w:jc w:val="right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5B29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B29DA"/>
    <w:rPr>
      <w:vertAlign w:val="superscript"/>
    </w:rPr>
  </w:style>
  <w:style w:type="paragraph" w:styleId="BodyText">
    <w:name w:val="Body Text"/>
    <w:basedOn w:val="Normal"/>
    <w:semiHidden/>
    <w:rsid w:val="005B29DA"/>
    <w:pPr>
      <w:jc w:val="both"/>
    </w:pPr>
  </w:style>
  <w:style w:type="paragraph" w:customStyle="1" w:styleId="Corpodeltesto21">
    <w:name w:val="Corpo del testo 21"/>
    <w:basedOn w:val="Normal"/>
    <w:rsid w:val="005B29DA"/>
    <w:pPr>
      <w:ind w:firstLine="432"/>
      <w:jc w:val="both"/>
    </w:pPr>
    <w:rPr>
      <w:sz w:val="22"/>
      <w:szCs w:val="20"/>
    </w:rPr>
  </w:style>
  <w:style w:type="character" w:styleId="Strong">
    <w:name w:val="Strong"/>
    <w:basedOn w:val="DefaultParagraphFont"/>
    <w:qFormat/>
    <w:rsid w:val="005B29DA"/>
    <w:rPr>
      <w:b/>
      <w:bCs/>
    </w:rPr>
  </w:style>
  <w:style w:type="paragraph" w:styleId="BodyText2">
    <w:name w:val="Body Text 2"/>
    <w:basedOn w:val="Normal"/>
    <w:semiHidden/>
    <w:rsid w:val="005B29DA"/>
    <w:pPr>
      <w:jc w:val="both"/>
    </w:pPr>
    <w:rPr>
      <w:bCs/>
      <w:i/>
      <w:iCs/>
      <w:sz w:val="20"/>
      <w:szCs w:val="20"/>
    </w:rPr>
  </w:style>
  <w:style w:type="paragraph" w:customStyle="1" w:styleId="sche4">
    <w:name w:val="sche_4"/>
    <w:rsid w:val="005B29DA"/>
    <w:pPr>
      <w:widowControl w:val="0"/>
      <w:jc w:val="both"/>
    </w:pPr>
    <w:rPr>
      <w:lang w:val="en-US"/>
    </w:rPr>
  </w:style>
  <w:style w:type="paragraph" w:styleId="Header">
    <w:name w:val="header"/>
    <w:basedOn w:val="Normal"/>
    <w:semiHidden/>
    <w:rsid w:val="005B29D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semiHidden/>
    <w:rsid w:val="005B29DA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semiHidden/>
    <w:rsid w:val="005B29D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203DF"/>
  </w:style>
  <w:style w:type="character" w:customStyle="1" w:styleId="Heading1Char">
    <w:name w:val="Heading 1 Char"/>
    <w:basedOn w:val="DefaultParagraphFont"/>
    <w:link w:val="Heading1"/>
    <w:uiPriority w:val="9"/>
    <w:locked/>
    <w:rsid w:val="00BA1BDB"/>
    <w:rPr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F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600C"/>
    <w:pPr>
      <w:widowControl w:val="0"/>
      <w:autoSpaceDE w:val="0"/>
      <w:autoSpaceDN w:val="0"/>
      <w:adjustRightInd w:val="0"/>
    </w:pPr>
    <w:rPr>
      <w:rFonts w:ascii="T T 69o 00" w:hAnsi="T T 69o 00" w:cs="T T 69o 0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B1EA9-752F-453E-AD70-F46DBF44E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sostitutiva cumulativa</vt:lpstr>
    </vt:vector>
  </TitlesOfParts>
  <Company>Centro Studi M.T.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sostitutiva cumulativa</dc:title>
  <dc:subject/>
  <dc:creator>dpp1037941</dc:creator>
  <cp:keywords/>
  <cp:lastModifiedBy>Graziella</cp:lastModifiedBy>
  <cp:revision>6</cp:revision>
  <cp:lastPrinted>2015-03-30T11:08:00Z</cp:lastPrinted>
  <dcterms:created xsi:type="dcterms:W3CDTF">2020-03-18T11:34:00Z</dcterms:created>
  <dcterms:modified xsi:type="dcterms:W3CDTF">2020-05-26T08:04:00Z</dcterms:modified>
</cp:coreProperties>
</file>