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22F81" w14:textId="1E96FCB9" w:rsidR="003D5174" w:rsidRPr="0011376B" w:rsidRDefault="007E2C08" w:rsidP="00DC7A3A">
      <w:pPr>
        <w:jc w:val="center"/>
        <w:rPr>
          <w:rFonts w:ascii="Arial" w:hAnsi="Arial" w:cs="Arial"/>
          <w:b/>
        </w:rPr>
      </w:pPr>
      <w:r w:rsidRPr="0011376B">
        <w:rPr>
          <w:rFonts w:ascii="Arial" w:hAnsi="Arial" w:cs="Arial"/>
          <w:b/>
        </w:rPr>
        <w:t>STRUTTURA DELL’OFFERTA</w:t>
      </w:r>
      <w:r w:rsidR="00D27076" w:rsidRPr="0011376B">
        <w:rPr>
          <w:rFonts w:ascii="Arial" w:hAnsi="Arial" w:cs="Arial"/>
          <w:b/>
        </w:rPr>
        <w:t xml:space="preserve"> </w:t>
      </w:r>
      <w:r w:rsidR="00267003" w:rsidRPr="0011376B">
        <w:rPr>
          <w:rFonts w:ascii="Arial" w:hAnsi="Arial" w:cs="Arial"/>
          <w:b/>
        </w:rPr>
        <w:t>E CRITERI DI VALUTAZIONE</w:t>
      </w:r>
    </w:p>
    <w:p w14:paraId="6F100695" w14:textId="338459D0" w:rsidR="00DC7A3A" w:rsidRPr="0011376B" w:rsidRDefault="00DC4758" w:rsidP="003D5174">
      <w:pPr>
        <w:jc w:val="center"/>
        <w:rPr>
          <w:rFonts w:ascii="Arial" w:hAnsi="Arial" w:cs="Arial"/>
          <w:b/>
          <w:u w:val="single"/>
        </w:rPr>
      </w:pPr>
      <w:r w:rsidRPr="0011376B">
        <w:rPr>
          <w:rFonts w:ascii="Arial" w:hAnsi="Arial" w:cs="Arial"/>
          <w:b/>
          <w:u w:val="single"/>
        </w:rPr>
        <w:t>L</w:t>
      </w:r>
      <w:r w:rsidR="0028611A" w:rsidRPr="0011376B">
        <w:rPr>
          <w:rFonts w:ascii="Arial" w:hAnsi="Arial" w:cs="Arial"/>
          <w:b/>
          <w:u w:val="single"/>
        </w:rPr>
        <w:t>OTTO 3 - SERVIZIO DI</w:t>
      </w:r>
      <w:r w:rsidR="00C76773" w:rsidRPr="0011376B">
        <w:rPr>
          <w:rFonts w:ascii="Arial" w:hAnsi="Arial" w:cs="Arial"/>
          <w:b/>
          <w:u w:val="single"/>
        </w:rPr>
        <w:t xml:space="preserve"> PULIZIA E DI IGIENE AMBIENTALE</w:t>
      </w:r>
      <w:bookmarkStart w:id="0" w:name="_GoBack"/>
      <w:bookmarkEnd w:id="0"/>
    </w:p>
    <w:p w14:paraId="54D96928" w14:textId="726BBB25" w:rsidR="00BD6BC2" w:rsidRPr="0011376B" w:rsidRDefault="00BD6BC2" w:rsidP="003D5174">
      <w:pPr>
        <w:jc w:val="center"/>
        <w:rPr>
          <w:rFonts w:ascii="Arial" w:hAnsi="Arial" w:cs="Arial"/>
          <w:b/>
        </w:rPr>
      </w:pPr>
    </w:p>
    <w:p w14:paraId="33A3F415" w14:textId="77765CCC" w:rsidR="00C76773" w:rsidRPr="0011376B" w:rsidRDefault="00BD6BC2" w:rsidP="00BD6BC2">
      <w:pPr>
        <w:rPr>
          <w:rFonts w:ascii="Arial" w:hAnsi="Arial" w:cs="Arial"/>
          <w:b/>
        </w:rPr>
      </w:pPr>
      <w:r w:rsidRPr="0011376B">
        <w:rPr>
          <w:rFonts w:ascii="Arial" w:hAnsi="Arial" w:cs="Arial"/>
          <w:b/>
        </w:rPr>
        <w:t xml:space="preserve">A) </w:t>
      </w:r>
      <w:r w:rsidR="00267003" w:rsidRPr="0011376B">
        <w:rPr>
          <w:rFonts w:ascii="Arial" w:hAnsi="Arial" w:cs="Arial"/>
          <w:b/>
        </w:rPr>
        <w:t>CRITERIO DI AGGIUDICAZIONE</w:t>
      </w:r>
    </w:p>
    <w:p w14:paraId="33D78739" w14:textId="77777777" w:rsidR="00DC7A3A" w:rsidRPr="0011376B" w:rsidRDefault="00C56FD2" w:rsidP="00DC7A3A">
      <w:pPr>
        <w:jc w:val="both"/>
        <w:rPr>
          <w:rFonts w:ascii="Arial" w:hAnsi="Arial" w:cs="Arial"/>
        </w:rPr>
      </w:pPr>
      <w:r w:rsidRPr="0011376B">
        <w:rPr>
          <w:rFonts w:ascii="Arial" w:hAnsi="Arial" w:cs="Arial"/>
        </w:rPr>
        <w:t>L</w:t>
      </w:r>
      <w:r w:rsidR="00DC7A3A" w:rsidRPr="0011376B">
        <w:rPr>
          <w:rFonts w:ascii="Arial" w:hAnsi="Arial" w:cs="Arial"/>
        </w:rPr>
        <w:t>’aggiudicazione sarà determinata secondo il criterio dell'offerta economicamente più vantaggiosa individuata sulla base del miglior rapporto qualità/prezzo ai sensi de</w:t>
      </w:r>
      <w:r w:rsidR="000D5206" w:rsidRPr="0011376B">
        <w:rPr>
          <w:rFonts w:ascii="Arial" w:hAnsi="Arial" w:cs="Arial"/>
        </w:rPr>
        <w:t xml:space="preserve">ll'art. </w:t>
      </w:r>
      <w:r w:rsidR="00162CD3" w:rsidRPr="0011376B">
        <w:rPr>
          <w:rFonts w:ascii="Arial" w:hAnsi="Arial" w:cs="Arial"/>
        </w:rPr>
        <w:t>108</w:t>
      </w:r>
      <w:r w:rsidR="000D5206" w:rsidRPr="0011376B">
        <w:rPr>
          <w:rFonts w:ascii="Arial" w:hAnsi="Arial" w:cs="Arial"/>
        </w:rPr>
        <w:t xml:space="preserve">, comma </w:t>
      </w:r>
      <w:r w:rsidR="00162CD3" w:rsidRPr="0011376B">
        <w:rPr>
          <w:rFonts w:ascii="Arial" w:hAnsi="Arial" w:cs="Arial"/>
        </w:rPr>
        <w:t>2</w:t>
      </w:r>
      <w:r w:rsidR="000D5206" w:rsidRPr="0011376B">
        <w:rPr>
          <w:rFonts w:ascii="Arial" w:hAnsi="Arial" w:cs="Arial"/>
        </w:rPr>
        <w:t xml:space="preserve">, lett. a), </w:t>
      </w:r>
      <w:r w:rsidR="00DC7A3A" w:rsidRPr="0011376B">
        <w:rPr>
          <w:rFonts w:ascii="Arial" w:hAnsi="Arial" w:cs="Arial"/>
        </w:rPr>
        <w:t xml:space="preserve">del D. </w:t>
      </w:r>
      <w:proofErr w:type="spellStart"/>
      <w:r w:rsidR="00DC7A3A" w:rsidRPr="0011376B">
        <w:rPr>
          <w:rFonts w:ascii="Arial" w:hAnsi="Arial" w:cs="Arial"/>
        </w:rPr>
        <w:t>Lgs</w:t>
      </w:r>
      <w:proofErr w:type="spellEnd"/>
      <w:r w:rsidR="00DC7A3A" w:rsidRPr="0011376B">
        <w:rPr>
          <w:rFonts w:ascii="Arial" w:hAnsi="Arial" w:cs="Arial"/>
        </w:rPr>
        <w:t xml:space="preserve">. </w:t>
      </w:r>
      <w:r w:rsidR="000B2B8A" w:rsidRPr="0011376B">
        <w:rPr>
          <w:rFonts w:ascii="Arial" w:hAnsi="Arial" w:cs="Arial"/>
        </w:rPr>
        <w:t xml:space="preserve">n. </w:t>
      </w:r>
      <w:r w:rsidR="00162CD3" w:rsidRPr="0011376B">
        <w:rPr>
          <w:rFonts w:ascii="Arial" w:hAnsi="Arial" w:cs="Arial"/>
        </w:rPr>
        <w:t>36/2023</w:t>
      </w:r>
      <w:r w:rsidR="00DC7A3A" w:rsidRPr="0011376B">
        <w:rPr>
          <w:rFonts w:ascii="Arial" w:hAnsi="Arial" w:cs="Arial"/>
        </w:rPr>
        <w:t>, sulla base dei seguenti elementi di valutazione:</w:t>
      </w:r>
    </w:p>
    <w:p w14:paraId="519F1080" w14:textId="62923DD7" w:rsidR="00DC7A3A" w:rsidRPr="0011376B" w:rsidRDefault="00DC7A3A" w:rsidP="00DC7A3A">
      <w:pPr>
        <w:jc w:val="both"/>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47"/>
        <w:gridCol w:w="2559"/>
      </w:tblGrid>
      <w:tr w:rsidR="00DC7A3A" w:rsidRPr="0011376B" w14:paraId="3C7C84BC" w14:textId="77777777" w:rsidTr="003D0999">
        <w:trPr>
          <w:trHeight w:val="341"/>
          <w:jc w:val="center"/>
        </w:trPr>
        <w:tc>
          <w:tcPr>
            <w:tcW w:w="3547" w:type="dxa"/>
            <w:tcBorders>
              <w:top w:val="single" w:sz="4" w:space="0" w:color="auto"/>
              <w:left w:val="single" w:sz="4" w:space="0" w:color="auto"/>
              <w:bottom w:val="single" w:sz="4" w:space="0" w:color="auto"/>
            </w:tcBorders>
            <w:shd w:val="clear" w:color="auto" w:fill="F2F2F2" w:themeFill="background1" w:themeFillShade="F2"/>
          </w:tcPr>
          <w:p w14:paraId="5E48E18E" w14:textId="77777777" w:rsidR="00DC7A3A" w:rsidRPr="0011376B" w:rsidRDefault="00DC7A3A" w:rsidP="003D0999">
            <w:pPr>
              <w:jc w:val="center"/>
              <w:rPr>
                <w:rFonts w:ascii="Arial" w:hAnsi="Arial" w:cs="Arial"/>
                <w:b/>
                <w:bCs/>
              </w:rPr>
            </w:pPr>
            <w:r w:rsidRPr="0011376B">
              <w:rPr>
                <w:rFonts w:ascii="Arial" w:hAnsi="Arial" w:cs="Arial"/>
                <w:b/>
              </w:rPr>
              <w:t>Criterio</w:t>
            </w:r>
          </w:p>
        </w:tc>
        <w:tc>
          <w:tcPr>
            <w:tcW w:w="2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1E35F" w14:textId="77777777" w:rsidR="00DC7A3A" w:rsidRPr="0011376B" w:rsidRDefault="00DC7A3A" w:rsidP="003D0999">
            <w:pPr>
              <w:jc w:val="center"/>
              <w:rPr>
                <w:rFonts w:ascii="Arial" w:hAnsi="Arial" w:cs="Arial"/>
                <w:b/>
                <w:bCs/>
              </w:rPr>
            </w:pPr>
            <w:r w:rsidRPr="0011376B">
              <w:rPr>
                <w:rFonts w:ascii="Arial" w:hAnsi="Arial" w:cs="Arial"/>
                <w:b/>
              </w:rPr>
              <w:t>Punteggio massimo</w:t>
            </w:r>
          </w:p>
        </w:tc>
      </w:tr>
      <w:tr w:rsidR="00DC7A3A" w:rsidRPr="0011376B" w14:paraId="10F0470B" w14:textId="77777777" w:rsidTr="003D0999">
        <w:trPr>
          <w:trHeight w:val="336"/>
          <w:jc w:val="center"/>
        </w:trPr>
        <w:tc>
          <w:tcPr>
            <w:tcW w:w="3547" w:type="dxa"/>
            <w:tcBorders>
              <w:top w:val="single" w:sz="4" w:space="0" w:color="auto"/>
              <w:left w:val="single" w:sz="4" w:space="0" w:color="auto"/>
              <w:bottom w:val="single" w:sz="4" w:space="0" w:color="auto"/>
            </w:tcBorders>
            <w:shd w:val="clear" w:color="auto" w:fill="FFFFFF"/>
          </w:tcPr>
          <w:p w14:paraId="0FFCF63E" w14:textId="77777777" w:rsidR="00DC7A3A" w:rsidRPr="0011376B" w:rsidRDefault="00DC7A3A" w:rsidP="0088140E">
            <w:pPr>
              <w:jc w:val="both"/>
              <w:rPr>
                <w:rFonts w:ascii="Arial" w:hAnsi="Arial" w:cs="Arial"/>
              </w:rPr>
            </w:pPr>
            <w:r w:rsidRPr="0011376B">
              <w:rPr>
                <w:rFonts w:ascii="Arial" w:hAnsi="Arial" w:cs="Arial"/>
                <w:bCs/>
              </w:rPr>
              <w:t xml:space="preserve">Offerta Tecnica </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14:paraId="767F691C" w14:textId="77777777" w:rsidR="00DC7A3A" w:rsidRPr="0011376B" w:rsidRDefault="00C56FD2" w:rsidP="003D0999">
            <w:pPr>
              <w:jc w:val="center"/>
              <w:rPr>
                <w:rFonts w:ascii="Arial" w:hAnsi="Arial" w:cs="Arial"/>
              </w:rPr>
            </w:pPr>
            <w:r w:rsidRPr="0011376B">
              <w:rPr>
                <w:rFonts w:ascii="Arial" w:hAnsi="Arial" w:cs="Arial"/>
                <w:bCs/>
              </w:rPr>
              <w:t>7</w:t>
            </w:r>
            <w:r w:rsidR="00DC7A3A" w:rsidRPr="0011376B">
              <w:rPr>
                <w:rFonts w:ascii="Arial" w:hAnsi="Arial" w:cs="Arial"/>
                <w:bCs/>
              </w:rPr>
              <w:t>0</w:t>
            </w:r>
          </w:p>
        </w:tc>
      </w:tr>
      <w:tr w:rsidR="00DC7A3A" w:rsidRPr="0011376B" w14:paraId="128C0E2A" w14:textId="77777777" w:rsidTr="003D0999">
        <w:trPr>
          <w:trHeight w:val="336"/>
          <w:jc w:val="center"/>
        </w:trPr>
        <w:tc>
          <w:tcPr>
            <w:tcW w:w="3547" w:type="dxa"/>
            <w:tcBorders>
              <w:top w:val="single" w:sz="4" w:space="0" w:color="auto"/>
              <w:left w:val="single" w:sz="4" w:space="0" w:color="auto"/>
              <w:bottom w:val="single" w:sz="4" w:space="0" w:color="auto"/>
            </w:tcBorders>
            <w:shd w:val="clear" w:color="auto" w:fill="FFFFFF"/>
          </w:tcPr>
          <w:p w14:paraId="6CE22BD0" w14:textId="77777777" w:rsidR="00DC7A3A" w:rsidRPr="0011376B" w:rsidRDefault="0088140E" w:rsidP="0088140E">
            <w:pPr>
              <w:jc w:val="both"/>
              <w:rPr>
                <w:rFonts w:ascii="Arial" w:hAnsi="Arial" w:cs="Arial"/>
              </w:rPr>
            </w:pPr>
            <w:r w:rsidRPr="0011376B">
              <w:rPr>
                <w:rFonts w:ascii="Arial" w:hAnsi="Arial" w:cs="Arial"/>
                <w:bCs/>
              </w:rPr>
              <w:t xml:space="preserve">Offerta Economica </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14:paraId="3BB7BAF5" w14:textId="77777777" w:rsidR="00DC7A3A" w:rsidRPr="0011376B" w:rsidRDefault="00C56FD2" w:rsidP="003D0999">
            <w:pPr>
              <w:jc w:val="center"/>
              <w:rPr>
                <w:rFonts w:ascii="Arial" w:hAnsi="Arial" w:cs="Arial"/>
              </w:rPr>
            </w:pPr>
            <w:r w:rsidRPr="0011376B">
              <w:rPr>
                <w:rFonts w:ascii="Arial" w:hAnsi="Arial" w:cs="Arial"/>
                <w:bCs/>
              </w:rPr>
              <w:t>3</w:t>
            </w:r>
            <w:r w:rsidR="00DC7A3A" w:rsidRPr="0011376B">
              <w:rPr>
                <w:rFonts w:ascii="Arial" w:hAnsi="Arial" w:cs="Arial"/>
                <w:bCs/>
              </w:rPr>
              <w:t>0</w:t>
            </w:r>
          </w:p>
        </w:tc>
      </w:tr>
    </w:tbl>
    <w:p w14:paraId="22082DD6" w14:textId="77777777" w:rsidR="00DC7A3A" w:rsidRPr="0011376B" w:rsidRDefault="00DC7A3A" w:rsidP="00DC7A3A">
      <w:pPr>
        <w:rPr>
          <w:rFonts w:ascii="Arial" w:hAnsi="Arial" w:cs="Arial"/>
        </w:rPr>
      </w:pPr>
    </w:p>
    <w:p w14:paraId="16531546" w14:textId="77777777" w:rsidR="00267003" w:rsidRPr="0011376B" w:rsidRDefault="00267003" w:rsidP="00267003">
      <w:pPr>
        <w:pStyle w:val="Paragrafoelenco"/>
        <w:numPr>
          <w:ilvl w:val="0"/>
          <w:numId w:val="13"/>
        </w:numPr>
        <w:jc w:val="both"/>
        <w:rPr>
          <w:rFonts w:ascii="Arial" w:hAnsi="Arial" w:cs="Arial"/>
          <w:b/>
        </w:rPr>
      </w:pPr>
      <w:r w:rsidRPr="0011376B">
        <w:rPr>
          <w:rFonts w:ascii="Arial" w:hAnsi="Arial" w:cs="Arial"/>
          <w:b/>
        </w:rPr>
        <w:t xml:space="preserve">CONTENUTO DELL’OFFERTA TECNICA </w:t>
      </w:r>
    </w:p>
    <w:p w14:paraId="0C63C9E4" w14:textId="77777777" w:rsidR="00267003" w:rsidRPr="0011376B" w:rsidRDefault="00267003" w:rsidP="00267003">
      <w:pPr>
        <w:widowControl w:val="0"/>
        <w:autoSpaceDE w:val="0"/>
        <w:autoSpaceDN w:val="0"/>
        <w:spacing w:after="60"/>
        <w:jc w:val="both"/>
        <w:rPr>
          <w:rFonts w:ascii="Arial" w:eastAsia="Arial" w:hAnsi="Arial"/>
          <w:lang w:bidi="it-IT"/>
        </w:rPr>
      </w:pPr>
      <w:r w:rsidRPr="0011376B">
        <w:rPr>
          <w:rFonts w:ascii="Arial" w:eastAsia="Arial" w:hAnsi="Arial"/>
          <w:lang w:bidi="it-IT"/>
        </w:rPr>
        <w:t>L’offerta tecnica deve contenere</w:t>
      </w:r>
      <w:r w:rsidRPr="0011376B">
        <w:rPr>
          <w:rFonts w:ascii="Arial" w:eastAsia="Arial" w:hAnsi="Arial"/>
          <w:b/>
          <w:bCs/>
          <w:lang w:bidi="it-IT"/>
        </w:rPr>
        <w:t>, a pena di esclusione</w:t>
      </w:r>
      <w:r w:rsidRPr="0011376B">
        <w:rPr>
          <w:rFonts w:ascii="Arial" w:eastAsia="Arial" w:hAnsi="Arial"/>
          <w:lang w:bidi="it-IT"/>
        </w:rPr>
        <w:t>:</w:t>
      </w:r>
    </w:p>
    <w:p w14:paraId="6B44F0CA" w14:textId="77777777" w:rsidR="00267003" w:rsidRPr="0011376B" w:rsidRDefault="00267003" w:rsidP="00267003">
      <w:pPr>
        <w:widowControl w:val="0"/>
        <w:numPr>
          <w:ilvl w:val="0"/>
          <w:numId w:val="29"/>
        </w:numPr>
        <w:autoSpaceDE w:val="0"/>
        <w:autoSpaceDN w:val="0"/>
        <w:spacing w:after="60"/>
        <w:contextualSpacing/>
        <w:jc w:val="both"/>
        <w:rPr>
          <w:rFonts w:ascii="Arial" w:eastAsia="Arial" w:hAnsi="Arial"/>
          <w:b/>
          <w:bCs/>
          <w:lang w:bidi="it-IT"/>
        </w:rPr>
      </w:pPr>
      <w:r w:rsidRPr="0011376B">
        <w:rPr>
          <w:rFonts w:ascii="Arial" w:eastAsia="Arial" w:hAnsi="Arial"/>
          <w:b/>
          <w:bCs/>
          <w:lang w:bidi="it-IT"/>
        </w:rPr>
        <w:t xml:space="preserve">relazione tecnica, </w:t>
      </w:r>
      <w:r w:rsidRPr="0011376B">
        <w:rPr>
          <w:rFonts w:ascii="Arial" w:eastAsia="Arial" w:hAnsi="Arial"/>
          <w:bCs/>
          <w:lang w:bidi="it-IT"/>
        </w:rPr>
        <w:t xml:space="preserve">da </w:t>
      </w:r>
      <w:r w:rsidRPr="0011376B">
        <w:rPr>
          <w:rFonts w:ascii="Arial" w:eastAsia="Arial" w:hAnsi="Arial"/>
          <w:lang w:bidi="it-IT"/>
        </w:rPr>
        <w:t xml:space="preserve">articolare secondo quanto precisato al </w:t>
      </w:r>
      <w:r w:rsidRPr="0011376B">
        <w:rPr>
          <w:rFonts w:ascii="Arial" w:eastAsia="Arial" w:hAnsi="Arial"/>
          <w:b/>
          <w:bCs/>
          <w:lang w:bidi="it-IT"/>
        </w:rPr>
        <w:t>punto B.1,</w:t>
      </w:r>
      <w:r w:rsidRPr="0011376B">
        <w:rPr>
          <w:rFonts w:ascii="Arial" w:eastAsia="Arial" w:hAnsi="Arial"/>
          <w:lang w:bidi="it-IT"/>
        </w:rPr>
        <w:t xml:space="preserve"> in modo da garantire l’esatta corrispondenza con gli elementi di valutazione dell’offerta tecnica riportati nella parte D;</w:t>
      </w:r>
    </w:p>
    <w:p w14:paraId="4ED661BB" w14:textId="77777777" w:rsidR="00267003" w:rsidRPr="0011376B" w:rsidRDefault="00267003" w:rsidP="00267003">
      <w:pPr>
        <w:pStyle w:val="Paragrafoelenco"/>
        <w:numPr>
          <w:ilvl w:val="0"/>
          <w:numId w:val="29"/>
        </w:numPr>
        <w:spacing w:after="60"/>
        <w:jc w:val="both"/>
        <w:rPr>
          <w:rFonts w:ascii="Arial" w:hAnsi="Arial"/>
          <w:b/>
          <w:bCs/>
        </w:rPr>
      </w:pPr>
      <w:r w:rsidRPr="0011376B">
        <w:rPr>
          <w:rFonts w:ascii="Arial" w:hAnsi="Arial"/>
          <w:i/>
          <w:iCs/>
        </w:rPr>
        <w:t>[la Prefettura elimina questo punto quando, all’articolo 8 del disciplinare, applica la clausola sociale relativa alle mutate condizioni dell’appalto]</w:t>
      </w:r>
      <w:r w:rsidRPr="0011376B">
        <w:rPr>
          <w:rFonts w:ascii="Arial" w:hAnsi="Arial"/>
          <w:b/>
          <w:bCs/>
          <w:i/>
          <w:iCs/>
        </w:rPr>
        <w:t xml:space="preserve"> </w:t>
      </w:r>
      <w:r w:rsidRPr="0011376B">
        <w:rPr>
          <w:rFonts w:ascii="Arial" w:hAnsi="Arial"/>
          <w:b/>
          <w:bCs/>
        </w:rPr>
        <w:t>progetto di riassorbimento</w:t>
      </w:r>
    </w:p>
    <w:p w14:paraId="11700F97" w14:textId="77777777" w:rsidR="00267003" w:rsidRPr="0011376B" w:rsidRDefault="00267003" w:rsidP="00267003">
      <w:pPr>
        <w:pStyle w:val="Paragrafoelenco"/>
        <w:spacing w:after="60"/>
        <w:jc w:val="both"/>
        <w:rPr>
          <w:rFonts w:ascii="Arial" w:hAnsi="Arial"/>
        </w:rPr>
      </w:pPr>
      <w:r w:rsidRPr="0011376B">
        <w:rPr>
          <w:rFonts w:ascii="Arial" w:hAnsi="Arial"/>
        </w:rPr>
        <w:t>Il concorrente allega il progetto di assorbimento atto ad illustrare le concrete modalità di applicazione della clausola sociale sulla stabilità occupazionale.</w:t>
      </w:r>
    </w:p>
    <w:p w14:paraId="1312C05E" w14:textId="77777777" w:rsidR="00267003" w:rsidRPr="0011376B" w:rsidRDefault="00267003" w:rsidP="00267003">
      <w:pPr>
        <w:widowControl w:val="0"/>
        <w:autoSpaceDE w:val="0"/>
        <w:autoSpaceDN w:val="0"/>
        <w:spacing w:after="60"/>
        <w:ind w:left="720"/>
        <w:contextualSpacing/>
        <w:jc w:val="both"/>
        <w:rPr>
          <w:rFonts w:ascii="Arial" w:eastAsia="Arial" w:hAnsi="Arial"/>
          <w:lang w:bidi="it-IT"/>
        </w:rPr>
      </w:pPr>
    </w:p>
    <w:p w14:paraId="516A8594" w14:textId="77777777" w:rsidR="00267003" w:rsidRPr="0011376B" w:rsidRDefault="00267003" w:rsidP="00267003">
      <w:pPr>
        <w:widowControl w:val="0"/>
        <w:autoSpaceDE w:val="0"/>
        <w:autoSpaceDN w:val="0"/>
        <w:spacing w:after="60"/>
        <w:jc w:val="both"/>
        <w:rPr>
          <w:rFonts w:ascii="Arial" w:eastAsia="Arial" w:hAnsi="Arial"/>
          <w:lang w:bidi="it-IT"/>
        </w:rPr>
      </w:pPr>
      <w:r w:rsidRPr="0011376B">
        <w:rPr>
          <w:rFonts w:ascii="Arial" w:eastAsia="Arial" w:hAnsi="Arial"/>
          <w:lang w:bidi="it-IT"/>
        </w:rPr>
        <w:t>L’offerta tecnica può altresì contenere:</w:t>
      </w:r>
    </w:p>
    <w:p w14:paraId="7E9357C7" w14:textId="77777777" w:rsidR="00267003" w:rsidRPr="0011376B" w:rsidRDefault="00267003" w:rsidP="00267003">
      <w:pPr>
        <w:widowControl w:val="0"/>
        <w:numPr>
          <w:ilvl w:val="0"/>
          <w:numId w:val="29"/>
        </w:numPr>
        <w:autoSpaceDE w:val="0"/>
        <w:autoSpaceDN w:val="0"/>
        <w:spacing w:after="60"/>
        <w:jc w:val="both"/>
        <w:rPr>
          <w:rFonts w:ascii="Arial" w:eastAsia="Arial" w:hAnsi="Arial"/>
          <w:lang w:bidi="it-IT"/>
        </w:rPr>
      </w:pPr>
      <w:bookmarkStart w:id="1" w:name="_Ref147761582"/>
      <w:r w:rsidRPr="0011376B">
        <w:rPr>
          <w:rFonts w:ascii="Arial" w:eastAsia="Arial" w:hAnsi="Arial"/>
          <w:lang w:bidi="it-IT"/>
        </w:rPr>
        <w:t>(</w:t>
      </w:r>
      <w:r w:rsidRPr="0011376B">
        <w:rPr>
          <w:rFonts w:ascii="Arial" w:eastAsia="Arial" w:hAnsi="Arial"/>
          <w:i/>
          <w:iCs/>
          <w:lang w:bidi="it-IT"/>
        </w:rPr>
        <w:t>per gli operatori che applicano un CCNL diverso da quello indicato all’art. 3 del disciplinare</w:t>
      </w:r>
      <w:r w:rsidRPr="0011376B">
        <w:rPr>
          <w:rFonts w:ascii="Arial" w:eastAsia="Arial" w:hAnsi="Arial"/>
          <w:lang w:bidi="it-IT"/>
        </w:rPr>
        <w:t>) dichiarazione di equivalenza delle tutele e documentazione probatoria sulla equivalenza del proprio CCNL;</w:t>
      </w:r>
      <w:bookmarkEnd w:id="1"/>
    </w:p>
    <w:p w14:paraId="759B6566" w14:textId="77777777" w:rsidR="00267003" w:rsidRPr="0011376B" w:rsidRDefault="00267003" w:rsidP="00267003">
      <w:pPr>
        <w:widowControl w:val="0"/>
        <w:numPr>
          <w:ilvl w:val="0"/>
          <w:numId w:val="29"/>
        </w:numPr>
        <w:autoSpaceDE w:val="0"/>
        <w:autoSpaceDN w:val="0"/>
        <w:spacing w:after="60"/>
        <w:jc w:val="both"/>
        <w:rPr>
          <w:rFonts w:ascii="Arial" w:eastAsia="Arial" w:hAnsi="Arial"/>
          <w:lang w:bidi="it-IT"/>
        </w:rPr>
      </w:pPr>
      <w:bookmarkStart w:id="2" w:name="_Ref147761584"/>
      <w:r w:rsidRPr="0011376B">
        <w:rPr>
          <w:rFonts w:ascii="Arial" w:eastAsia="Arial" w:hAnsi="Arial"/>
          <w:lang w:bidi="it-IT"/>
        </w:rPr>
        <w:t>dichiarazione in cui il concorrente indica le parti dell’offerta coperte da riservatezza e spiega le ragioni per le quali tali parti sono da considerare segreti tecnici/commerciali.</w:t>
      </w:r>
      <w:bookmarkEnd w:id="2"/>
    </w:p>
    <w:p w14:paraId="658E00D9" w14:textId="77777777" w:rsidR="00267003" w:rsidRPr="0011376B" w:rsidRDefault="00267003" w:rsidP="00267003">
      <w:pPr>
        <w:widowControl w:val="0"/>
        <w:autoSpaceDE w:val="0"/>
        <w:autoSpaceDN w:val="0"/>
        <w:spacing w:after="60"/>
        <w:ind w:left="720"/>
        <w:jc w:val="both"/>
        <w:rPr>
          <w:rFonts w:ascii="Arial" w:eastAsia="Arial" w:hAnsi="Arial"/>
          <w:lang w:bidi="it-IT"/>
        </w:rPr>
      </w:pPr>
      <w:r w:rsidRPr="0011376B">
        <w:rPr>
          <w:rFonts w:ascii="Arial" w:eastAsia="Arial" w:hAnsi="Arial"/>
          <w:lang w:bidi="it-IT"/>
        </w:rPr>
        <w:t>Il concorrente allega anche copia firmata della relazione tecnica adeguatamente oscurata nelle suddette parti. Resta ferma, la facoltà della stazione appaltante di valutare la fondatezza delle motivazioni addotte e di chiedere al concorrente di dimostrare la tangibile sussistenza di eventuali segreti tecnici e commerciali.</w:t>
      </w:r>
    </w:p>
    <w:p w14:paraId="13C37C58" w14:textId="77777777" w:rsidR="00267003" w:rsidRPr="0011376B" w:rsidRDefault="00267003" w:rsidP="00267003">
      <w:pPr>
        <w:jc w:val="both"/>
        <w:rPr>
          <w:rFonts w:ascii="Arial" w:eastAsia="Arial" w:hAnsi="Arial"/>
          <w:lang w:bidi="it-IT"/>
        </w:rPr>
      </w:pPr>
      <w:r w:rsidRPr="0011376B">
        <w:rPr>
          <w:rFonts w:ascii="Arial" w:eastAsia="Arial" w:hAnsi="Arial"/>
          <w:lang w:bidi="it-IT"/>
        </w:rPr>
        <w:t xml:space="preserve">L’assenza dei documenti di cui ai </w:t>
      </w:r>
      <w:proofErr w:type="spellStart"/>
      <w:r w:rsidRPr="0011376B">
        <w:rPr>
          <w:rFonts w:ascii="Arial" w:eastAsia="Arial" w:hAnsi="Arial"/>
          <w:lang w:bidi="it-IT"/>
        </w:rPr>
        <w:t>nn</w:t>
      </w:r>
      <w:proofErr w:type="spellEnd"/>
      <w:r w:rsidRPr="0011376B">
        <w:rPr>
          <w:rFonts w:ascii="Arial" w:eastAsia="Arial" w:hAnsi="Arial"/>
          <w:lang w:bidi="it-IT"/>
        </w:rPr>
        <w:t xml:space="preserve">. </w:t>
      </w:r>
      <w:r w:rsidRPr="0011376B">
        <w:rPr>
          <w:rFonts w:ascii="Arial" w:eastAsia="Arial" w:hAnsi="Arial"/>
          <w:lang w:bidi="it-IT"/>
        </w:rPr>
        <w:fldChar w:fldCharType="begin"/>
      </w:r>
      <w:r w:rsidRPr="0011376B">
        <w:rPr>
          <w:rFonts w:ascii="Arial" w:eastAsia="Arial" w:hAnsi="Arial"/>
          <w:lang w:bidi="it-IT"/>
        </w:rPr>
        <w:instrText xml:space="preserve"> REF _Ref147761582 \r \h  \* MERGEFORMAT </w:instrText>
      </w:r>
      <w:r w:rsidRPr="0011376B">
        <w:rPr>
          <w:rFonts w:ascii="Arial" w:eastAsia="Arial" w:hAnsi="Arial"/>
          <w:lang w:bidi="it-IT"/>
        </w:rPr>
      </w:r>
      <w:r w:rsidRPr="0011376B">
        <w:rPr>
          <w:rFonts w:ascii="Arial" w:eastAsia="Arial" w:hAnsi="Arial"/>
          <w:lang w:bidi="it-IT"/>
        </w:rPr>
        <w:fldChar w:fldCharType="separate"/>
      </w:r>
      <w:r w:rsidRPr="0011376B">
        <w:rPr>
          <w:rFonts w:ascii="Arial" w:eastAsia="Arial" w:hAnsi="Arial"/>
          <w:lang w:bidi="it-IT"/>
        </w:rPr>
        <w:t>3)</w:t>
      </w:r>
      <w:r w:rsidRPr="0011376B">
        <w:rPr>
          <w:rFonts w:ascii="Arial" w:eastAsia="Arial" w:hAnsi="Arial"/>
          <w:lang w:bidi="it-IT"/>
        </w:rPr>
        <w:fldChar w:fldCharType="end"/>
      </w:r>
      <w:r w:rsidRPr="0011376B">
        <w:rPr>
          <w:rFonts w:ascii="Arial" w:eastAsia="Arial" w:hAnsi="Arial"/>
          <w:lang w:bidi="it-IT"/>
        </w:rPr>
        <w:t xml:space="preserve"> e </w:t>
      </w:r>
      <w:r w:rsidRPr="0011376B">
        <w:rPr>
          <w:rFonts w:ascii="Arial" w:eastAsia="Arial" w:hAnsi="Arial"/>
          <w:lang w:bidi="it-IT"/>
        </w:rPr>
        <w:fldChar w:fldCharType="begin"/>
      </w:r>
      <w:r w:rsidRPr="0011376B">
        <w:rPr>
          <w:rFonts w:ascii="Arial" w:eastAsia="Arial" w:hAnsi="Arial"/>
          <w:lang w:bidi="it-IT"/>
        </w:rPr>
        <w:instrText xml:space="preserve"> REF _Ref147761584 \r \h  \* MERGEFORMAT </w:instrText>
      </w:r>
      <w:r w:rsidRPr="0011376B">
        <w:rPr>
          <w:rFonts w:ascii="Arial" w:eastAsia="Arial" w:hAnsi="Arial"/>
          <w:lang w:bidi="it-IT"/>
        </w:rPr>
      </w:r>
      <w:r w:rsidRPr="0011376B">
        <w:rPr>
          <w:rFonts w:ascii="Arial" w:eastAsia="Arial" w:hAnsi="Arial"/>
          <w:lang w:bidi="it-IT"/>
        </w:rPr>
        <w:fldChar w:fldCharType="separate"/>
      </w:r>
      <w:r w:rsidRPr="0011376B">
        <w:rPr>
          <w:rFonts w:ascii="Arial" w:eastAsia="Arial" w:hAnsi="Arial"/>
          <w:lang w:bidi="it-IT"/>
        </w:rPr>
        <w:t>4)</w:t>
      </w:r>
      <w:r w:rsidRPr="0011376B">
        <w:rPr>
          <w:rFonts w:ascii="Arial" w:eastAsia="Arial" w:hAnsi="Arial"/>
          <w:lang w:bidi="it-IT"/>
        </w:rPr>
        <w:fldChar w:fldCharType="end"/>
      </w:r>
      <w:r w:rsidRPr="0011376B">
        <w:rPr>
          <w:rFonts w:ascii="Arial" w:eastAsia="Arial" w:hAnsi="Arial"/>
          <w:lang w:bidi="it-IT"/>
        </w:rPr>
        <w:t xml:space="preserve"> non comporta l’esclusione.</w:t>
      </w:r>
    </w:p>
    <w:p w14:paraId="1344E27B" w14:textId="77777777" w:rsidR="00267003" w:rsidRPr="0011376B" w:rsidRDefault="00267003" w:rsidP="00BD6BC2">
      <w:pPr>
        <w:rPr>
          <w:rFonts w:ascii="Arial" w:hAnsi="Arial" w:cs="Arial"/>
          <w:b/>
        </w:rPr>
      </w:pPr>
    </w:p>
    <w:p w14:paraId="08597734" w14:textId="2508BF56" w:rsidR="00BD6BC2" w:rsidRPr="0011376B" w:rsidRDefault="00267003" w:rsidP="00BD6BC2">
      <w:pPr>
        <w:rPr>
          <w:rFonts w:ascii="Arial" w:hAnsi="Arial" w:cs="Arial"/>
          <w:b/>
          <w:u w:val="single"/>
        </w:rPr>
      </w:pPr>
      <w:r w:rsidRPr="0011376B">
        <w:rPr>
          <w:rFonts w:ascii="Arial" w:hAnsi="Arial" w:cs="Arial"/>
          <w:b/>
          <w:u w:val="single"/>
        </w:rPr>
        <w:t xml:space="preserve">B.1 CONTENUTO DELLA RELAZIONE </w:t>
      </w:r>
      <w:r w:rsidR="00BD6BC2" w:rsidRPr="0011376B">
        <w:rPr>
          <w:rFonts w:ascii="Arial" w:hAnsi="Arial" w:cs="Arial"/>
          <w:b/>
          <w:u w:val="single"/>
        </w:rPr>
        <w:t xml:space="preserve">TECNICA </w:t>
      </w:r>
    </w:p>
    <w:p w14:paraId="6B3EB4DE" w14:textId="5BA11B22" w:rsidR="00BD6BC2" w:rsidRPr="0011376B" w:rsidRDefault="00267003" w:rsidP="00BD6BC2">
      <w:pPr>
        <w:jc w:val="both"/>
        <w:rPr>
          <w:rFonts w:ascii="Arial" w:hAnsi="Arial" w:cs="Arial"/>
        </w:rPr>
      </w:pPr>
      <w:r w:rsidRPr="0011376B">
        <w:rPr>
          <w:rFonts w:ascii="Arial" w:hAnsi="Arial" w:cs="Arial"/>
        </w:rPr>
        <w:t>La relazione tecnica</w:t>
      </w:r>
      <w:r w:rsidR="00BD6BC2" w:rsidRPr="0011376B">
        <w:rPr>
          <w:rFonts w:ascii="Arial" w:hAnsi="Arial" w:cs="Arial"/>
        </w:rPr>
        <w:t xml:space="preserve"> dovrà articolarsi secondo quanto di seguito indicato, sulla base delle informazioni specifiche richieste per ogni singolo criterio cui corrisponde il relativo punteggio.</w:t>
      </w:r>
    </w:p>
    <w:p w14:paraId="5FADA494" w14:textId="77777777" w:rsidR="00BD6BC2" w:rsidRPr="0011376B" w:rsidRDefault="00BD6BC2" w:rsidP="00BD6BC2">
      <w:pPr>
        <w:jc w:val="both"/>
        <w:rPr>
          <w:rFonts w:ascii="Arial" w:hAnsi="Arial" w:cs="Arial"/>
          <w:b/>
          <w:bCs/>
        </w:rPr>
      </w:pPr>
      <w:r w:rsidRPr="0011376B">
        <w:rPr>
          <w:rFonts w:ascii="Arial" w:hAnsi="Arial" w:cs="Arial"/>
          <w:b/>
          <w:bCs/>
        </w:rPr>
        <w:lastRenderedPageBreak/>
        <w:t>O</w:t>
      </w:r>
      <w:r w:rsidR="00970B82" w:rsidRPr="0011376B">
        <w:rPr>
          <w:rFonts w:ascii="Arial" w:hAnsi="Arial" w:cs="Arial"/>
          <w:b/>
          <w:bCs/>
        </w:rPr>
        <w:t>RGANIZZAZIONE DEL SERVIZIO (A)</w:t>
      </w:r>
    </w:p>
    <w:p w14:paraId="238FAC64" w14:textId="77777777" w:rsidR="00BD6BC2" w:rsidRPr="0011376B" w:rsidRDefault="00BD6BC2" w:rsidP="00BD6BC2">
      <w:pPr>
        <w:autoSpaceDE w:val="0"/>
        <w:autoSpaceDN w:val="0"/>
        <w:adjustRightInd w:val="0"/>
        <w:spacing w:after="0"/>
        <w:jc w:val="both"/>
        <w:rPr>
          <w:rFonts w:ascii="Arial" w:hAnsi="Arial" w:cs="Arial"/>
        </w:rPr>
      </w:pPr>
      <w:r w:rsidRPr="0011376B">
        <w:rPr>
          <w:rFonts w:ascii="Arial" w:hAnsi="Arial" w:cs="Arial"/>
        </w:rPr>
        <w:t>Il concorrente illustra la proposta di organizzazione e il piano di lavoro che intende attuare per l’esecuzione del servizio fornendo, in particolare, gli elementi di seguito indicati.</w:t>
      </w:r>
    </w:p>
    <w:p w14:paraId="59D53E03" w14:textId="77777777" w:rsidR="00BD6BC2" w:rsidRPr="0011376B" w:rsidRDefault="00BD6BC2" w:rsidP="00BD6BC2">
      <w:pPr>
        <w:autoSpaceDE w:val="0"/>
        <w:autoSpaceDN w:val="0"/>
        <w:adjustRightInd w:val="0"/>
        <w:spacing w:after="0"/>
        <w:jc w:val="both"/>
        <w:rPr>
          <w:rFonts w:ascii="Arial" w:hAnsi="Arial" w:cs="Arial"/>
          <w:b/>
          <w:bCs/>
        </w:rPr>
      </w:pPr>
      <w:r w:rsidRPr="0011376B">
        <w:rPr>
          <w:rFonts w:ascii="Arial" w:hAnsi="Arial" w:cs="Arial"/>
          <w:b/>
          <w:bCs/>
        </w:rPr>
        <w:t>1. Con riferimento al criterio “qualità della struttura organizzativa del personale”:</w:t>
      </w:r>
    </w:p>
    <w:p w14:paraId="64B8D014" w14:textId="77777777" w:rsidR="00BD6BC2" w:rsidRPr="0011376B" w:rsidRDefault="00BD6BC2" w:rsidP="00BD6BC2">
      <w:pPr>
        <w:autoSpaceDE w:val="0"/>
        <w:autoSpaceDN w:val="0"/>
        <w:adjustRightInd w:val="0"/>
        <w:spacing w:after="0"/>
        <w:jc w:val="both"/>
        <w:rPr>
          <w:rFonts w:ascii="Arial" w:hAnsi="Arial" w:cs="Arial"/>
        </w:rPr>
      </w:pPr>
      <w:r w:rsidRPr="0011376B">
        <w:rPr>
          <w:rFonts w:ascii="Arial" w:hAnsi="Arial" w:cs="Arial"/>
        </w:rPr>
        <w:t>1.1. descrivere la struttura organizzativa del personale e il gruppo di lavoro preposti all’erogazione del servizio; dovranno essere illustrate le modalità di organizzazione dei vari servizi da svolgersi all’interno del centro e in particolare:</w:t>
      </w:r>
    </w:p>
    <w:p w14:paraId="21138B0D" w14:textId="77777777" w:rsidR="00BD6BC2" w:rsidRPr="0011376B" w:rsidRDefault="00BD6BC2" w:rsidP="00BD6BC2">
      <w:pPr>
        <w:pStyle w:val="Paragrafoelenco"/>
        <w:numPr>
          <w:ilvl w:val="0"/>
          <w:numId w:val="5"/>
        </w:numPr>
        <w:autoSpaceDE w:val="0"/>
        <w:autoSpaceDN w:val="0"/>
        <w:adjustRightInd w:val="0"/>
        <w:ind w:left="720"/>
        <w:jc w:val="both"/>
        <w:rPr>
          <w:rFonts w:ascii="Arial" w:hAnsi="Arial" w:cs="Arial"/>
        </w:rPr>
      </w:pPr>
      <w:r w:rsidRPr="0011376B">
        <w:rPr>
          <w:rFonts w:ascii="Arial" w:hAnsi="Arial" w:cs="Arial"/>
        </w:rPr>
        <w:t>descrizione del ciclo di produzione giornaliera: mansioni, n. addetti, ore di lavoro per addetto;</w:t>
      </w:r>
    </w:p>
    <w:p w14:paraId="05CA27E6" w14:textId="77777777" w:rsidR="00BD6BC2" w:rsidRPr="0011376B" w:rsidRDefault="00BD6BC2" w:rsidP="00BD6BC2">
      <w:pPr>
        <w:pStyle w:val="Paragrafoelenco"/>
        <w:numPr>
          <w:ilvl w:val="0"/>
          <w:numId w:val="5"/>
        </w:numPr>
        <w:autoSpaceDE w:val="0"/>
        <w:autoSpaceDN w:val="0"/>
        <w:adjustRightInd w:val="0"/>
        <w:spacing w:after="0"/>
        <w:ind w:left="720"/>
        <w:jc w:val="both"/>
        <w:rPr>
          <w:rFonts w:ascii="Arial" w:hAnsi="Arial" w:cs="Arial"/>
        </w:rPr>
      </w:pPr>
      <w:r w:rsidRPr="0011376B">
        <w:rPr>
          <w:rFonts w:ascii="Arial" w:hAnsi="Arial" w:cs="Arial"/>
        </w:rPr>
        <w:t>descrizione del ciclo di produzione periodica: mansioni, n. addetti, ore di lavoro per addetto, calendario programmazione interventi;</w:t>
      </w:r>
    </w:p>
    <w:p w14:paraId="3769628B" w14:textId="77777777" w:rsidR="00BD6BC2" w:rsidRPr="0011376B" w:rsidRDefault="00BD6BC2" w:rsidP="00BD6BC2">
      <w:pPr>
        <w:autoSpaceDE w:val="0"/>
        <w:autoSpaceDN w:val="0"/>
        <w:adjustRightInd w:val="0"/>
        <w:spacing w:after="0"/>
        <w:jc w:val="both"/>
        <w:rPr>
          <w:rFonts w:ascii="Arial" w:hAnsi="Arial" w:cs="Arial"/>
        </w:rPr>
      </w:pPr>
      <w:r w:rsidRPr="0011376B">
        <w:rPr>
          <w:rFonts w:ascii="Arial" w:hAnsi="Arial" w:cs="Arial"/>
        </w:rPr>
        <w:t xml:space="preserve">1.2. descrivere il programma formativo dedicato al personale, anche in relazione alle disposizioni del </w:t>
      </w:r>
      <w:r w:rsidR="007F13F3" w:rsidRPr="0011376B">
        <w:rPr>
          <w:rFonts w:ascii="Arial" w:hAnsi="Arial" w:cs="Arial"/>
        </w:rPr>
        <w:t xml:space="preserve">D. </w:t>
      </w:r>
      <w:proofErr w:type="spellStart"/>
      <w:r w:rsidR="007F13F3" w:rsidRPr="0011376B">
        <w:rPr>
          <w:rFonts w:ascii="Arial" w:hAnsi="Arial" w:cs="Arial"/>
        </w:rPr>
        <w:t>Lgs</w:t>
      </w:r>
      <w:proofErr w:type="spellEnd"/>
      <w:r w:rsidR="007F13F3" w:rsidRPr="0011376B">
        <w:rPr>
          <w:rFonts w:ascii="Arial" w:hAnsi="Arial" w:cs="Arial"/>
        </w:rPr>
        <w:t>.</w:t>
      </w:r>
      <w:r w:rsidRPr="0011376B">
        <w:rPr>
          <w:rFonts w:ascii="Arial" w:hAnsi="Arial" w:cs="Arial"/>
        </w:rPr>
        <w:t xml:space="preserve"> 81/</w:t>
      </w:r>
      <w:r w:rsidR="007F13F3" w:rsidRPr="0011376B">
        <w:rPr>
          <w:rFonts w:ascii="Arial" w:hAnsi="Arial" w:cs="Arial"/>
        </w:rPr>
        <w:t>2008</w:t>
      </w:r>
      <w:r w:rsidR="00C27A55" w:rsidRPr="0011376B">
        <w:rPr>
          <w:rFonts w:ascii="Arial" w:hAnsi="Arial" w:cs="Arial"/>
        </w:rPr>
        <w:t xml:space="preserve"> così come integrato dal D.l</w:t>
      </w:r>
      <w:r w:rsidR="006F577E" w:rsidRPr="0011376B">
        <w:rPr>
          <w:rFonts w:ascii="Arial" w:hAnsi="Arial" w:cs="Arial"/>
        </w:rPr>
        <w:t>gs.</w:t>
      </w:r>
      <w:r w:rsidR="000B2B8A" w:rsidRPr="0011376B">
        <w:rPr>
          <w:rFonts w:ascii="Arial" w:hAnsi="Arial" w:cs="Arial"/>
        </w:rPr>
        <w:t xml:space="preserve"> n</w:t>
      </w:r>
      <w:r w:rsidR="006F577E" w:rsidRPr="0011376B">
        <w:rPr>
          <w:rFonts w:ascii="Arial" w:hAnsi="Arial" w:cs="Arial"/>
        </w:rPr>
        <w:t xml:space="preserve"> 106/2009</w:t>
      </w:r>
      <w:r w:rsidR="007F13F3" w:rsidRPr="0011376B">
        <w:rPr>
          <w:rFonts w:ascii="Arial" w:hAnsi="Arial" w:cs="Arial"/>
        </w:rPr>
        <w:t xml:space="preserve"> e</w:t>
      </w:r>
      <w:r w:rsidR="00DF3568" w:rsidRPr="0011376B">
        <w:rPr>
          <w:rFonts w:ascii="Arial" w:hAnsi="Arial" w:cs="Arial"/>
        </w:rPr>
        <w:t xml:space="preserve"> del D.M. 29 gennaio 2021</w:t>
      </w:r>
      <w:r w:rsidR="007F13F3" w:rsidRPr="0011376B">
        <w:rPr>
          <w:rFonts w:ascii="Arial" w:hAnsi="Arial" w:cs="Arial"/>
        </w:rPr>
        <w:t>(CAM).</w:t>
      </w:r>
    </w:p>
    <w:p w14:paraId="60F64CFB" w14:textId="77777777" w:rsidR="00BD6BC2" w:rsidRPr="0011376B" w:rsidRDefault="00BD6BC2" w:rsidP="00BD6BC2">
      <w:pPr>
        <w:autoSpaceDE w:val="0"/>
        <w:autoSpaceDN w:val="0"/>
        <w:adjustRightInd w:val="0"/>
        <w:spacing w:before="120" w:after="0"/>
        <w:jc w:val="both"/>
        <w:rPr>
          <w:rFonts w:ascii="Arial" w:hAnsi="Arial" w:cs="Arial"/>
          <w:b/>
          <w:bCs/>
        </w:rPr>
      </w:pPr>
      <w:r w:rsidRPr="0011376B">
        <w:rPr>
          <w:rFonts w:ascii="Arial" w:hAnsi="Arial" w:cs="Arial"/>
          <w:b/>
          <w:bCs/>
        </w:rPr>
        <w:t>2. Con riferimento al criterio “qualità del piano di lavoro e delle apparecchiature utilizzate”:</w:t>
      </w:r>
    </w:p>
    <w:p w14:paraId="63F414E5" w14:textId="77777777" w:rsidR="00BD6BC2" w:rsidRPr="0011376B" w:rsidRDefault="00BD6BC2" w:rsidP="00BD6BC2">
      <w:pPr>
        <w:autoSpaceDE w:val="0"/>
        <w:autoSpaceDN w:val="0"/>
        <w:adjustRightInd w:val="0"/>
        <w:spacing w:before="60" w:after="0"/>
        <w:jc w:val="both"/>
        <w:rPr>
          <w:rFonts w:ascii="Arial" w:hAnsi="Arial" w:cs="Arial"/>
        </w:rPr>
      </w:pPr>
      <w:r w:rsidRPr="0011376B">
        <w:rPr>
          <w:rFonts w:ascii="Arial" w:hAnsi="Arial" w:cs="Arial"/>
        </w:rPr>
        <w:t>2.1. illustrare, nel dettaglio, il piano di lavoro proposto e la struttura logistica in termini di organizzazione del lavoro e delle modalità di erogazione delle prestazioni;</w:t>
      </w:r>
    </w:p>
    <w:p w14:paraId="25D27B9F" w14:textId="77777777" w:rsidR="00BD6BC2" w:rsidRPr="0011376B" w:rsidRDefault="00BD6BC2" w:rsidP="00BD6BC2">
      <w:pPr>
        <w:autoSpaceDE w:val="0"/>
        <w:autoSpaceDN w:val="0"/>
        <w:adjustRightInd w:val="0"/>
        <w:spacing w:before="60" w:after="0"/>
        <w:jc w:val="both"/>
        <w:rPr>
          <w:rFonts w:ascii="Arial" w:hAnsi="Arial" w:cs="Arial"/>
        </w:rPr>
      </w:pPr>
      <w:r w:rsidRPr="0011376B">
        <w:rPr>
          <w:rFonts w:ascii="Arial" w:hAnsi="Arial" w:cs="Arial"/>
        </w:rPr>
        <w:t>2.2. indicare l’eventuale disponibilità, in caso di particolari esigenze, a modificare l’orario di</w:t>
      </w:r>
    </w:p>
    <w:p w14:paraId="16DD41DB" w14:textId="77777777" w:rsidR="00BD6BC2" w:rsidRPr="0011376B" w:rsidRDefault="00BD6BC2" w:rsidP="00BD6BC2">
      <w:pPr>
        <w:autoSpaceDE w:val="0"/>
        <w:autoSpaceDN w:val="0"/>
        <w:adjustRightInd w:val="0"/>
        <w:spacing w:before="60" w:after="0"/>
        <w:jc w:val="both"/>
        <w:rPr>
          <w:rFonts w:ascii="Arial" w:hAnsi="Arial" w:cs="Arial"/>
        </w:rPr>
      </w:pPr>
      <w:r w:rsidRPr="0011376B">
        <w:rPr>
          <w:rFonts w:ascii="Arial" w:hAnsi="Arial" w:cs="Arial"/>
        </w:rPr>
        <w:t>esecuzione del servizio in funzione dell’andamento delle attività connesse all’ accoglienza;</w:t>
      </w:r>
    </w:p>
    <w:p w14:paraId="41341FC9" w14:textId="77777777" w:rsidR="00BD6BC2" w:rsidRPr="0011376B" w:rsidRDefault="00BD6BC2" w:rsidP="00BD6BC2">
      <w:pPr>
        <w:autoSpaceDE w:val="0"/>
        <w:autoSpaceDN w:val="0"/>
        <w:adjustRightInd w:val="0"/>
        <w:spacing w:before="60" w:after="0"/>
        <w:jc w:val="both"/>
        <w:rPr>
          <w:rFonts w:ascii="Arial" w:hAnsi="Arial" w:cs="Arial"/>
        </w:rPr>
      </w:pPr>
      <w:r w:rsidRPr="0011376B">
        <w:rPr>
          <w:rFonts w:ascii="Arial" w:hAnsi="Arial" w:cs="Arial"/>
        </w:rPr>
        <w:t>descrivere le metodologie e i sistemi proposti per l’esecuzione del servizio;</w:t>
      </w:r>
    </w:p>
    <w:p w14:paraId="07B448D3" w14:textId="77777777" w:rsidR="00BD6BC2" w:rsidRPr="0011376B" w:rsidRDefault="007F13F3" w:rsidP="00BD6BC2">
      <w:pPr>
        <w:autoSpaceDE w:val="0"/>
        <w:autoSpaceDN w:val="0"/>
        <w:adjustRightInd w:val="0"/>
        <w:spacing w:before="60" w:after="0"/>
        <w:jc w:val="both"/>
        <w:rPr>
          <w:rFonts w:ascii="Arial" w:hAnsi="Arial" w:cs="Arial"/>
        </w:rPr>
      </w:pPr>
      <w:r w:rsidRPr="0011376B">
        <w:rPr>
          <w:rFonts w:ascii="Arial" w:hAnsi="Arial" w:cs="Arial"/>
        </w:rPr>
        <w:t xml:space="preserve">2.3. illustrare la tipologia </w:t>
      </w:r>
      <w:r w:rsidR="00BD6BC2" w:rsidRPr="0011376B">
        <w:rPr>
          <w:rFonts w:ascii="Arial" w:hAnsi="Arial" w:cs="Arial"/>
        </w:rPr>
        <w:t>dei macchinari utilizzati, con indicazione della capacità operativa e della rumo</w:t>
      </w:r>
      <w:r w:rsidR="00C330E7" w:rsidRPr="0011376B">
        <w:rPr>
          <w:rFonts w:ascii="Arial" w:hAnsi="Arial" w:cs="Arial"/>
        </w:rPr>
        <w:t>rosità. Inoltre dovranno essere</w:t>
      </w:r>
      <w:r w:rsidR="00BD6BC2" w:rsidRPr="0011376B">
        <w:rPr>
          <w:rFonts w:ascii="Arial" w:hAnsi="Arial" w:cs="Arial"/>
        </w:rPr>
        <w:t xml:space="preserve"> indicate le attrezzature che saranno utilizzate nell’espletamen</w:t>
      </w:r>
      <w:r w:rsidRPr="0011376B">
        <w:rPr>
          <w:rFonts w:ascii="Arial" w:hAnsi="Arial" w:cs="Arial"/>
        </w:rPr>
        <w:t>to del servizio nonché descritti</w:t>
      </w:r>
      <w:r w:rsidR="00BD6BC2" w:rsidRPr="0011376B">
        <w:rPr>
          <w:rFonts w:ascii="Arial" w:hAnsi="Arial" w:cs="Arial"/>
        </w:rPr>
        <w:t xml:space="preserve"> le metodologie tecnico-operative ed i prodotti di consumo utilizzati, con specifico riferimento ai diversi ambienti/ aree di rischio.</w:t>
      </w:r>
    </w:p>
    <w:p w14:paraId="2A5A8239" w14:textId="77777777" w:rsidR="00BD6BC2" w:rsidRPr="0011376B" w:rsidRDefault="00BD6BC2" w:rsidP="00BD6BC2">
      <w:pPr>
        <w:autoSpaceDE w:val="0"/>
        <w:autoSpaceDN w:val="0"/>
        <w:adjustRightInd w:val="0"/>
        <w:spacing w:before="120" w:after="0"/>
        <w:jc w:val="both"/>
        <w:rPr>
          <w:rFonts w:ascii="Arial" w:hAnsi="Arial" w:cs="Arial"/>
          <w:b/>
          <w:bCs/>
        </w:rPr>
      </w:pPr>
      <w:r w:rsidRPr="0011376B">
        <w:rPr>
          <w:rFonts w:ascii="Arial" w:hAnsi="Arial" w:cs="Arial"/>
          <w:b/>
          <w:bCs/>
        </w:rPr>
        <w:t>3. Con riferimento al criterio “qualità dei servizi migliorativi”:</w:t>
      </w:r>
    </w:p>
    <w:p w14:paraId="6D4287B1" w14:textId="77777777" w:rsidR="00BD6BC2" w:rsidRPr="0011376B" w:rsidRDefault="00BD6BC2" w:rsidP="00BD6BC2">
      <w:pPr>
        <w:autoSpaceDE w:val="0"/>
        <w:autoSpaceDN w:val="0"/>
        <w:adjustRightInd w:val="0"/>
        <w:spacing w:before="60" w:after="0"/>
        <w:jc w:val="both"/>
        <w:rPr>
          <w:rFonts w:ascii="Arial" w:hAnsi="Arial" w:cs="Arial"/>
        </w:rPr>
      </w:pPr>
      <w:r w:rsidRPr="0011376B">
        <w:rPr>
          <w:rFonts w:ascii="Arial" w:hAnsi="Arial" w:cs="Arial"/>
        </w:rPr>
        <w:t>3.1. e 3.2 illustrare le proposte ritenute migliorative ed integrative alle diverse presta</w:t>
      </w:r>
      <w:r w:rsidR="007F13F3" w:rsidRPr="0011376B">
        <w:rPr>
          <w:rFonts w:ascii="Arial" w:hAnsi="Arial" w:cs="Arial"/>
        </w:rPr>
        <w:t>zioni e attività descritte nel c</w:t>
      </w:r>
      <w:r w:rsidRPr="0011376B">
        <w:rPr>
          <w:rFonts w:ascii="Arial" w:hAnsi="Arial" w:cs="Arial"/>
        </w:rPr>
        <w:t>apitolato, allo scopo di ottimizzare il servizio, anche in termini di sostenibilità ambientale. Il concorrente può formulare una proposta migliorativa, distinta da quella base, che non comporti oneri aggiuntivi per l’</w:t>
      </w:r>
      <w:r w:rsidR="007F13F3" w:rsidRPr="0011376B">
        <w:rPr>
          <w:rFonts w:ascii="Arial" w:hAnsi="Arial" w:cs="Arial"/>
        </w:rPr>
        <w:t>Amministrazione</w:t>
      </w:r>
      <w:r w:rsidRPr="0011376B">
        <w:rPr>
          <w:rFonts w:ascii="Arial" w:hAnsi="Arial" w:cs="Arial"/>
        </w:rPr>
        <w:t>, purché detta offerta sia adeguatamente motivata dal conseguimento di specifici vantaggi per l’</w:t>
      </w:r>
      <w:r w:rsidR="007F13F3" w:rsidRPr="0011376B">
        <w:rPr>
          <w:rFonts w:ascii="Arial" w:hAnsi="Arial" w:cs="Arial"/>
        </w:rPr>
        <w:t>Amministrazione stessa</w:t>
      </w:r>
      <w:r w:rsidRPr="0011376B">
        <w:rPr>
          <w:rFonts w:ascii="Arial" w:hAnsi="Arial" w:cs="Arial"/>
        </w:rPr>
        <w:t>.</w:t>
      </w:r>
    </w:p>
    <w:p w14:paraId="2C5C79FA" w14:textId="77777777" w:rsidR="00BD6BC2" w:rsidRPr="0011376B" w:rsidRDefault="00BD6BC2" w:rsidP="00BD6BC2">
      <w:pPr>
        <w:spacing w:before="60" w:after="0"/>
        <w:jc w:val="both"/>
        <w:rPr>
          <w:rFonts w:ascii="Arial" w:hAnsi="Arial" w:cs="Arial"/>
        </w:rPr>
      </w:pPr>
      <w:r w:rsidRPr="0011376B">
        <w:rPr>
          <w:rFonts w:ascii="Arial" w:hAnsi="Arial" w:cs="Arial"/>
        </w:rPr>
        <w:t xml:space="preserve">Sono considerate migliorative le proposte </w:t>
      </w:r>
      <w:r w:rsidR="007C0977" w:rsidRPr="0011376B">
        <w:rPr>
          <w:rFonts w:ascii="Arial" w:hAnsi="Arial" w:cs="Arial"/>
        </w:rPr>
        <w:t>di:</w:t>
      </w:r>
    </w:p>
    <w:p w14:paraId="72C03C37" w14:textId="77777777" w:rsidR="00BD6BC2" w:rsidRPr="0011376B" w:rsidRDefault="00BD6BC2" w:rsidP="00BD6BC2">
      <w:pPr>
        <w:pStyle w:val="Paragrafoelenco"/>
        <w:numPr>
          <w:ilvl w:val="0"/>
          <w:numId w:val="18"/>
        </w:numPr>
        <w:jc w:val="both"/>
        <w:rPr>
          <w:rFonts w:ascii="Arial" w:hAnsi="Arial" w:cs="Arial"/>
        </w:rPr>
      </w:pPr>
      <w:r w:rsidRPr="0011376B">
        <w:rPr>
          <w:rFonts w:ascii="Arial" w:hAnsi="Arial" w:cs="Arial"/>
        </w:rPr>
        <w:t>incremento delle ore, rispetto a quelle richieste, per l’esecuzione del servizio di pulizia ed igiene ambientale (3.1);</w:t>
      </w:r>
    </w:p>
    <w:p w14:paraId="53D3065C" w14:textId="77777777" w:rsidR="00BD6BC2" w:rsidRPr="0011376B" w:rsidRDefault="00BD6BC2" w:rsidP="00BD6BC2">
      <w:pPr>
        <w:pStyle w:val="Paragrafoelenco"/>
        <w:numPr>
          <w:ilvl w:val="0"/>
          <w:numId w:val="18"/>
        </w:numPr>
        <w:jc w:val="both"/>
        <w:rPr>
          <w:rFonts w:ascii="Arial" w:hAnsi="Arial" w:cs="Arial"/>
        </w:rPr>
      </w:pPr>
      <w:r w:rsidRPr="0011376B">
        <w:rPr>
          <w:rFonts w:ascii="Arial" w:hAnsi="Arial" w:cs="Arial"/>
        </w:rPr>
        <w:t xml:space="preserve">dichiarata disponibilità ad estendere, senza costi aggiuntivi, tutti i servizi, a richiesta urgente della Prefettura, al sopravvenire di situazioni di emergenza </w:t>
      </w:r>
      <w:r w:rsidR="007F13F3" w:rsidRPr="0011376B">
        <w:rPr>
          <w:rFonts w:ascii="Arial" w:hAnsi="Arial" w:cs="Arial"/>
        </w:rPr>
        <w:t>e fino a cessata esigenza (3.2).</w:t>
      </w:r>
    </w:p>
    <w:p w14:paraId="61A7E557" w14:textId="77777777" w:rsidR="00BD6BC2" w:rsidRPr="0011376B" w:rsidRDefault="00BD6BC2" w:rsidP="00BD6BC2">
      <w:pPr>
        <w:autoSpaceDE w:val="0"/>
        <w:autoSpaceDN w:val="0"/>
        <w:adjustRightInd w:val="0"/>
        <w:spacing w:before="60" w:after="0"/>
        <w:jc w:val="both"/>
        <w:rPr>
          <w:rFonts w:ascii="Arial" w:hAnsi="Arial" w:cs="Arial"/>
        </w:rPr>
      </w:pPr>
      <w:r w:rsidRPr="0011376B">
        <w:rPr>
          <w:rFonts w:ascii="Arial" w:hAnsi="Arial" w:cs="Arial"/>
        </w:rPr>
        <w:t>3.3. indicare le modalità e i tempi proposti per garantire la sostituzione degli addetti assenti.</w:t>
      </w:r>
    </w:p>
    <w:p w14:paraId="0116265B" w14:textId="77777777" w:rsidR="00BD6BC2" w:rsidRPr="0011376B" w:rsidRDefault="00BD6BC2" w:rsidP="00BD6BC2">
      <w:pPr>
        <w:autoSpaceDE w:val="0"/>
        <w:autoSpaceDN w:val="0"/>
        <w:adjustRightInd w:val="0"/>
        <w:spacing w:after="0"/>
        <w:jc w:val="both"/>
        <w:rPr>
          <w:rFonts w:ascii="Arial" w:hAnsi="Arial" w:cs="Arial"/>
          <w:b/>
          <w:bCs/>
        </w:rPr>
      </w:pPr>
    </w:p>
    <w:p w14:paraId="49CA2C2D" w14:textId="77777777" w:rsidR="00BD6BC2" w:rsidRPr="0011376B" w:rsidRDefault="00970B82" w:rsidP="00BD6BC2">
      <w:pPr>
        <w:keepNext/>
        <w:autoSpaceDE w:val="0"/>
        <w:autoSpaceDN w:val="0"/>
        <w:adjustRightInd w:val="0"/>
        <w:spacing w:after="0"/>
        <w:jc w:val="both"/>
        <w:rPr>
          <w:rFonts w:ascii="Arial" w:hAnsi="Arial" w:cs="Arial"/>
          <w:b/>
          <w:bCs/>
        </w:rPr>
      </w:pPr>
      <w:r w:rsidRPr="0011376B">
        <w:rPr>
          <w:rFonts w:ascii="Arial" w:hAnsi="Arial" w:cs="Arial"/>
          <w:b/>
          <w:bCs/>
        </w:rPr>
        <w:t>SI</w:t>
      </w:r>
      <w:r w:rsidR="00BD6BC2" w:rsidRPr="0011376B">
        <w:rPr>
          <w:rFonts w:ascii="Arial" w:hAnsi="Arial" w:cs="Arial"/>
          <w:b/>
          <w:bCs/>
        </w:rPr>
        <w:t>STEMI DI AUTOVERIFICA</w:t>
      </w:r>
      <w:r w:rsidRPr="0011376B">
        <w:rPr>
          <w:rFonts w:ascii="Arial" w:hAnsi="Arial" w:cs="Arial"/>
          <w:b/>
          <w:bCs/>
        </w:rPr>
        <w:t xml:space="preserve"> (B)</w:t>
      </w:r>
    </w:p>
    <w:p w14:paraId="6C0DA040" w14:textId="77777777" w:rsidR="00BD6BC2" w:rsidRPr="0011376B" w:rsidRDefault="00BD6BC2" w:rsidP="00BD6BC2">
      <w:pPr>
        <w:autoSpaceDE w:val="0"/>
        <w:autoSpaceDN w:val="0"/>
        <w:adjustRightInd w:val="0"/>
        <w:spacing w:after="0"/>
        <w:jc w:val="both"/>
        <w:rPr>
          <w:rFonts w:ascii="Arial" w:hAnsi="Arial" w:cs="Arial"/>
        </w:rPr>
      </w:pPr>
      <w:r w:rsidRPr="0011376B">
        <w:rPr>
          <w:rFonts w:ascii="Arial" w:hAnsi="Arial" w:cs="Arial"/>
        </w:rPr>
        <w:t>Il concorrente illustra metodologie e sistemi di verifica che intende attuare fornendo, in particolare, gli elementi di seguito indicati.</w:t>
      </w:r>
    </w:p>
    <w:p w14:paraId="61C99DC0" w14:textId="77777777" w:rsidR="00BD6BC2" w:rsidRPr="0011376B" w:rsidRDefault="00BD6BC2" w:rsidP="00BD6BC2">
      <w:pPr>
        <w:autoSpaceDE w:val="0"/>
        <w:autoSpaceDN w:val="0"/>
        <w:adjustRightInd w:val="0"/>
        <w:spacing w:before="120" w:after="0"/>
        <w:jc w:val="both"/>
        <w:rPr>
          <w:rFonts w:ascii="Arial" w:hAnsi="Arial" w:cs="Arial"/>
          <w:b/>
          <w:bCs/>
        </w:rPr>
      </w:pPr>
      <w:r w:rsidRPr="0011376B">
        <w:rPr>
          <w:rFonts w:ascii="Arial" w:hAnsi="Arial" w:cs="Arial"/>
          <w:b/>
          <w:bCs/>
        </w:rPr>
        <w:t>1. Con riferimento al criterio “efficacia del sistema di autoverifica degli standard di qualità del servizio (controllo di risultato)”:</w:t>
      </w:r>
    </w:p>
    <w:p w14:paraId="0EB5BB2D" w14:textId="77777777" w:rsidR="00BD6BC2" w:rsidRPr="0011376B" w:rsidRDefault="00BD6BC2" w:rsidP="00BD6BC2">
      <w:pPr>
        <w:autoSpaceDE w:val="0"/>
        <w:autoSpaceDN w:val="0"/>
        <w:adjustRightInd w:val="0"/>
        <w:spacing w:after="0"/>
        <w:jc w:val="both"/>
        <w:rPr>
          <w:rFonts w:ascii="Arial" w:hAnsi="Arial" w:cs="Arial"/>
        </w:rPr>
      </w:pPr>
      <w:r w:rsidRPr="0011376B">
        <w:rPr>
          <w:rFonts w:ascii="Arial" w:hAnsi="Arial" w:cs="Arial"/>
        </w:rPr>
        <w:t>1.1. descrivere il sistema di controllo proposto per effettuare le verifiche degli standard di qualità del servizio e la relativa rendicontazione;</w:t>
      </w:r>
    </w:p>
    <w:p w14:paraId="6CDA5A74" w14:textId="77777777" w:rsidR="00BD6BC2" w:rsidRPr="0011376B" w:rsidRDefault="00BD6BC2" w:rsidP="00BD6BC2">
      <w:pPr>
        <w:autoSpaceDE w:val="0"/>
        <w:autoSpaceDN w:val="0"/>
        <w:adjustRightInd w:val="0"/>
        <w:spacing w:after="0"/>
        <w:jc w:val="both"/>
        <w:rPr>
          <w:rFonts w:ascii="Arial" w:hAnsi="Arial" w:cs="Arial"/>
        </w:rPr>
      </w:pPr>
      <w:r w:rsidRPr="0011376B">
        <w:rPr>
          <w:rFonts w:ascii="Arial" w:hAnsi="Arial" w:cs="Arial"/>
        </w:rPr>
        <w:t>1.2. descrivere le apparecchiature/strumenti o i sistemi tecnologici utilizzati per le verifiche</w:t>
      </w:r>
    </w:p>
    <w:p w14:paraId="0FCCFB52" w14:textId="77777777" w:rsidR="00BD6BC2" w:rsidRPr="0011376B" w:rsidRDefault="00BD6BC2" w:rsidP="00BD6BC2">
      <w:pPr>
        <w:autoSpaceDE w:val="0"/>
        <w:autoSpaceDN w:val="0"/>
        <w:adjustRightInd w:val="0"/>
        <w:spacing w:after="0"/>
        <w:jc w:val="both"/>
        <w:rPr>
          <w:rFonts w:ascii="Arial" w:hAnsi="Arial" w:cs="Arial"/>
        </w:rPr>
      </w:pPr>
      <w:r w:rsidRPr="0011376B">
        <w:rPr>
          <w:rFonts w:ascii="Arial" w:hAnsi="Arial" w:cs="Arial"/>
        </w:rPr>
        <w:t>degli standard di qualità;</w:t>
      </w:r>
    </w:p>
    <w:p w14:paraId="45D230E9" w14:textId="77777777" w:rsidR="00BD6BC2" w:rsidRPr="0011376B" w:rsidRDefault="00BD6BC2" w:rsidP="00BD6BC2">
      <w:pPr>
        <w:autoSpaceDE w:val="0"/>
        <w:autoSpaceDN w:val="0"/>
        <w:adjustRightInd w:val="0"/>
        <w:spacing w:after="0"/>
        <w:jc w:val="both"/>
        <w:rPr>
          <w:rFonts w:ascii="Arial" w:hAnsi="Arial" w:cs="Arial"/>
        </w:rPr>
      </w:pPr>
    </w:p>
    <w:p w14:paraId="2BAB365C" w14:textId="09825BCD" w:rsidR="00E925E3" w:rsidRPr="0011376B" w:rsidRDefault="00AE1DBD" w:rsidP="00BD6BC2">
      <w:pPr>
        <w:autoSpaceDE w:val="0"/>
        <w:autoSpaceDN w:val="0"/>
        <w:adjustRightInd w:val="0"/>
        <w:spacing w:after="0"/>
        <w:jc w:val="both"/>
        <w:rPr>
          <w:rFonts w:ascii="Arial" w:hAnsi="Arial" w:cs="Arial"/>
          <w:b/>
          <w:bCs/>
        </w:rPr>
      </w:pPr>
      <w:r w:rsidRPr="0011376B">
        <w:rPr>
          <w:rFonts w:ascii="Arial" w:hAnsi="Arial" w:cs="Arial"/>
          <w:b/>
          <w:bCs/>
        </w:rPr>
        <w:t xml:space="preserve">POSSESSO DELLA LICENZA </w:t>
      </w:r>
      <w:r w:rsidR="003675D9" w:rsidRPr="0011376B">
        <w:rPr>
          <w:rFonts w:ascii="Arial" w:hAnsi="Arial" w:cs="Arial"/>
          <w:b/>
          <w:bCs/>
        </w:rPr>
        <w:t xml:space="preserve">ECOLABEL (UE) PER I SERVIZI DI PULIZIA, AI SENSI DEL DECRETO DEL MINISTERO DELL’AMBIENTE E DELLA TUTELA DEL TERRITORIO E DEL MARE N. 51 DEL 29 GENNAIO 2021, RECANTE </w:t>
      </w:r>
      <w:r w:rsidR="0011376B" w:rsidRPr="0011376B">
        <w:rPr>
          <w:rFonts w:ascii="Arial" w:hAnsi="Arial" w:cs="Arial"/>
          <w:b/>
          <w:bCs/>
          <w:i/>
        </w:rPr>
        <w:t>"CRITERI AMBIENTALI</w:t>
      </w:r>
      <w:r w:rsidR="003675D9" w:rsidRPr="0011376B">
        <w:rPr>
          <w:rFonts w:ascii="Arial" w:hAnsi="Arial" w:cs="Arial"/>
          <w:b/>
          <w:bCs/>
          <w:i/>
        </w:rPr>
        <w:t xml:space="preserve"> </w:t>
      </w:r>
      <w:proofErr w:type="gramStart"/>
      <w:r w:rsidR="003675D9" w:rsidRPr="0011376B">
        <w:rPr>
          <w:rFonts w:ascii="Arial" w:hAnsi="Arial" w:cs="Arial"/>
          <w:b/>
          <w:bCs/>
          <w:i/>
        </w:rPr>
        <w:t>MINIMI  PER</w:t>
      </w:r>
      <w:proofErr w:type="gramEnd"/>
      <w:r w:rsidR="003675D9" w:rsidRPr="0011376B">
        <w:rPr>
          <w:rFonts w:ascii="Arial" w:hAnsi="Arial" w:cs="Arial"/>
          <w:b/>
          <w:bCs/>
          <w:i/>
        </w:rPr>
        <w:t xml:space="preserve"> L’AFFIDAMENTO DEL SERVIZIO DI PULIZIA E SANIFICAZIONE DI EDIFICI E AMBIENTI AD USO CIVILE, SANITARIO E PER I PRODOTTI DETERGENTI” </w:t>
      </w:r>
      <w:r w:rsidR="003675D9" w:rsidRPr="0011376B">
        <w:rPr>
          <w:rFonts w:ascii="Arial" w:hAnsi="Arial" w:cs="Arial"/>
          <w:b/>
          <w:bCs/>
        </w:rPr>
        <w:t>(C)</w:t>
      </w:r>
      <w:r w:rsidR="003675D9" w:rsidRPr="0011376B">
        <w:rPr>
          <w:rFonts w:ascii="Arial" w:hAnsi="Arial" w:cs="Arial"/>
          <w:b/>
          <w:bCs/>
          <w:i/>
        </w:rPr>
        <w:t xml:space="preserve"> </w:t>
      </w:r>
      <w:r w:rsidR="00E925E3" w:rsidRPr="0011376B">
        <w:rPr>
          <w:rFonts w:ascii="Arial" w:hAnsi="Arial" w:cs="Arial"/>
          <w:b/>
          <w:bCs/>
        </w:rPr>
        <w:t>.</w:t>
      </w:r>
    </w:p>
    <w:p w14:paraId="6251277C" w14:textId="7DFED49E" w:rsidR="00BD6BC2" w:rsidRPr="0011376B" w:rsidRDefault="00BD6BC2" w:rsidP="00BD6BC2">
      <w:pPr>
        <w:autoSpaceDE w:val="0"/>
        <w:autoSpaceDN w:val="0"/>
        <w:adjustRightInd w:val="0"/>
        <w:spacing w:after="0"/>
        <w:jc w:val="both"/>
        <w:rPr>
          <w:rFonts w:ascii="Arial" w:hAnsi="Arial" w:cs="Arial"/>
          <w:b/>
          <w:bCs/>
        </w:rPr>
      </w:pPr>
    </w:p>
    <w:p w14:paraId="5E64A580" w14:textId="2483B548" w:rsidR="00BD6BC2" w:rsidRPr="0011376B" w:rsidRDefault="00BD6BC2" w:rsidP="003675D9">
      <w:pPr>
        <w:autoSpaceDE w:val="0"/>
        <w:autoSpaceDN w:val="0"/>
        <w:adjustRightInd w:val="0"/>
        <w:spacing w:after="0"/>
        <w:jc w:val="both"/>
        <w:rPr>
          <w:rFonts w:ascii="Arial" w:hAnsi="Arial" w:cs="Arial"/>
        </w:rPr>
      </w:pPr>
      <w:r w:rsidRPr="0011376B">
        <w:rPr>
          <w:rFonts w:ascii="Arial" w:hAnsi="Arial" w:cs="Arial"/>
        </w:rPr>
        <w:t xml:space="preserve">Il concorrente </w:t>
      </w:r>
      <w:r w:rsidR="003675D9" w:rsidRPr="0011376B">
        <w:rPr>
          <w:rFonts w:ascii="Arial" w:hAnsi="Arial" w:cs="Arial"/>
        </w:rPr>
        <w:t xml:space="preserve">si impegna a rendere il servizio in parola attraverso una propria unità organizzativa in possesso della licenza </w:t>
      </w:r>
      <w:proofErr w:type="spellStart"/>
      <w:r w:rsidR="003675D9" w:rsidRPr="0011376B">
        <w:rPr>
          <w:rFonts w:ascii="Arial" w:hAnsi="Arial" w:cs="Arial"/>
        </w:rPr>
        <w:t>Ecolabel</w:t>
      </w:r>
      <w:proofErr w:type="spellEnd"/>
      <w:r w:rsidR="003675D9" w:rsidRPr="0011376B">
        <w:rPr>
          <w:rFonts w:ascii="Arial" w:hAnsi="Arial" w:cs="Arial"/>
        </w:rPr>
        <w:t xml:space="preserve"> (UE)</w:t>
      </w:r>
      <w:r w:rsidR="00551263" w:rsidRPr="0011376B">
        <w:rPr>
          <w:rFonts w:ascii="Arial" w:hAnsi="Arial" w:cs="Arial"/>
        </w:rPr>
        <w:t>,</w:t>
      </w:r>
      <w:r w:rsidR="00AE1DBD" w:rsidRPr="0011376B">
        <w:rPr>
          <w:rFonts w:ascii="Arial" w:eastAsia="Calibri" w:hAnsi="Arial" w:cs="Arial"/>
        </w:rPr>
        <w:t xml:space="preserve"> </w:t>
      </w:r>
      <w:r w:rsidR="00551263" w:rsidRPr="0011376B">
        <w:rPr>
          <w:rFonts w:ascii="Arial" w:eastAsia="Calibri" w:hAnsi="Arial" w:cs="Arial"/>
          <w:lang w:bidi="it-IT"/>
        </w:rPr>
        <w:t>così come previsto dal vigente Decreto del Ministero dell’Ambiente e della tutela del territorio e del mare n. 51 del 29 gennaio 2021, recante "</w:t>
      </w:r>
      <w:r w:rsidR="00551263" w:rsidRPr="0011376B">
        <w:rPr>
          <w:rFonts w:ascii="Arial" w:eastAsia="Calibri" w:hAnsi="Arial" w:cs="Arial"/>
          <w:i/>
          <w:iCs/>
          <w:lang w:bidi="it-IT"/>
        </w:rPr>
        <w:t>Criteri ambientali minimi per l’affidamento del servizio di pulizia e sanificazione di edifici e ambienti ad uso civile, sanitario e per i prodotti detergenti</w:t>
      </w:r>
      <w:r w:rsidR="00551263" w:rsidRPr="0011376B">
        <w:rPr>
          <w:rFonts w:ascii="Arial" w:eastAsia="Calibri" w:hAnsi="Arial" w:cs="Arial"/>
          <w:lang w:bidi="it-IT"/>
        </w:rPr>
        <w:t xml:space="preserve">” - Allegato 1, paragrafo C – lett. d), n. 2, sub criterio A). Per la verifica del predetto requisito il legale rappresentante dell’impresa offerente allega la licenza d’uso del marchio </w:t>
      </w:r>
      <w:proofErr w:type="spellStart"/>
      <w:r w:rsidR="00551263" w:rsidRPr="0011376B">
        <w:rPr>
          <w:rFonts w:ascii="Arial" w:eastAsia="Calibri" w:hAnsi="Arial" w:cs="Arial"/>
          <w:lang w:bidi="it-IT"/>
        </w:rPr>
        <w:t>Ecolabel</w:t>
      </w:r>
      <w:proofErr w:type="spellEnd"/>
      <w:r w:rsidR="00551263" w:rsidRPr="0011376B">
        <w:rPr>
          <w:rFonts w:ascii="Arial" w:eastAsia="Calibri" w:hAnsi="Arial" w:cs="Arial"/>
          <w:lang w:bidi="it-IT"/>
        </w:rPr>
        <w:t xml:space="preserve"> (UE) o, nel caso di raggruppamenti temporanei di impresa, le licenze possedute dalle diverse imprese, specificando le caratteristiche che identificano la contabilità separata attuata (ad esempio, una particolare dicitura nelle fatture d’acquisto dei prodotti). Dovranno essere indicati, altresì, i requisiti opzionali sottoscritti per l’ottenimento dell’</w:t>
      </w:r>
      <w:proofErr w:type="spellStart"/>
      <w:r w:rsidR="00551263" w:rsidRPr="0011376B">
        <w:rPr>
          <w:rFonts w:ascii="Arial" w:eastAsia="Calibri" w:hAnsi="Arial" w:cs="Arial"/>
          <w:lang w:bidi="it-IT"/>
        </w:rPr>
        <w:t>Ecolabel</w:t>
      </w:r>
      <w:proofErr w:type="spellEnd"/>
      <w:r w:rsidR="00551263" w:rsidRPr="0011376B">
        <w:rPr>
          <w:rFonts w:ascii="Arial" w:eastAsia="Calibri" w:hAnsi="Arial" w:cs="Arial"/>
          <w:lang w:bidi="it-IT"/>
        </w:rPr>
        <w:t>. Tali requisiti dovranno caratterizzare anche il servizio reso e potranno essere sottoposti a verifica da parte del Direttore dell’esecuzione del contratto. In sede di proposta di aggiudicazione devono essere altresì forniti, se richiesti, i nominativi del personale che eseguirà il servizio, poiché entro il primo mese di decorrenza del servizio l’amministrazione aggiudicatrice potrà accertarsi, nei modi ritenuti più appropriati, della formazione che il personale ha ricevuto, anche relativa agli aspetti ambientali, prevista dall’</w:t>
      </w:r>
      <w:proofErr w:type="spellStart"/>
      <w:r w:rsidR="00551263" w:rsidRPr="0011376B">
        <w:rPr>
          <w:rFonts w:ascii="Arial" w:eastAsia="Calibri" w:hAnsi="Arial" w:cs="Arial"/>
          <w:lang w:bidi="it-IT"/>
        </w:rPr>
        <w:t>Ecolabel</w:t>
      </w:r>
      <w:proofErr w:type="spellEnd"/>
      <w:r w:rsidR="00551263" w:rsidRPr="0011376B">
        <w:rPr>
          <w:rFonts w:ascii="Arial" w:eastAsia="Calibri" w:hAnsi="Arial" w:cs="Arial"/>
          <w:lang w:bidi="it-IT"/>
        </w:rPr>
        <w:t xml:space="preserve"> (UE)</w:t>
      </w:r>
    </w:p>
    <w:p w14:paraId="562DF717" w14:textId="77777777" w:rsidR="00BD6BC2" w:rsidRPr="0011376B" w:rsidRDefault="00BD6BC2" w:rsidP="00BD6BC2">
      <w:pPr>
        <w:autoSpaceDE w:val="0"/>
        <w:autoSpaceDN w:val="0"/>
        <w:adjustRightInd w:val="0"/>
        <w:spacing w:after="0"/>
        <w:jc w:val="both"/>
        <w:rPr>
          <w:rFonts w:ascii="Arial" w:hAnsi="Arial" w:cs="Arial"/>
        </w:rPr>
      </w:pPr>
    </w:p>
    <w:p w14:paraId="0BF6A26E" w14:textId="77777777" w:rsidR="00267003" w:rsidRPr="0011376B" w:rsidRDefault="00267003" w:rsidP="00267003">
      <w:pPr>
        <w:rPr>
          <w:rFonts w:ascii="Arial" w:hAnsi="Arial" w:cs="Arial"/>
        </w:rPr>
      </w:pPr>
      <w:r w:rsidRPr="0011376B">
        <w:rPr>
          <w:rFonts w:ascii="Arial" w:hAnsi="Arial" w:cs="Arial"/>
          <w:b/>
        </w:rPr>
        <w:t>C) CONTENUTO DELL’OFFERTA ECONOMICA.</w:t>
      </w:r>
      <w:r w:rsidRPr="0011376B">
        <w:rPr>
          <w:rFonts w:ascii="Arial" w:hAnsi="Arial" w:cs="Arial"/>
        </w:rPr>
        <w:t xml:space="preserve"> </w:t>
      </w:r>
    </w:p>
    <w:p w14:paraId="0FC2010C" w14:textId="77777777" w:rsidR="00267003" w:rsidRPr="0011376B" w:rsidRDefault="00267003" w:rsidP="00267003">
      <w:pPr>
        <w:spacing w:after="60"/>
        <w:jc w:val="both"/>
        <w:rPr>
          <w:rFonts w:ascii="Arial" w:hAnsi="Arial"/>
        </w:rPr>
      </w:pPr>
      <w:bookmarkStart w:id="3" w:name="_Hlk147762255"/>
      <w:r w:rsidRPr="0011376B">
        <w:rPr>
          <w:rFonts w:ascii="Arial" w:hAnsi="Arial"/>
        </w:rPr>
        <w:t>L’offerta economica deve contenere</w:t>
      </w:r>
      <w:r w:rsidRPr="0011376B">
        <w:rPr>
          <w:rFonts w:ascii="Arial" w:hAnsi="Arial"/>
          <w:b/>
          <w:bCs/>
        </w:rPr>
        <w:t>, a pena di esclusione</w:t>
      </w:r>
      <w:r w:rsidRPr="0011376B">
        <w:rPr>
          <w:rFonts w:ascii="Arial" w:hAnsi="Arial"/>
        </w:rPr>
        <w:t>:</w:t>
      </w:r>
    </w:p>
    <w:bookmarkEnd w:id="3"/>
    <w:p w14:paraId="20AEEDD9" w14:textId="14801308" w:rsidR="00267003" w:rsidRPr="0011376B" w:rsidRDefault="00267003" w:rsidP="00267003">
      <w:pPr>
        <w:numPr>
          <w:ilvl w:val="0"/>
          <w:numId w:val="30"/>
        </w:numPr>
        <w:spacing w:after="0"/>
        <w:ind w:left="714" w:hanging="357"/>
        <w:jc w:val="both"/>
        <w:rPr>
          <w:rFonts w:ascii="Arial" w:hAnsi="Arial"/>
          <w:color w:val="000000"/>
        </w:rPr>
      </w:pPr>
      <w:r w:rsidRPr="0011376B">
        <w:rPr>
          <w:rFonts w:ascii="Arial" w:hAnsi="Arial"/>
          <w:b/>
          <w:bCs/>
          <w:color w:val="000000"/>
        </w:rPr>
        <w:t>ribasso percentuale</w:t>
      </w:r>
      <w:r w:rsidRPr="0011376B">
        <w:rPr>
          <w:rFonts w:ascii="Arial" w:hAnsi="Arial"/>
          <w:color w:val="000000"/>
        </w:rPr>
        <w:t xml:space="preserve"> che sarà applicato </w:t>
      </w:r>
      <w:bookmarkStart w:id="4" w:name="_Hlk147762291"/>
      <w:r w:rsidRPr="0011376B">
        <w:rPr>
          <w:rFonts w:ascii="Arial" w:hAnsi="Arial"/>
          <w:color w:val="000000"/>
        </w:rPr>
        <w:t xml:space="preserve">al prezzo a base di gara indicato nel disciplinare </w:t>
      </w:r>
      <w:bookmarkEnd w:id="4"/>
      <w:r w:rsidRPr="0011376B">
        <w:rPr>
          <w:rFonts w:ascii="Arial" w:hAnsi="Arial"/>
          <w:color w:val="000000"/>
        </w:rPr>
        <w:t>al netto di IVA e degli oneri per la sicurezza dovuti a rischi da interferenze</w:t>
      </w:r>
      <w:bookmarkStart w:id="5" w:name="_Hlk147762359"/>
    </w:p>
    <w:p w14:paraId="71E7520E" w14:textId="77777777" w:rsidR="00267003" w:rsidRPr="0011376B" w:rsidRDefault="00267003" w:rsidP="00267003">
      <w:pPr>
        <w:ind w:left="714"/>
        <w:jc w:val="both"/>
        <w:rPr>
          <w:rFonts w:ascii="Arial" w:hAnsi="Arial"/>
          <w:color w:val="000000"/>
        </w:rPr>
      </w:pPr>
      <w:r w:rsidRPr="0011376B">
        <w:rPr>
          <w:rFonts w:ascii="Arial" w:hAnsi="Arial"/>
          <w:color w:val="000000"/>
        </w:rPr>
        <w:t>Verranno prese in considerazione fino a … [indicare il numero] cifre decimali</w:t>
      </w:r>
      <w:bookmarkEnd w:id="5"/>
      <w:r w:rsidRPr="0011376B">
        <w:rPr>
          <w:rFonts w:ascii="Arial" w:hAnsi="Arial"/>
          <w:color w:val="000000"/>
        </w:rPr>
        <w:t>;</w:t>
      </w:r>
    </w:p>
    <w:p w14:paraId="5243D414" w14:textId="77777777" w:rsidR="00267003" w:rsidRPr="0011376B" w:rsidRDefault="00267003" w:rsidP="00267003">
      <w:pPr>
        <w:numPr>
          <w:ilvl w:val="0"/>
          <w:numId w:val="30"/>
        </w:numPr>
        <w:spacing w:after="120"/>
        <w:jc w:val="both"/>
        <w:rPr>
          <w:rFonts w:ascii="Arial" w:hAnsi="Arial"/>
          <w:color w:val="000000"/>
        </w:rPr>
      </w:pPr>
      <w:r w:rsidRPr="0011376B">
        <w:rPr>
          <w:rFonts w:ascii="Arial" w:hAnsi="Arial"/>
          <w:b/>
          <w:bCs/>
          <w:color w:val="000000"/>
        </w:rPr>
        <w:t>stima dei costi aziendali relativi alla salute ed alla sicurezza</w:t>
      </w:r>
      <w:r w:rsidRPr="0011376B">
        <w:rPr>
          <w:rFonts w:ascii="Arial" w:hAnsi="Arial"/>
          <w:color w:val="000000"/>
        </w:rPr>
        <w:t xml:space="preserve"> sui luoghi di lavoro di cui all’art.  108, comma 9, del D.lgs. n. 36/2023;</w:t>
      </w:r>
    </w:p>
    <w:p w14:paraId="0F2BD9D0" w14:textId="77777777" w:rsidR="00267003" w:rsidRPr="0011376B" w:rsidRDefault="00267003" w:rsidP="00267003">
      <w:pPr>
        <w:numPr>
          <w:ilvl w:val="0"/>
          <w:numId w:val="30"/>
        </w:numPr>
        <w:spacing w:after="120"/>
        <w:jc w:val="both"/>
        <w:rPr>
          <w:rFonts w:ascii="Arial" w:hAnsi="Arial"/>
          <w:color w:val="000000"/>
        </w:rPr>
      </w:pPr>
      <w:r w:rsidRPr="0011376B">
        <w:rPr>
          <w:rFonts w:ascii="Arial" w:hAnsi="Arial"/>
          <w:color w:val="000000"/>
        </w:rPr>
        <w:t xml:space="preserve">la </w:t>
      </w:r>
      <w:r w:rsidRPr="0011376B">
        <w:rPr>
          <w:rFonts w:ascii="Arial" w:hAnsi="Arial"/>
          <w:b/>
          <w:bCs/>
          <w:color w:val="000000"/>
        </w:rPr>
        <w:t>stima dei costi della manodopera</w:t>
      </w:r>
      <w:r w:rsidRPr="0011376B">
        <w:rPr>
          <w:rFonts w:ascii="Arial" w:hAnsi="Arial"/>
          <w:color w:val="000000"/>
        </w:rPr>
        <w:t>, ai sensi dell’art. 108, comma 9, del D.lgs. n. 36/2023</w:t>
      </w:r>
    </w:p>
    <w:p w14:paraId="204FAC2C" w14:textId="77777777" w:rsidR="00267003" w:rsidRPr="0011376B" w:rsidRDefault="00267003" w:rsidP="00267003">
      <w:pPr>
        <w:spacing w:after="120"/>
        <w:ind w:left="720"/>
        <w:jc w:val="both"/>
        <w:rPr>
          <w:rFonts w:ascii="Arial" w:hAnsi="Arial"/>
          <w:color w:val="000000"/>
        </w:rPr>
      </w:pPr>
      <w:bookmarkStart w:id="6" w:name="_Hlk147762804"/>
      <w:r w:rsidRPr="0011376B">
        <w:rPr>
          <w:rFonts w:ascii="Arial" w:hAnsi="Arial"/>
          <w:color w:val="000000"/>
        </w:rPr>
        <w:t>Ai sensi dell’articolo 41 comma 14 del Codice i costi della manodopera indicati al punto 3 del disciplinare non sono ribassabili. Resta la possibilità per l’operatore economico di dimostrare che il ribasso complessivo dell’importo deriva da una più efficiente organizzazione aziendale o da sgravi contributivi che non comportano penalizzazioni per la manodopera.</w:t>
      </w:r>
    </w:p>
    <w:p w14:paraId="2B8CE2E3" w14:textId="77777777" w:rsidR="00267003" w:rsidRPr="0011376B" w:rsidRDefault="00267003" w:rsidP="00267003">
      <w:pPr>
        <w:contextualSpacing/>
        <w:jc w:val="both"/>
        <w:rPr>
          <w:rFonts w:ascii="Arial" w:hAnsi="Arial"/>
          <w:color w:val="000000"/>
        </w:rPr>
      </w:pPr>
      <w:r w:rsidRPr="0011376B">
        <w:rPr>
          <w:rFonts w:ascii="Arial" w:hAnsi="Arial"/>
          <w:color w:val="000000"/>
        </w:rPr>
        <w:t>Il concorrente allega altresì:</w:t>
      </w:r>
    </w:p>
    <w:p w14:paraId="56E8DC34" w14:textId="77777777" w:rsidR="00267003" w:rsidRPr="0011376B" w:rsidRDefault="00267003" w:rsidP="00267003">
      <w:pPr>
        <w:numPr>
          <w:ilvl w:val="0"/>
          <w:numId w:val="30"/>
        </w:numPr>
        <w:spacing w:after="0"/>
        <w:ind w:left="714" w:hanging="357"/>
        <w:jc w:val="both"/>
        <w:rPr>
          <w:rFonts w:ascii="Arial" w:hAnsi="Arial"/>
          <w:color w:val="000000"/>
        </w:rPr>
      </w:pPr>
      <w:r w:rsidRPr="0011376B">
        <w:rPr>
          <w:rFonts w:ascii="Arial" w:hAnsi="Arial"/>
          <w:color w:val="000000"/>
        </w:rPr>
        <w:t xml:space="preserve">le giustificazioni relative alle voci di prezzo e di costo della propria offerta. </w:t>
      </w:r>
    </w:p>
    <w:p w14:paraId="3E54AA81" w14:textId="77777777" w:rsidR="00267003" w:rsidRPr="0011376B" w:rsidRDefault="00267003" w:rsidP="00267003">
      <w:pPr>
        <w:spacing w:after="120"/>
        <w:ind w:left="720"/>
        <w:jc w:val="both"/>
        <w:rPr>
          <w:rFonts w:ascii="Arial" w:hAnsi="Arial"/>
          <w:color w:val="000000"/>
        </w:rPr>
      </w:pPr>
      <w:r w:rsidRPr="0011376B">
        <w:rPr>
          <w:rFonts w:ascii="Arial" w:hAnsi="Arial"/>
          <w:color w:val="000000"/>
        </w:rPr>
        <w:t>La mancata presentazione anticipata delle giustificazioni non è causa di esclusione.</w:t>
      </w:r>
    </w:p>
    <w:bookmarkEnd w:id="6"/>
    <w:p w14:paraId="63F96F41" w14:textId="77777777" w:rsidR="00267003" w:rsidRPr="0011376B" w:rsidRDefault="00267003" w:rsidP="001C37A0">
      <w:pPr>
        <w:rPr>
          <w:rFonts w:ascii="Arial" w:hAnsi="Arial" w:cs="Arial"/>
          <w:b/>
        </w:rPr>
      </w:pPr>
    </w:p>
    <w:p w14:paraId="6A5136EC" w14:textId="77777777" w:rsidR="0028611A" w:rsidRPr="0011376B" w:rsidRDefault="0028611A" w:rsidP="00882379">
      <w:pPr>
        <w:pStyle w:val="Titolo2"/>
        <w:numPr>
          <w:ilvl w:val="0"/>
          <w:numId w:val="27"/>
        </w:numPr>
        <w:rPr>
          <w:i w:val="0"/>
          <w:sz w:val="22"/>
          <w:szCs w:val="22"/>
        </w:rPr>
      </w:pPr>
      <w:r w:rsidRPr="0011376B">
        <w:rPr>
          <w:i w:val="0"/>
          <w:sz w:val="22"/>
          <w:szCs w:val="22"/>
        </w:rPr>
        <w:t>CRITERI DI VALUTAZIONE DELL’OFFERTA TECNICA</w:t>
      </w:r>
    </w:p>
    <w:p w14:paraId="48B4EE13" w14:textId="77777777" w:rsidR="00155428" w:rsidRPr="0011376B" w:rsidRDefault="00155428" w:rsidP="00155428">
      <w:pPr>
        <w:spacing w:before="60" w:after="60"/>
        <w:jc w:val="both"/>
        <w:rPr>
          <w:rFonts w:ascii="Arial" w:hAnsi="Arial" w:cs="Arial"/>
        </w:rPr>
      </w:pPr>
      <w:r w:rsidRPr="0011376B">
        <w:rPr>
          <w:rFonts w:ascii="Arial" w:hAnsi="Arial" w:cs="Arial"/>
        </w:rPr>
        <w:t xml:space="preserve">Il punteggio dell’offerta tecnica </w:t>
      </w:r>
      <w:r w:rsidR="0024408D" w:rsidRPr="0011376B">
        <w:rPr>
          <w:rFonts w:ascii="Arial" w:hAnsi="Arial" w:cs="Arial"/>
        </w:rPr>
        <w:t xml:space="preserve">è pari a </w:t>
      </w:r>
      <w:r w:rsidR="0024408D" w:rsidRPr="0011376B">
        <w:rPr>
          <w:rFonts w:ascii="Arial" w:hAnsi="Arial" w:cs="Arial"/>
          <w:b/>
        </w:rPr>
        <w:t>70</w:t>
      </w:r>
      <w:r w:rsidR="0024408D" w:rsidRPr="0011376B">
        <w:rPr>
          <w:rFonts w:ascii="Arial" w:hAnsi="Arial" w:cs="Arial"/>
        </w:rPr>
        <w:t xml:space="preserve"> punti ed </w:t>
      </w:r>
      <w:r w:rsidRPr="0011376B">
        <w:rPr>
          <w:rFonts w:ascii="Arial" w:hAnsi="Arial" w:cs="Arial"/>
        </w:rPr>
        <w:t>è attribuito sulla base dei criteri di valutazione elencati nella sottostante tabella con la relativa ripartizione dei punteggi.</w:t>
      </w:r>
    </w:p>
    <w:p w14:paraId="601E2FC8" w14:textId="77777777" w:rsidR="00155428" w:rsidRPr="0011376B" w:rsidRDefault="001C37A0" w:rsidP="00155428">
      <w:pPr>
        <w:spacing w:before="60" w:after="60"/>
        <w:jc w:val="both"/>
        <w:rPr>
          <w:rFonts w:ascii="Arial" w:hAnsi="Arial" w:cs="Arial"/>
        </w:rPr>
      </w:pPr>
      <w:r w:rsidRPr="0011376B">
        <w:rPr>
          <w:rFonts w:ascii="Arial" w:hAnsi="Arial" w:cs="Arial"/>
        </w:rPr>
        <w:lastRenderedPageBreak/>
        <w:t>I “p</w:t>
      </w:r>
      <w:r w:rsidR="00155428" w:rsidRPr="0011376B">
        <w:rPr>
          <w:rFonts w:ascii="Arial" w:hAnsi="Arial" w:cs="Arial"/>
        </w:rPr>
        <w:t>unteggi discrezi</w:t>
      </w:r>
      <w:r w:rsidRPr="0011376B">
        <w:rPr>
          <w:rFonts w:ascii="Arial" w:hAnsi="Arial" w:cs="Arial"/>
        </w:rPr>
        <w:t>onali”</w:t>
      </w:r>
      <w:r w:rsidR="00C330E7" w:rsidRPr="0011376B">
        <w:rPr>
          <w:rFonts w:ascii="Arial" w:hAnsi="Arial" w:cs="Arial"/>
        </w:rPr>
        <w:t xml:space="preserve"> sono </w:t>
      </w:r>
      <w:r w:rsidR="00155428" w:rsidRPr="0011376B">
        <w:rPr>
          <w:rFonts w:ascii="Arial" w:hAnsi="Arial" w:cs="Arial"/>
        </w:rPr>
        <w:t>punteggi il cui coefficiente è attribuito in ragione dell’esercizio della discrezionalità spettante alla commissione giudicatrice.</w:t>
      </w:r>
    </w:p>
    <w:p w14:paraId="011C068B" w14:textId="77777777" w:rsidR="00155428" w:rsidRPr="0011376B" w:rsidRDefault="001C37A0" w:rsidP="0028611A">
      <w:pPr>
        <w:spacing w:before="60" w:after="120"/>
        <w:jc w:val="both"/>
        <w:rPr>
          <w:rFonts w:ascii="Arial" w:hAnsi="Arial" w:cs="Arial"/>
        </w:rPr>
      </w:pPr>
      <w:r w:rsidRPr="0011376B">
        <w:rPr>
          <w:rFonts w:ascii="Arial" w:hAnsi="Arial" w:cs="Arial"/>
        </w:rPr>
        <w:t>I “p</w:t>
      </w:r>
      <w:r w:rsidR="00155428" w:rsidRPr="0011376B">
        <w:rPr>
          <w:rFonts w:ascii="Arial" w:hAnsi="Arial" w:cs="Arial"/>
        </w:rPr>
        <w:t xml:space="preserve">unteggi tabellari” sono fissi e predefiniti e attribuiti o non attribuiti in ragione dell’offerta o mancata offerta di quanto specificamente richiesto. </w:t>
      </w:r>
    </w:p>
    <w:tbl>
      <w:tblPr>
        <w:tblStyle w:val="Grigliatabella"/>
        <w:tblW w:w="5000" w:type="pct"/>
        <w:tblLook w:val="04A0" w:firstRow="1" w:lastRow="0" w:firstColumn="1" w:lastColumn="0" w:noHBand="0" w:noVBand="1"/>
      </w:tblPr>
      <w:tblGrid>
        <w:gridCol w:w="2216"/>
        <w:gridCol w:w="522"/>
        <w:gridCol w:w="2663"/>
        <w:gridCol w:w="1565"/>
        <w:gridCol w:w="1317"/>
        <w:gridCol w:w="1345"/>
      </w:tblGrid>
      <w:tr w:rsidR="00201A56" w:rsidRPr="0011376B" w14:paraId="1E371A40" w14:textId="77777777" w:rsidTr="0028611A">
        <w:trPr>
          <w:trHeight w:val="1236"/>
        </w:trPr>
        <w:tc>
          <w:tcPr>
            <w:tcW w:w="1152" w:type="pct"/>
            <w:hideMark/>
          </w:tcPr>
          <w:p w14:paraId="2B33B1C7" w14:textId="77777777" w:rsidR="00201A56" w:rsidRPr="0011376B" w:rsidRDefault="00E205C6" w:rsidP="00A932A3">
            <w:pPr>
              <w:jc w:val="center"/>
              <w:rPr>
                <w:rFonts w:ascii="Arial" w:hAnsi="Arial" w:cs="Arial"/>
                <w:b/>
                <w:bCs/>
              </w:rPr>
            </w:pPr>
            <w:r w:rsidRPr="0011376B">
              <w:rPr>
                <w:rFonts w:ascii="Arial" w:hAnsi="Arial" w:cs="Arial"/>
                <w:b/>
                <w:bCs/>
              </w:rPr>
              <w:t>Criterio</w:t>
            </w:r>
          </w:p>
        </w:tc>
        <w:tc>
          <w:tcPr>
            <w:tcW w:w="266" w:type="pct"/>
            <w:hideMark/>
          </w:tcPr>
          <w:p w14:paraId="7937EA5E" w14:textId="77777777" w:rsidR="00201A56" w:rsidRPr="0011376B" w:rsidRDefault="00201A56" w:rsidP="00A932A3">
            <w:pPr>
              <w:jc w:val="center"/>
              <w:rPr>
                <w:rFonts w:ascii="Arial" w:hAnsi="Arial" w:cs="Arial"/>
                <w:b/>
                <w:bCs/>
              </w:rPr>
            </w:pPr>
            <w:r w:rsidRPr="0011376B">
              <w:rPr>
                <w:rFonts w:ascii="Arial" w:hAnsi="Arial" w:cs="Arial"/>
                <w:b/>
                <w:bCs/>
              </w:rPr>
              <w:t>n.</w:t>
            </w:r>
          </w:p>
        </w:tc>
        <w:tc>
          <w:tcPr>
            <w:tcW w:w="1384" w:type="pct"/>
            <w:hideMark/>
          </w:tcPr>
          <w:p w14:paraId="71272400" w14:textId="77777777" w:rsidR="00201A56" w:rsidRPr="0011376B" w:rsidRDefault="00EB03B6" w:rsidP="00A932A3">
            <w:pPr>
              <w:jc w:val="center"/>
              <w:rPr>
                <w:rFonts w:ascii="Arial" w:hAnsi="Arial" w:cs="Arial"/>
                <w:b/>
                <w:bCs/>
              </w:rPr>
            </w:pPr>
            <w:r w:rsidRPr="0011376B">
              <w:rPr>
                <w:rFonts w:ascii="Arial" w:hAnsi="Arial" w:cs="Arial"/>
                <w:b/>
                <w:bCs/>
              </w:rPr>
              <w:t>Sub-c</w:t>
            </w:r>
            <w:r w:rsidR="00201A56" w:rsidRPr="0011376B">
              <w:rPr>
                <w:rFonts w:ascii="Arial" w:hAnsi="Arial" w:cs="Arial"/>
                <w:b/>
                <w:bCs/>
              </w:rPr>
              <w:t>riteri di valutazione</w:t>
            </w:r>
          </w:p>
        </w:tc>
        <w:tc>
          <w:tcPr>
            <w:tcW w:w="814" w:type="pct"/>
            <w:hideMark/>
          </w:tcPr>
          <w:p w14:paraId="059D0260" w14:textId="77777777" w:rsidR="00201A56" w:rsidRPr="0011376B" w:rsidRDefault="00201A56" w:rsidP="00A932A3">
            <w:pPr>
              <w:jc w:val="center"/>
              <w:rPr>
                <w:rFonts w:ascii="Arial" w:hAnsi="Arial" w:cs="Arial"/>
                <w:b/>
                <w:bCs/>
              </w:rPr>
            </w:pPr>
            <w:r w:rsidRPr="0011376B">
              <w:rPr>
                <w:rFonts w:ascii="Arial" w:hAnsi="Arial" w:cs="Arial"/>
                <w:b/>
                <w:bCs/>
              </w:rPr>
              <w:t>Metodo di attribuzione</w:t>
            </w:r>
          </w:p>
        </w:tc>
        <w:tc>
          <w:tcPr>
            <w:tcW w:w="685" w:type="pct"/>
            <w:hideMark/>
          </w:tcPr>
          <w:p w14:paraId="7370BF6A" w14:textId="77777777" w:rsidR="00201A56" w:rsidRPr="0011376B" w:rsidRDefault="00201A56" w:rsidP="00A932A3">
            <w:pPr>
              <w:jc w:val="center"/>
              <w:rPr>
                <w:rFonts w:ascii="Arial" w:hAnsi="Arial" w:cs="Arial"/>
                <w:b/>
                <w:bCs/>
              </w:rPr>
            </w:pPr>
            <w:r w:rsidRPr="0011376B">
              <w:rPr>
                <w:rFonts w:ascii="Arial" w:hAnsi="Arial" w:cs="Arial"/>
                <w:b/>
                <w:bCs/>
              </w:rPr>
              <w:t>Punteggio attribuito</w:t>
            </w:r>
          </w:p>
        </w:tc>
        <w:tc>
          <w:tcPr>
            <w:tcW w:w="700" w:type="pct"/>
            <w:hideMark/>
          </w:tcPr>
          <w:p w14:paraId="476C3B98" w14:textId="77777777" w:rsidR="00201A56" w:rsidRPr="0011376B" w:rsidRDefault="00201A56" w:rsidP="00A932A3">
            <w:pPr>
              <w:jc w:val="center"/>
              <w:rPr>
                <w:rFonts w:ascii="Arial" w:hAnsi="Arial" w:cs="Arial"/>
                <w:b/>
                <w:bCs/>
              </w:rPr>
            </w:pPr>
            <w:r w:rsidRPr="0011376B">
              <w:rPr>
                <w:rFonts w:ascii="Arial" w:hAnsi="Arial" w:cs="Arial"/>
                <w:b/>
                <w:bCs/>
              </w:rPr>
              <w:t>Punteggio massimo per criterio</w:t>
            </w:r>
          </w:p>
        </w:tc>
      </w:tr>
      <w:tr w:rsidR="00A932A3" w:rsidRPr="0011376B" w14:paraId="11847CC9" w14:textId="77777777" w:rsidTr="0028611A">
        <w:trPr>
          <w:trHeight w:val="466"/>
        </w:trPr>
        <w:tc>
          <w:tcPr>
            <w:tcW w:w="5000" w:type="pct"/>
            <w:gridSpan w:val="6"/>
            <w:vAlign w:val="center"/>
          </w:tcPr>
          <w:p w14:paraId="42F6CF88" w14:textId="77777777" w:rsidR="00A932A3" w:rsidRPr="0011376B" w:rsidRDefault="00A932A3" w:rsidP="00A932A3">
            <w:pPr>
              <w:rPr>
                <w:rFonts w:ascii="Arial" w:hAnsi="Arial" w:cs="Arial"/>
                <w:b/>
                <w:bCs/>
                <w:i/>
                <w:iCs/>
              </w:rPr>
            </w:pPr>
            <w:r w:rsidRPr="0011376B">
              <w:rPr>
                <w:rFonts w:ascii="Arial" w:hAnsi="Arial" w:cs="Arial"/>
                <w:b/>
                <w:bCs/>
                <w:i/>
                <w:iCs/>
              </w:rPr>
              <w:t>A. ORGANIZZAZIONE DEL SERVIZIO</w:t>
            </w:r>
          </w:p>
        </w:tc>
      </w:tr>
      <w:tr w:rsidR="00A932A3" w:rsidRPr="0011376B" w14:paraId="2E7A1E8C" w14:textId="77777777" w:rsidTr="0028611A">
        <w:trPr>
          <w:trHeight w:val="509"/>
        </w:trPr>
        <w:tc>
          <w:tcPr>
            <w:tcW w:w="1152" w:type="pct"/>
            <w:vMerge w:val="restart"/>
            <w:vAlign w:val="center"/>
            <w:hideMark/>
          </w:tcPr>
          <w:p w14:paraId="22B3DF79" w14:textId="77777777" w:rsidR="00A932A3" w:rsidRPr="0011376B" w:rsidRDefault="00A932A3" w:rsidP="00A932A3">
            <w:pPr>
              <w:rPr>
                <w:rFonts w:ascii="Arial" w:hAnsi="Arial" w:cs="Arial"/>
                <w:bCs/>
                <w:i/>
                <w:iCs/>
              </w:rPr>
            </w:pPr>
            <w:r w:rsidRPr="0011376B">
              <w:rPr>
                <w:rFonts w:ascii="Arial" w:hAnsi="Arial" w:cs="Arial"/>
                <w:bCs/>
                <w:i/>
                <w:iCs/>
              </w:rPr>
              <w:t>1. Qualità della struttura organizzativa del personale</w:t>
            </w:r>
          </w:p>
        </w:tc>
        <w:tc>
          <w:tcPr>
            <w:tcW w:w="266" w:type="pct"/>
            <w:vMerge w:val="restart"/>
            <w:hideMark/>
          </w:tcPr>
          <w:p w14:paraId="6990DE20" w14:textId="77777777" w:rsidR="00A932A3" w:rsidRPr="0011376B" w:rsidRDefault="00A932A3" w:rsidP="00A932A3">
            <w:pPr>
              <w:jc w:val="both"/>
              <w:rPr>
                <w:rFonts w:ascii="Arial" w:hAnsi="Arial" w:cs="Arial"/>
                <w:bCs/>
                <w:i/>
                <w:iCs/>
              </w:rPr>
            </w:pPr>
            <w:r w:rsidRPr="0011376B">
              <w:rPr>
                <w:rFonts w:ascii="Arial" w:hAnsi="Arial" w:cs="Arial"/>
                <w:bCs/>
                <w:i/>
                <w:iCs/>
              </w:rPr>
              <w:t>1.1</w:t>
            </w:r>
          </w:p>
        </w:tc>
        <w:tc>
          <w:tcPr>
            <w:tcW w:w="1384" w:type="pct"/>
            <w:vMerge w:val="restart"/>
            <w:hideMark/>
          </w:tcPr>
          <w:p w14:paraId="75A6622A" w14:textId="77777777" w:rsidR="00A932A3" w:rsidRPr="0011376B" w:rsidRDefault="00A932A3" w:rsidP="00A932A3">
            <w:pPr>
              <w:jc w:val="both"/>
              <w:rPr>
                <w:rFonts w:ascii="Arial" w:hAnsi="Arial" w:cs="Arial"/>
              </w:rPr>
            </w:pPr>
            <w:r w:rsidRPr="0011376B">
              <w:rPr>
                <w:rFonts w:ascii="Arial" w:hAnsi="Arial" w:cs="Arial"/>
              </w:rPr>
              <w:t xml:space="preserve">Adeguatezza della struttura organizzativa e del gruppo di lavoro proposto. </w:t>
            </w:r>
          </w:p>
        </w:tc>
        <w:tc>
          <w:tcPr>
            <w:tcW w:w="814" w:type="pct"/>
            <w:vMerge w:val="restart"/>
            <w:vAlign w:val="center"/>
            <w:hideMark/>
          </w:tcPr>
          <w:p w14:paraId="0B10DEB8" w14:textId="77777777" w:rsidR="00A932A3" w:rsidRPr="0011376B" w:rsidRDefault="00A932A3" w:rsidP="00A932A3">
            <w:pPr>
              <w:jc w:val="center"/>
              <w:rPr>
                <w:rFonts w:ascii="Arial" w:hAnsi="Arial" w:cs="Arial"/>
              </w:rPr>
            </w:pPr>
            <w:r w:rsidRPr="0011376B">
              <w:rPr>
                <w:rFonts w:ascii="Arial" w:hAnsi="Arial" w:cs="Arial"/>
              </w:rPr>
              <w:t>Discrezionale</w:t>
            </w:r>
          </w:p>
        </w:tc>
        <w:tc>
          <w:tcPr>
            <w:tcW w:w="685" w:type="pct"/>
            <w:vMerge w:val="restart"/>
            <w:vAlign w:val="center"/>
            <w:hideMark/>
          </w:tcPr>
          <w:p w14:paraId="213CFD41" w14:textId="77777777" w:rsidR="00A932A3" w:rsidRPr="0011376B" w:rsidRDefault="00B2670C" w:rsidP="00A932A3">
            <w:pPr>
              <w:jc w:val="center"/>
              <w:rPr>
                <w:rFonts w:ascii="Arial" w:hAnsi="Arial" w:cs="Arial"/>
              </w:rPr>
            </w:pPr>
            <w:r w:rsidRPr="0011376B">
              <w:rPr>
                <w:rFonts w:ascii="Arial" w:hAnsi="Arial" w:cs="Arial"/>
              </w:rPr>
              <w:t xml:space="preserve">Fino a </w:t>
            </w:r>
            <w:r w:rsidR="00A932A3" w:rsidRPr="0011376B">
              <w:rPr>
                <w:rFonts w:ascii="Arial" w:hAnsi="Arial" w:cs="Arial"/>
              </w:rPr>
              <w:t>12</w:t>
            </w:r>
          </w:p>
        </w:tc>
        <w:tc>
          <w:tcPr>
            <w:tcW w:w="700" w:type="pct"/>
            <w:vMerge w:val="restart"/>
            <w:vAlign w:val="center"/>
            <w:hideMark/>
          </w:tcPr>
          <w:p w14:paraId="3BCC7A3C" w14:textId="77777777" w:rsidR="00A932A3" w:rsidRPr="0011376B" w:rsidRDefault="00A932A3" w:rsidP="00A932A3">
            <w:pPr>
              <w:jc w:val="center"/>
              <w:rPr>
                <w:rFonts w:ascii="Arial" w:hAnsi="Arial" w:cs="Arial"/>
              </w:rPr>
            </w:pPr>
            <w:r w:rsidRPr="0011376B">
              <w:rPr>
                <w:rFonts w:ascii="Arial" w:hAnsi="Arial" w:cs="Arial"/>
              </w:rPr>
              <w:t>15</w:t>
            </w:r>
          </w:p>
        </w:tc>
      </w:tr>
      <w:tr w:rsidR="00A932A3" w:rsidRPr="0011376B" w14:paraId="643EEC3B" w14:textId="77777777" w:rsidTr="0028611A">
        <w:trPr>
          <w:trHeight w:val="708"/>
        </w:trPr>
        <w:tc>
          <w:tcPr>
            <w:tcW w:w="1152" w:type="pct"/>
            <w:vMerge/>
            <w:hideMark/>
          </w:tcPr>
          <w:p w14:paraId="1DF2B708" w14:textId="77777777" w:rsidR="00A932A3" w:rsidRPr="0011376B" w:rsidRDefault="00A932A3" w:rsidP="00A932A3">
            <w:pPr>
              <w:jc w:val="both"/>
              <w:rPr>
                <w:rFonts w:ascii="Arial" w:hAnsi="Arial" w:cs="Arial"/>
                <w:bCs/>
                <w:i/>
                <w:iCs/>
              </w:rPr>
            </w:pPr>
          </w:p>
        </w:tc>
        <w:tc>
          <w:tcPr>
            <w:tcW w:w="266" w:type="pct"/>
            <w:vMerge/>
            <w:hideMark/>
          </w:tcPr>
          <w:p w14:paraId="03645D0A" w14:textId="77777777" w:rsidR="00A932A3" w:rsidRPr="0011376B" w:rsidRDefault="00A932A3" w:rsidP="00A932A3">
            <w:pPr>
              <w:jc w:val="both"/>
              <w:rPr>
                <w:rFonts w:ascii="Arial" w:hAnsi="Arial" w:cs="Arial"/>
                <w:bCs/>
                <w:i/>
                <w:iCs/>
              </w:rPr>
            </w:pPr>
          </w:p>
        </w:tc>
        <w:tc>
          <w:tcPr>
            <w:tcW w:w="1384" w:type="pct"/>
            <w:vMerge/>
            <w:hideMark/>
          </w:tcPr>
          <w:p w14:paraId="3C5205C6" w14:textId="77777777" w:rsidR="00A932A3" w:rsidRPr="0011376B" w:rsidRDefault="00A932A3" w:rsidP="00A932A3">
            <w:pPr>
              <w:jc w:val="both"/>
              <w:rPr>
                <w:rFonts w:ascii="Arial" w:hAnsi="Arial" w:cs="Arial"/>
              </w:rPr>
            </w:pPr>
          </w:p>
        </w:tc>
        <w:tc>
          <w:tcPr>
            <w:tcW w:w="814" w:type="pct"/>
            <w:vMerge/>
            <w:vAlign w:val="center"/>
            <w:hideMark/>
          </w:tcPr>
          <w:p w14:paraId="31B45F29" w14:textId="77777777" w:rsidR="00A932A3" w:rsidRPr="0011376B" w:rsidRDefault="00A932A3" w:rsidP="00A932A3">
            <w:pPr>
              <w:jc w:val="center"/>
              <w:rPr>
                <w:rFonts w:ascii="Arial" w:hAnsi="Arial" w:cs="Arial"/>
              </w:rPr>
            </w:pPr>
          </w:p>
        </w:tc>
        <w:tc>
          <w:tcPr>
            <w:tcW w:w="685" w:type="pct"/>
            <w:vMerge/>
            <w:vAlign w:val="center"/>
            <w:hideMark/>
          </w:tcPr>
          <w:p w14:paraId="6FB386C0" w14:textId="77777777" w:rsidR="00A932A3" w:rsidRPr="0011376B" w:rsidRDefault="00A932A3" w:rsidP="00A932A3">
            <w:pPr>
              <w:jc w:val="center"/>
              <w:rPr>
                <w:rFonts w:ascii="Arial" w:hAnsi="Arial" w:cs="Arial"/>
              </w:rPr>
            </w:pPr>
          </w:p>
        </w:tc>
        <w:tc>
          <w:tcPr>
            <w:tcW w:w="700" w:type="pct"/>
            <w:vMerge/>
            <w:vAlign w:val="center"/>
            <w:hideMark/>
          </w:tcPr>
          <w:p w14:paraId="5545724E" w14:textId="77777777" w:rsidR="00A932A3" w:rsidRPr="0011376B" w:rsidRDefault="00A932A3" w:rsidP="00A932A3">
            <w:pPr>
              <w:jc w:val="center"/>
              <w:rPr>
                <w:rFonts w:ascii="Arial" w:hAnsi="Arial" w:cs="Arial"/>
              </w:rPr>
            </w:pPr>
          </w:p>
        </w:tc>
      </w:tr>
      <w:tr w:rsidR="00A932A3" w:rsidRPr="0011376B" w14:paraId="2C55888C" w14:textId="77777777" w:rsidTr="0028611A">
        <w:trPr>
          <w:trHeight w:val="1800"/>
        </w:trPr>
        <w:tc>
          <w:tcPr>
            <w:tcW w:w="1152" w:type="pct"/>
            <w:vMerge/>
            <w:hideMark/>
          </w:tcPr>
          <w:p w14:paraId="5CF981BA" w14:textId="77777777" w:rsidR="00A932A3" w:rsidRPr="0011376B" w:rsidRDefault="00A932A3" w:rsidP="00A932A3">
            <w:pPr>
              <w:jc w:val="both"/>
              <w:rPr>
                <w:rFonts w:ascii="Arial" w:hAnsi="Arial" w:cs="Arial"/>
                <w:bCs/>
                <w:i/>
                <w:iCs/>
              </w:rPr>
            </w:pPr>
          </w:p>
        </w:tc>
        <w:tc>
          <w:tcPr>
            <w:tcW w:w="266" w:type="pct"/>
            <w:hideMark/>
          </w:tcPr>
          <w:p w14:paraId="6AF2A4CB" w14:textId="77777777" w:rsidR="00A932A3" w:rsidRPr="0011376B" w:rsidRDefault="00A932A3" w:rsidP="00A932A3">
            <w:pPr>
              <w:jc w:val="both"/>
              <w:rPr>
                <w:rFonts w:ascii="Arial" w:hAnsi="Arial" w:cs="Arial"/>
                <w:bCs/>
                <w:i/>
                <w:iCs/>
              </w:rPr>
            </w:pPr>
            <w:r w:rsidRPr="0011376B">
              <w:rPr>
                <w:rFonts w:ascii="Arial" w:hAnsi="Arial" w:cs="Arial"/>
                <w:bCs/>
                <w:i/>
                <w:iCs/>
              </w:rPr>
              <w:t>1.2</w:t>
            </w:r>
          </w:p>
        </w:tc>
        <w:tc>
          <w:tcPr>
            <w:tcW w:w="1384" w:type="pct"/>
            <w:hideMark/>
          </w:tcPr>
          <w:p w14:paraId="79A8F2FC" w14:textId="77777777" w:rsidR="00A932A3" w:rsidRPr="0011376B" w:rsidRDefault="00A932A3" w:rsidP="00AF5448">
            <w:pPr>
              <w:jc w:val="both"/>
              <w:rPr>
                <w:rFonts w:ascii="Arial" w:hAnsi="Arial" w:cs="Arial"/>
              </w:rPr>
            </w:pPr>
            <w:r w:rsidRPr="0011376B">
              <w:rPr>
                <w:rFonts w:ascii="Arial" w:hAnsi="Arial" w:cs="Arial"/>
              </w:rPr>
              <w:t>Qualità della formazione specialistica dedicata al personale anche in relazione a quanto previsto dal D.lgs</w:t>
            </w:r>
            <w:r w:rsidR="000C5FF0" w:rsidRPr="0011376B">
              <w:rPr>
                <w:rFonts w:ascii="Arial" w:hAnsi="Arial" w:cs="Arial"/>
              </w:rPr>
              <w:t xml:space="preserve"> n. </w:t>
            </w:r>
            <w:r w:rsidRPr="0011376B">
              <w:rPr>
                <w:rFonts w:ascii="Arial" w:hAnsi="Arial" w:cs="Arial"/>
              </w:rPr>
              <w:t xml:space="preserve"> 81/2008 </w:t>
            </w:r>
            <w:r w:rsidR="00C27A55" w:rsidRPr="0011376B">
              <w:rPr>
                <w:rFonts w:ascii="Arial" w:hAnsi="Arial" w:cs="Arial"/>
              </w:rPr>
              <w:t>così come integrato dal D.l</w:t>
            </w:r>
            <w:r w:rsidR="00AF5448" w:rsidRPr="0011376B">
              <w:rPr>
                <w:rFonts w:ascii="Arial" w:hAnsi="Arial" w:cs="Arial"/>
              </w:rPr>
              <w:t>gs.</w:t>
            </w:r>
            <w:r w:rsidR="000C5FF0" w:rsidRPr="0011376B">
              <w:rPr>
                <w:rFonts w:ascii="Arial" w:hAnsi="Arial" w:cs="Arial"/>
              </w:rPr>
              <w:t xml:space="preserve"> n. </w:t>
            </w:r>
            <w:r w:rsidR="00AF5448" w:rsidRPr="0011376B">
              <w:rPr>
                <w:rFonts w:ascii="Arial" w:hAnsi="Arial" w:cs="Arial"/>
              </w:rPr>
              <w:t xml:space="preserve"> 106/2009 </w:t>
            </w:r>
            <w:r w:rsidRPr="0011376B">
              <w:rPr>
                <w:rFonts w:ascii="Arial" w:hAnsi="Arial" w:cs="Arial"/>
              </w:rPr>
              <w:t xml:space="preserve">e dal </w:t>
            </w:r>
            <w:r w:rsidR="00AF5448" w:rsidRPr="0011376B">
              <w:rPr>
                <w:rFonts w:ascii="Arial" w:hAnsi="Arial" w:cs="Arial"/>
              </w:rPr>
              <w:t xml:space="preserve"> DM 29 gennaio 2021</w:t>
            </w:r>
          </w:p>
        </w:tc>
        <w:tc>
          <w:tcPr>
            <w:tcW w:w="814" w:type="pct"/>
            <w:vAlign w:val="center"/>
            <w:hideMark/>
          </w:tcPr>
          <w:p w14:paraId="617E9579" w14:textId="77777777" w:rsidR="00A932A3" w:rsidRPr="0011376B" w:rsidRDefault="00A932A3" w:rsidP="00A932A3">
            <w:pPr>
              <w:jc w:val="center"/>
              <w:rPr>
                <w:rFonts w:ascii="Arial" w:hAnsi="Arial" w:cs="Arial"/>
              </w:rPr>
            </w:pPr>
            <w:r w:rsidRPr="0011376B">
              <w:rPr>
                <w:rFonts w:ascii="Arial" w:hAnsi="Arial" w:cs="Arial"/>
              </w:rPr>
              <w:t>Discrezionale</w:t>
            </w:r>
          </w:p>
        </w:tc>
        <w:tc>
          <w:tcPr>
            <w:tcW w:w="685" w:type="pct"/>
            <w:vAlign w:val="center"/>
            <w:hideMark/>
          </w:tcPr>
          <w:p w14:paraId="50391A66" w14:textId="77777777" w:rsidR="00A932A3" w:rsidRPr="0011376B" w:rsidRDefault="00B2670C" w:rsidP="00A932A3">
            <w:pPr>
              <w:jc w:val="center"/>
              <w:rPr>
                <w:rFonts w:ascii="Arial" w:hAnsi="Arial" w:cs="Arial"/>
              </w:rPr>
            </w:pPr>
            <w:r w:rsidRPr="0011376B">
              <w:rPr>
                <w:rFonts w:ascii="Arial" w:hAnsi="Arial" w:cs="Arial"/>
              </w:rPr>
              <w:t xml:space="preserve">Fino a </w:t>
            </w:r>
            <w:r w:rsidR="00A932A3" w:rsidRPr="0011376B">
              <w:rPr>
                <w:rFonts w:ascii="Arial" w:hAnsi="Arial" w:cs="Arial"/>
              </w:rPr>
              <w:t>3</w:t>
            </w:r>
          </w:p>
        </w:tc>
        <w:tc>
          <w:tcPr>
            <w:tcW w:w="700" w:type="pct"/>
            <w:vMerge/>
            <w:vAlign w:val="center"/>
            <w:hideMark/>
          </w:tcPr>
          <w:p w14:paraId="39B693EC" w14:textId="77777777" w:rsidR="00A932A3" w:rsidRPr="0011376B" w:rsidRDefault="00A932A3" w:rsidP="00A932A3">
            <w:pPr>
              <w:jc w:val="center"/>
              <w:rPr>
                <w:rFonts w:ascii="Arial" w:hAnsi="Arial" w:cs="Arial"/>
              </w:rPr>
            </w:pPr>
          </w:p>
        </w:tc>
      </w:tr>
      <w:tr w:rsidR="00A932A3" w:rsidRPr="0011376B" w14:paraId="0964F513" w14:textId="77777777" w:rsidTr="0028611A">
        <w:trPr>
          <w:trHeight w:val="912"/>
        </w:trPr>
        <w:tc>
          <w:tcPr>
            <w:tcW w:w="1152" w:type="pct"/>
            <w:vMerge w:val="restart"/>
            <w:vAlign w:val="center"/>
            <w:hideMark/>
          </w:tcPr>
          <w:p w14:paraId="68642518" w14:textId="77777777" w:rsidR="00A932A3" w:rsidRPr="0011376B" w:rsidRDefault="00A932A3" w:rsidP="00A932A3">
            <w:pPr>
              <w:rPr>
                <w:rFonts w:ascii="Arial" w:hAnsi="Arial" w:cs="Arial"/>
                <w:bCs/>
                <w:i/>
                <w:iCs/>
              </w:rPr>
            </w:pPr>
            <w:r w:rsidRPr="0011376B">
              <w:rPr>
                <w:rFonts w:ascii="Arial" w:hAnsi="Arial" w:cs="Arial"/>
                <w:bCs/>
                <w:i/>
                <w:iCs/>
              </w:rPr>
              <w:t>2. Qualità del piano di lavoro e delle apparecchiature utilizzate</w:t>
            </w:r>
          </w:p>
        </w:tc>
        <w:tc>
          <w:tcPr>
            <w:tcW w:w="266" w:type="pct"/>
            <w:hideMark/>
          </w:tcPr>
          <w:p w14:paraId="64EFF96F" w14:textId="77777777" w:rsidR="00A932A3" w:rsidRPr="0011376B" w:rsidRDefault="00A932A3" w:rsidP="00A932A3">
            <w:pPr>
              <w:jc w:val="both"/>
              <w:rPr>
                <w:rFonts w:ascii="Arial" w:hAnsi="Arial" w:cs="Arial"/>
                <w:bCs/>
                <w:i/>
                <w:iCs/>
              </w:rPr>
            </w:pPr>
            <w:r w:rsidRPr="0011376B">
              <w:rPr>
                <w:rFonts w:ascii="Arial" w:hAnsi="Arial" w:cs="Arial"/>
                <w:bCs/>
                <w:i/>
                <w:iCs/>
              </w:rPr>
              <w:t>2.1</w:t>
            </w:r>
          </w:p>
        </w:tc>
        <w:tc>
          <w:tcPr>
            <w:tcW w:w="1384" w:type="pct"/>
            <w:hideMark/>
          </w:tcPr>
          <w:p w14:paraId="654110DB" w14:textId="77777777" w:rsidR="00A932A3" w:rsidRPr="0011376B" w:rsidRDefault="00A932A3" w:rsidP="00A932A3">
            <w:pPr>
              <w:jc w:val="both"/>
              <w:rPr>
                <w:rFonts w:ascii="Arial" w:hAnsi="Arial" w:cs="Arial"/>
              </w:rPr>
            </w:pPr>
            <w:r w:rsidRPr="0011376B">
              <w:rPr>
                <w:rFonts w:ascii="Arial" w:hAnsi="Arial" w:cs="Arial"/>
              </w:rPr>
              <w:t>Adeguatezza del piano di lavoro e del monte ore proposto</w:t>
            </w:r>
          </w:p>
        </w:tc>
        <w:tc>
          <w:tcPr>
            <w:tcW w:w="814" w:type="pct"/>
            <w:vAlign w:val="center"/>
            <w:hideMark/>
          </w:tcPr>
          <w:p w14:paraId="0C30933A" w14:textId="77777777" w:rsidR="00A932A3" w:rsidRPr="0011376B" w:rsidRDefault="00A932A3" w:rsidP="00A932A3">
            <w:pPr>
              <w:jc w:val="center"/>
              <w:rPr>
                <w:rFonts w:ascii="Arial" w:hAnsi="Arial" w:cs="Arial"/>
              </w:rPr>
            </w:pPr>
            <w:r w:rsidRPr="0011376B">
              <w:rPr>
                <w:rFonts w:ascii="Arial" w:hAnsi="Arial" w:cs="Arial"/>
              </w:rPr>
              <w:t>Discrezionale</w:t>
            </w:r>
          </w:p>
        </w:tc>
        <w:tc>
          <w:tcPr>
            <w:tcW w:w="685" w:type="pct"/>
            <w:vAlign w:val="center"/>
            <w:hideMark/>
          </w:tcPr>
          <w:p w14:paraId="3E8CE09A" w14:textId="77777777" w:rsidR="00A932A3" w:rsidRPr="0011376B" w:rsidRDefault="00B2670C" w:rsidP="00A932A3">
            <w:pPr>
              <w:jc w:val="center"/>
              <w:rPr>
                <w:rFonts w:ascii="Arial" w:hAnsi="Arial" w:cs="Arial"/>
              </w:rPr>
            </w:pPr>
            <w:r w:rsidRPr="0011376B">
              <w:rPr>
                <w:rFonts w:ascii="Arial" w:hAnsi="Arial" w:cs="Arial"/>
              </w:rPr>
              <w:t xml:space="preserve">Fino a </w:t>
            </w:r>
            <w:r w:rsidR="00A932A3" w:rsidRPr="0011376B">
              <w:rPr>
                <w:rFonts w:ascii="Arial" w:hAnsi="Arial" w:cs="Arial"/>
              </w:rPr>
              <w:t>1</w:t>
            </w:r>
            <w:r w:rsidR="00C330E7" w:rsidRPr="0011376B">
              <w:rPr>
                <w:rFonts w:ascii="Arial" w:hAnsi="Arial" w:cs="Arial"/>
              </w:rPr>
              <w:t>0</w:t>
            </w:r>
          </w:p>
        </w:tc>
        <w:tc>
          <w:tcPr>
            <w:tcW w:w="700" w:type="pct"/>
            <w:vMerge w:val="restart"/>
            <w:vAlign w:val="center"/>
            <w:hideMark/>
          </w:tcPr>
          <w:p w14:paraId="3D914731" w14:textId="77777777" w:rsidR="00A932A3" w:rsidRPr="0011376B" w:rsidRDefault="00C330E7" w:rsidP="00A932A3">
            <w:pPr>
              <w:jc w:val="center"/>
              <w:rPr>
                <w:rFonts w:ascii="Arial" w:hAnsi="Arial" w:cs="Arial"/>
              </w:rPr>
            </w:pPr>
            <w:r w:rsidRPr="0011376B">
              <w:rPr>
                <w:rFonts w:ascii="Arial" w:hAnsi="Arial" w:cs="Arial"/>
              </w:rPr>
              <w:t>18</w:t>
            </w:r>
          </w:p>
        </w:tc>
      </w:tr>
      <w:tr w:rsidR="00A932A3" w:rsidRPr="0011376B" w14:paraId="4134D90E" w14:textId="77777777" w:rsidTr="0028611A">
        <w:trPr>
          <w:trHeight w:val="2100"/>
        </w:trPr>
        <w:tc>
          <w:tcPr>
            <w:tcW w:w="1152" w:type="pct"/>
            <w:vMerge/>
            <w:hideMark/>
          </w:tcPr>
          <w:p w14:paraId="011A9E51" w14:textId="77777777" w:rsidR="00A932A3" w:rsidRPr="0011376B" w:rsidRDefault="00A932A3" w:rsidP="00A932A3">
            <w:pPr>
              <w:jc w:val="both"/>
              <w:rPr>
                <w:rFonts w:ascii="Arial" w:hAnsi="Arial" w:cs="Arial"/>
                <w:bCs/>
                <w:i/>
                <w:iCs/>
              </w:rPr>
            </w:pPr>
          </w:p>
        </w:tc>
        <w:tc>
          <w:tcPr>
            <w:tcW w:w="266" w:type="pct"/>
            <w:hideMark/>
          </w:tcPr>
          <w:p w14:paraId="753836AE" w14:textId="77777777" w:rsidR="00A932A3" w:rsidRPr="0011376B" w:rsidRDefault="00A932A3" w:rsidP="00A932A3">
            <w:pPr>
              <w:jc w:val="both"/>
              <w:rPr>
                <w:rFonts w:ascii="Arial" w:hAnsi="Arial" w:cs="Arial"/>
                <w:bCs/>
                <w:i/>
                <w:iCs/>
              </w:rPr>
            </w:pPr>
            <w:r w:rsidRPr="0011376B">
              <w:rPr>
                <w:rFonts w:ascii="Arial" w:hAnsi="Arial" w:cs="Arial"/>
                <w:bCs/>
                <w:i/>
                <w:iCs/>
              </w:rPr>
              <w:t>2.2</w:t>
            </w:r>
          </w:p>
        </w:tc>
        <w:tc>
          <w:tcPr>
            <w:tcW w:w="1384" w:type="pct"/>
            <w:hideMark/>
          </w:tcPr>
          <w:p w14:paraId="0896A654" w14:textId="77777777" w:rsidR="00A932A3" w:rsidRPr="0011376B" w:rsidRDefault="00A932A3" w:rsidP="00A932A3">
            <w:pPr>
              <w:rPr>
                <w:rFonts w:ascii="Arial" w:hAnsi="Arial" w:cs="Arial"/>
              </w:rPr>
            </w:pPr>
            <w:r w:rsidRPr="0011376B">
              <w:rPr>
                <w:rFonts w:ascii="Arial" w:hAnsi="Arial" w:cs="Arial"/>
              </w:rPr>
              <w:t>Disponibilità in caso di particolari esigenze a modificare l’orario di esecuzione del servizio in funzione dell’andamento delle attività connesse all’accoglienza</w:t>
            </w:r>
          </w:p>
        </w:tc>
        <w:tc>
          <w:tcPr>
            <w:tcW w:w="814" w:type="pct"/>
            <w:vAlign w:val="center"/>
            <w:hideMark/>
          </w:tcPr>
          <w:p w14:paraId="16779FF0" w14:textId="77777777" w:rsidR="00A932A3" w:rsidRPr="0011376B" w:rsidRDefault="00A932A3" w:rsidP="00A932A3">
            <w:pPr>
              <w:jc w:val="center"/>
              <w:rPr>
                <w:rFonts w:ascii="Arial" w:hAnsi="Arial" w:cs="Arial"/>
              </w:rPr>
            </w:pPr>
            <w:r w:rsidRPr="0011376B">
              <w:rPr>
                <w:rFonts w:ascii="Arial" w:hAnsi="Arial" w:cs="Arial"/>
              </w:rPr>
              <w:t>Tabellare</w:t>
            </w:r>
          </w:p>
        </w:tc>
        <w:tc>
          <w:tcPr>
            <w:tcW w:w="685" w:type="pct"/>
            <w:vAlign w:val="center"/>
            <w:hideMark/>
          </w:tcPr>
          <w:p w14:paraId="063F6F3E" w14:textId="77777777" w:rsidR="00A932A3" w:rsidRPr="0011376B" w:rsidRDefault="00A932A3" w:rsidP="00A932A3">
            <w:pPr>
              <w:jc w:val="center"/>
              <w:rPr>
                <w:rFonts w:ascii="Arial" w:hAnsi="Arial" w:cs="Arial"/>
              </w:rPr>
            </w:pPr>
            <w:r w:rsidRPr="0011376B">
              <w:rPr>
                <w:rFonts w:ascii="Arial" w:hAnsi="Arial" w:cs="Arial"/>
              </w:rPr>
              <w:t>5</w:t>
            </w:r>
          </w:p>
        </w:tc>
        <w:tc>
          <w:tcPr>
            <w:tcW w:w="700" w:type="pct"/>
            <w:vMerge/>
            <w:vAlign w:val="center"/>
            <w:hideMark/>
          </w:tcPr>
          <w:p w14:paraId="4A9B41B7" w14:textId="77777777" w:rsidR="00A932A3" w:rsidRPr="0011376B" w:rsidRDefault="00A932A3" w:rsidP="00A932A3">
            <w:pPr>
              <w:jc w:val="center"/>
              <w:rPr>
                <w:rFonts w:ascii="Arial" w:hAnsi="Arial" w:cs="Arial"/>
              </w:rPr>
            </w:pPr>
          </w:p>
        </w:tc>
      </w:tr>
      <w:tr w:rsidR="00A932A3" w:rsidRPr="0011376B" w14:paraId="250996AB" w14:textId="77777777" w:rsidTr="0028611A">
        <w:trPr>
          <w:trHeight w:val="1388"/>
        </w:trPr>
        <w:tc>
          <w:tcPr>
            <w:tcW w:w="1152" w:type="pct"/>
            <w:vMerge/>
            <w:hideMark/>
          </w:tcPr>
          <w:p w14:paraId="2377C42E" w14:textId="77777777" w:rsidR="00A932A3" w:rsidRPr="0011376B" w:rsidRDefault="00A932A3" w:rsidP="00A932A3">
            <w:pPr>
              <w:jc w:val="both"/>
              <w:rPr>
                <w:rFonts w:ascii="Arial" w:hAnsi="Arial" w:cs="Arial"/>
                <w:bCs/>
                <w:i/>
                <w:iCs/>
              </w:rPr>
            </w:pPr>
          </w:p>
        </w:tc>
        <w:tc>
          <w:tcPr>
            <w:tcW w:w="266" w:type="pct"/>
            <w:hideMark/>
          </w:tcPr>
          <w:p w14:paraId="44ADE73C" w14:textId="77777777" w:rsidR="00A932A3" w:rsidRPr="0011376B" w:rsidRDefault="00A932A3" w:rsidP="00A932A3">
            <w:pPr>
              <w:jc w:val="both"/>
              <w:rPr>
                <w:rFonts w:ascii="Arial" w:hAnsi="Arial" w:cs="Arial"/>
                <w:bCs/>
                <w:i/>
                <w:iCs/>
              </w:rPr>
            </w:pPr>
            <w:r w:rsidRPr="0011376B">
              <w:rPr>
                <w:rFonts w:ascii="Arial" w:hAnsi="Arial" w:cs="Arial"/>
                <w:bCs/>
                <w:i/>
                <w:iCs/>
              </w:rPr>
              <w:t>2.3</w:t>
            </w:r>
          </w:p>
        </w:tc>
        <w:tc>
          <w:tcPr>
            <w:tcW w:w="1384" w:type="pct"/>
            <w:hideMark/>
          </w:tcPr>
          <w:p w14:paraId="5E8CD06C" w14:textId="77777777" w:rsidR="00A932A3" w:rsidRPr="0011376B" w:rsidRDefault="00A932A3" w:rsidP="00A932A3">
            <w:pPr>
              <w:rPr>
                <w:rFonts w:ascii="Arial" w:hAnsi="Arial" w:cs="Arial"/>
              </w:rPr>
            </w:pPr>
            <w:r w:rsidRPr="0011376B">
              <w:rPr>
                <w:rFonts w:ascii="Arial" w:hAnsi="Arial" w:cs="Arial"/>
              </w:rPr>
              <w:t>Adeguatezza dei macchinari, attrezzature e prodotti a disposizione del servizio</w:t>
            </w:r>
          </w:p>
        </w:tc>
        <w:tc>
          <w:tcPr>
            <w:tcW w:w="814" w:type="pct"/>
            <w:vAlign w:val="center"/>
            <w:hideMark/>
          </w:tcPr>
          <w:p w14:paraId="5B24A117" w14:textId="77777777" w:rsidR="00A932A3" w:rsidRPr="0011376B" w:rsidRDefault="00A932A3" w:rsidP="00A932A3">
            <w:pPr>
              <w:jc w:val="center"/>
              <w:rPr>
                <w:rFonts w:ascii="Arial" w:hAnsi="Arial" w:cs="Arial"/>
              </w:rPr>
            </w:pPr>
            <w:r w:rsidRPr="0011376B">
              <w:rPr>
                <w:rFonts w:ascii="Arial" w:hAnsi="Arial" w:cs="Arial"/>
              </w:rPr>
              <w:t>Discrezionale</w:t>
            </w:r>
          </w:p>
        </w:tc>
        <w:tc>
          <w:tcPr>
            <w:tcW w:w="685" w:type="pct"/>
            <w:vAlign w:val="center"/>
            <w:hideMark/>
          </w:tcPr>
          <w:p w14:paraId="2744D1BD" w14:textId="77777777" w:rsidR="00A932A3" w:rsidRPr="0011376B" w:rsidRDefault="00B2670C" w:rsidP="00A932A3">
            <w:pPr>
              <w:jc w:val="center"/>
              <w:rPr>
                <w:rFonts w:ascii="Arial" w:hAnsi="Arial" w:cs="Arial"/>
              </w:rPr>
            </w:pPr>
            <w:r w:rsidRPr="0011376B">
              <w:rPr>
                <w:rFonts w:ascii="Arial" w:hAnsi="Arial" w:cs="Arial"/>
              </w:rPr>
              <w:t xml:space="preserve">Fino a </w:t>
            </w:r>
            <w:r w:rsidR="00A932A3" w:rsidRPr="0011376B">
              <w:rPr>
                <w:rFonts w:ascii="Arial" w:hAnsi="Arial" w:cs="Arial"/>
              </w:rPr>
              <w:t>3</w:t>
            </w:r>
          </w:p>
        </w:tc>
        <w:tc>
          <w:tcPr>
            <w:tcW w:w="700" w:type="pct"/>
            <w:vMerge/>
            <w:vAlign w:val="center"/>
            <w:hideMark/>
          </w:tcPr>
          <w:p w14:paraId="162F0618" w14:textId="77777777" w:rsidR="00A932A3" w:rsidRPr="0011376B" w:rsidRDefault="00A932A3" w:rsidP="00A932A3">
            <w:pPr>
              <w:jc w:val="center"/>
              <w:rPr>
                <w:rFonts w:ascii="Arial" w:hAnsi="Arial" w:cs="Arial"/>
              </w:rPr>
            </w:pPr>
          </w:p>
        </w:tc>
      </w:tr>
      <w:tr w:rsidR="00A932A3" w:rsidRPr="0011376B" w14:paraId="5D5227A7" w14:textId="77777777" w:rsidTr="0028611A">
        <w:trPr>
          <w:trHeight w:val="2825"/>
        </w:trPr>
        <w:tc>
          <w:tcPr>
            <w:tcW w:w="1152" w:type="pct"/>
            <w:vMerge w:val="restart"/>
            <w:vAlign w:val="center"/>
            <w:hideMark/>
          </w:tcPr>
          <w:p w14:paraId="7BE5F0B0" w14:textId="77777777" w:rsidR="00A932A3" w:rsidRPr="0011376B" w:rsidRDefault="00A932A3" w:rsidP="00A932A3">
            <w:pPr>
              <w:rPr>
                <w:rFonts w:ascii="Arial" w:hAnsi="Arial" w:cs="Arial"/>
                <w:bCs/>
              </w:rPr>
            </w:pPr>
            <w:r w:rsidRPr="0011376B">
              <w:rPr>
                <w:rFonts w:ascii="Arial" w:hAnsi="Arial" w:cs="Arial"/>
                <w:bCs/>
              </w:rPr>
              <w:t xml:space="preserve">3. </w:t>
            </w:r>
            <w:r w:rsidRPr="0011376B">
              <w:rPr>
                <w:rFonts w:ascii="Arial" w:hAnsi="Arial" w:cs="Arial"/>
                <w:bCs/>
                <w:i/>
              </w:rPr>
              <w:t>Qualità dei servizi migliorativi</w:t>
            </w:r>
          </w:p>
        </w:tc>
        <w:tc>
          <w:tcPr>
            <w:tcW w:w="266" w:type="pct"/>
            <w:hideMark/>
          </w:tcPr>
          <w:p w14:paraId="3F4F9696" w14:textId="77777777" w:rsidR="00A932A3" w:rsidRPr="0011376B" w:rsidRDefault="00A932A3" w:rsidP="00A932A3">
            <w:pPr>
              <w:jc w:val="both"/>
              <w:rPr>
                <w:rFonts w:ascii="Arial" w:hAnsi="Arial" w:cs="Arial"/>
                <w:bCs/>
              </w:rPr>
            </w:pPr>
            <w:r w:rsidRPr="0011376B">
              <w:rPr>
                <w:rFonts w:ascii="Arial" w:hAnsi="Arial" w:cs="Arial"/>
                <w:bCs/>
              </w:rPr>
              <w:t>3.1</w:t>
            </w:r>
          </w:p>
        </w:tc>
        <w:tc>
          <w:tcPr>
            <w:tcW w:w="1384" w:type="pct"/>
            <w:hideMark/>
          </w:tcPr>
          <w:p w14:paraId="6B50BBB3" w14:textId="77777777" w:rsidR="00A932A3" w:rsidRPr="0011376B" w:rsidRDefault="00A932A3" w:rsidP="00A932A3">
            <w:pPr>
              <w:jc w:val="both"/>
              <w:rPr>
                <w:rFonts w:ascii="Arial" w:hAnsi="Arial" w:cs="Arial"/>
              </w:rPr>
            </w:pPr>
            <w:r w:rsidRPr="0011376B">
              <w:rPr>
                <w:rFonts w:ascii="Arial" w:hAnsi="Arial" w:cs="Arial"/>
              </w:rPr>
              <w:t>Proposte migliorative rispetto alle presta</w:t>
            </w:r>
            <w:r w:rsidR="001C37A0" w:rsidRPr="0011376B">
              <w:rPr>
                <w:rFonts w:ascii="Arial" w:hAnsi="Arial" w:cs="Arial"/>
              </w:rPr>
              <w:t>zioni e attività descritte nel c</w:t>
            </w:r>
            <w:r w:rsidRPr="0011376B">
              <w:rPr>
                <w:rFonts w:ascii="Arial" w:hAnsi="Arial" w:cs="Arial"/>
              </w:rPr>
              <w:t xml:space="preserve">apitolato, senza oneri per l’Amministrazione, in termini di incremento di ore </w:t>
            </w:r>
          </w:p>
        </w:tc>
        <w:tc>
          <w:tcPr>
            <w:tcW w:w="814" w:type="pct"/>
            <w:vAlign w:val="center"/>
            <w:hideMark/>
          </w:tcPr>
          <w:p w14:paraId="133DBF9C" w14:textId="77777777" w:rsidR="00A932A3" w:rsidRPr="0011376B" w:rsidRDefault="00A932A3" w:rsidP="00A932A3">
            <w:pPr>
              <w:jc w:val="center"/>
              <w:rPr>
                <w:rFonts w:ascii="Arial" w:hAnsi="Arial" w:cs="Arial"/>
              </w:rPr>
            </w:pPr>
            <w:r w:rsidRPr="0011376B">
              <w:rPr>
                <w:rFonts w:ascii="Arial" w:hAnsi="Arial" w:cs="Arial"/>
              </w:rPr>
              <w:t>Discrezionale</w:t>
            </w:r>
          </w:p>
        </w:tc>
        <w:tc>
          <w:tcPr>
            <w:tcW w:w="685" w:type="pct"/>
            <w:vAlign w:val="center"/>
            <w:hideMark/>
          </w:tcPr>
          <w:p w14:paraId="42EC87A2" w14:textId="77777777" w:rsidR="00A932A3" w:rsidRPr="0011376B" w:rsidRDefault="00B2670C" w:rsidP="00A932A3">
            <w:pPr>
              <w:jc w:val="center"/>
              <w:rPr>
                <w:rFonts w:ascii="Arial" w:hAnsi="Arial" w:cs="Arial"/>
              </w:rPr>
            </w:pPr>
            <w:r w:rsidRPr="0011376B">
              <w:rPr>
                <w:rFonts w:ascii="Arial" w:hAnsi="Arial" w:cs="Arial"/>
              </w:rPr>
              <w:t xml:space="preserve">Fino a </w:t>
            </w:r>
            <w:r w:rsidR="00A932A3" w:rsidRPr="0011376B">
              <w:rPr>
                <w:rFonts w:ascii="Arial" w:hAnsi="Arial" w:cs="Arial"/>
              </w:rPr>
              <w:t>4</w:t>
            </w:r>
          </w:p>
        </w:tc>
        <w:tc>
          <w:tcPr>
            <w:tcW w:w="700" w:type="pct"/>
            <w:vMerge w:val="restart"/>
            <w:vAlign w:val="center"/>
            <w:hideMark/>
          </w:tcPr>
          <w:p w14:paraId="071C2207" w14:textId="77777777" w:rsidR="00A932A3" w:rsidRPr="0011376B" w:rsidRDefault="00A932A3" w:rsidP="00A932A3">
            <w:pPr>
              <w:jc w:val="center"/>
              <w:rPr>
                <w:rFonts w:ascii="Arial" w:hAnsi="Arial" w:cs="Arial"/>
              </w:rPr>
            </w:pPr>
            <w:r w:rsidRPr="0011376B">
              <w:rPr>
                <w:rFonts w:ascii="Arial" w:hAnsi="Arial" w:cs="Arial"/>
              </w:rPr>
              <w:t>15</w:t>
            </w:r>
          </w:p>
        </w:tc>
      </w:tr>
      <w:tr w:rsidR="00A932A3" w:rsidRPr="0011376B" w14:paraId="0458CAE6" w14:textId="77777777" w:rsidTr="0028611A">
        <w:trPr>
          <w:trHeight w:val="983"/>
        </w:trPr>
        <w:tc>
          <w:tcPr>
            <w:tcW w:w="1152" w:type="pct"/>
            <w:vMerge/>
          </w:tcPr>
          <w:p w14:paraId="33C82BF4" w14:textId="77777777" w:rsidR="00A932A3" w:rsidRPr="0011376B" w:rsidRDefault="00A932A3" w:rsidP="00A932A3">
            <w:pPr>
              <w:jc w:val="both"/>
              <w:rPr>
                <w:rFonts w:ascii="Arial" w:hAnsi="Arial" w:cs="Arial"/>
                <w:bCs/>
              </w:rPr>
            </w:pPr>
          </w:p>
        </w:tc>
        <w:tc>
          <w:tcPr>
            <w:tcW w:w="266" w:type="pct"/>
          </w:tcPr>
          <w:p w14:paraId="214AF3E7" w14:textId="77777777" w:rsidR="00A932A3" w:rsidRPr="0011376B" w:rsidRDefault="00A932A3" w:rsidP="00A932A3">
            <w:pPr>
              <w:jc w:val="both"/>
              <w:rPr>
                <w:rFonts w:ascii="Arial" w:hAnsi="Arial" w:cs="Arial"/>
                <w:bCs/>
              </w:rPr>
            </w:pPr>
            <w:r w:rsidRPr="0011376B">
              <w:rPr>
                <w:rFonts w:ascii="Arial" w:hAnsi="Arial" w:cs="Arial"/>
                <w:bCs/>
              </w:rPr>
              <w:t>3.2</w:t>
            </w:r>
          </w:p>
        </w:tc>
        <w:tc>
          <w:tcPr>
            <w:tcW w:w="1384" w:type="pct"/>
          </w:tcPr>
          <w:p w14:paraId="537BAA9A" w14:textId="77777777" w:rsidR="00A932A3" w:rsidRPr="0011376B" w:rsidRDefault="00A932A3" w:rsidP="00A932A3">
            <w:pPr>
              <w:rPr>
                <w:rFonts w:ascii="Arial" w:hAnsi="Arial" w:cs="Arial"/>
              </w:rPr>
            </w:pPr>
            <w:r w:rsidRPr="0011376B">
              <w:rPr>
                <w:rFonts w:ascii="Arial" w:hAnsi="Arial" w:cs="Arial"/>
              </w:rPr>
              <w:t>Proposte migliorative rispetto alle presta</w:t>
            </w:r>
            <w:r w:rsidR="001C37A0" w:rsidRPr="0011376B">
              <w:rPr>
                <w:rFonts w:ascii="Arial" w:hAnsi="Arial" w:cs="Arial"/>
              </w:rPr>
              <w:t>zioni e attività descritte nel c</w:t>
            </w:r>
            <w:r w:rsidRPr="0011376B">
              <w:rPr>
                <w:rFonts w:ascii="Arial" w:hAnsi="Arial" w:cs="Arial"/>
              </w:rPr>
              <w:t>apitolato, senza oneri per l’Amministrazione, in termini di dichiarata disponibilità, ad estendere, senza costi aggiuntivi, tutti i servizi, a richiesta urgente della prefettura al sopravvenire di situazioni di emergenza e fino a cessata esigenza</w:t>
            </w:r>
          </w:p>
        </w:tc>
        <w:tc>
          <w:tcPr>
            <w:tcW w:w="814" w:type="pct"/>
            <w:vAlign w:val="center"/>
          </w:tcPr>
          <w:p w14:paraId="4A4CACF0" w14:textId="77777777" w:rsidR="00A932A3" w:rsidRPr="0011376B" w:rsidRDefault="00F5352D" w:rsidP="00A932A3">
            <w:pPr>
              <w:jc w:val="center"/>
              <w:rPr>
                <w:rFonts w:ascii="Arial" w:hAnsi="Arial" w:cs="Arial"/>
              </w:rPr>
            </w:pPr>
            <w:r w:rsidRPr="0011376B">
              <w:rPr>
                <w:rFonts w:ascii="Arial" w:hAnsi="Arial" w:cs="Arial"/>
              </w:rPr>
              <w:t>Tabellare</w:t>
            </w:r>
          </w:p>
        </w:tc>
        <w:tc>
          <w:tcPr>
            <w:tcW w:w="685" w:type="pct"/>
            <w:vAlign w:val="center"/>
          </w:tcPr>
          <w:p w14:paraId="7A93489A" w14:textId="77777777" w:rsidR="00A932A3" w:rsidRPr="0011376B" w:rsidRDefault="00B2670C" w:rsidP="00A932A3">
            <w:pPr>
              <w:jc w:val="center"/>
              <w:rPr>
                <w:rFonts w:ascii="Arial" w:hAnsi="Arial" w:cs="Arial"/>
              </w:rPr>
            </w:pPr>
            <w:r w:rsidRPr="0011376B">
              <w:rPr>
                <w:rFonts w:ascii="Arial" w:hAnsi="Arial" w:cs="Arial"/>
              </w:rPr>
              <w:t xml:space="preserve">Fino a </w:t>
            </w:r>
            <w:r w:rsidR="00A932A3" w:rsidRPr="0011376B">
              <w:rPr>
                <w:rFonts w:ascii="Arial" w:hAnsi="Arial" w:cs="Arial"/>
              </w:rPr>
              <w:t>4</w:t>
            </w:r>
          </w:p>
        </w:tc>
        <w:tc>
          <w:tcPr>
            <w:tcW w:w="700" w:type="pct"/>
            <w:vMerge/>
          </w:tcPr>
          <w:p w14:paraId="7F553ED7" w14:textId="77777777" w:rsidR="00A932A3" w:rsidRPr="0011376B" w:rsidRDefault="00A932A3" w:rsidP="00A932A3">
            <w:pPr>
              <w:jc w:val="both"/>
              <w:rPr>
                <w:rFonts w:ascii="Arial" w:hAnsi="Arial" w:cs="Arial"/>
              </w:rPr>
            </w:pPr>
          </w:p>
        </w:tc>
      </w:tr>
      <w:tr w:rsidR="00A932A3" w:rsidRPr="0011376B" w14:paraId="23D06620" w14:textId="77777777" w:rsidTr="0028611A">
        <w:trPr>
          <w:trHeight w:val="977"/>
        </w:trPr>
        <w:tc>
          <w:tcPr>
            <w:tcW w:w="1152" w:type="pct"/>
            <w:vMerge/>
            <w:hideMark/>
          </w:tcPr>
          <w:p w14:paraId="5D6C98B8" w14:textId="77777777" w:rsidR="00A932A3" w:rsidRPr="0011376B" w:rsidRDefault="00A932A3" w:rsidP="00A932A3">
            <w:pPr>
              <w:jc w:val="both"/>
              <w:rPr>
                <w:rFonts w:ascii="Arial" w:hAnsi="Arial" w:cs="Arial"/>
                <w:bCs/>
              </w:rPr>
            </w:pPr>
          </w:p>
        </w:tc>
        <w:tc>
          <w:tcPr>
            <w:tcW w:w="266" w:type="pct"/>
            <w:hideMark/>
          </w:tcPr>
          <w:p w14:paraId="2A2BA968" w14:textId="77777777" w:rsidR="00A932A3" w:rsidRPr="0011376B" w:rsidRDefault="00A932A3" w:rsidP="00A932A3">
            <w:pPr>
              <w:jc w:val="both"/>
              <w:rPr>
                <w:rFonts w:ascii="Arial" w:hAnsi="Arial" w:cs="Arial"/>
                <w:bCs/>
              </w:rPr>
            </w:pPr>
            <w:r w:rsidRPr="0011376B">
              <w:rPr>
                <w:rFonts w:ascii="Arial" w:hAnsi="Arial" w:cs="Arial"/>
                <w:bCs/>
              </w:rPr>
              <w:t>3.3</w:t>
            </w:r>
          </w:p>
        </w:tc>
        <w:tc>
          <w:tcPr>
            <w:tcW w:w="1384" w:type="pct"/>
            <w:hideMark/>
          </w:tcPr>
          <w:p w14:paraId="680EB719" w14:textId="77777777" w:rsidR="00A932A3" w:rsidRPr="0011376B" w:rsidRDefault="00A932A3" w:rsidP="00A932A3">
            <w:pPr>
              <w:rPr>
                <w:rFonts w:ascii="Arial" w:hAnsi="Arial" w:cs="Arial"/>
              </w:rPr>
            </w:pPr>
            <w:r w:rsidRPr="0011376B">
              <w:rPr>
                <w:rFonts w:ascii="Arial" w:hAnsi="Arial" w:cs="Arial"/>
              </w:rPr>
              <w:t>Efficienza delle modalità e dei tempi di sostituzione degli addetti assenti</w:t>
            </w:r>
          </w:p>
        </w:tc>
        <w:tc>
          <w:tcPr>
            <w:tcW w:w="814" w:type="pct"/>
            <w:vAlign w:val="center"/>
            <w:hideMark/>
          </w:tcPr>
          <w:p w14:paraId="17931C64" w14:textId="77777777" w:rsidR="00A932A3" w:rsidRPr="0011376B" w:rsidRDefault="00A932A3" w:rsidP="00A932A3">
            <w:pPr>
              <w:jc w:val="center"/>
              <w:rPr>
                <w:rFonts w:ascii="Arial" w:hAnsi="Arial" w:cs="Arial"/>
              </w:rPr>
            </w:pPr>
            <w:r w:rsidRPr="0011376B">
              <w:rPr>
                <w:rFonts w:ascii="Arial" w:hAnsi="Arial" w:cs="Arial"/>
              </w:rPr>
              <w:t>Discrezionale</w:t>
            </w:r>
          </w:p>
        </w:tc>
        <w:tc>
          <w:tcPr>
            <w:tcW w:w="685" w:type="pct"/>
            <w:vAlign w:val="center"/>
            <w:hideMark/>
          </w:tcPr>
          <w:p w14:paraId="01B4E7CC" w14:textId="77777777" w:rsidR="00A932A3" w:rsidRPr="0011376B" w:rsidRDefault="00B2670C" w:rsidP="00A932A3">
            <w:pPr>
              <w:jc w:val="center"/>
              <w:rPr>
                <w:rFonts w:ascii="Arial" w:hAnsi="Arial" w:cs="Arial"/>
              </w:rPr>
            </w:pPr>
            <w:r w:rsidRPr="0011376B">
              <w:rPr>
                <w:rFonts w:ascii="Arial" w:hAnsi="Arial" w:cs="Arial"/>
              </w:rPr>
              <w:t xml:space="preserve">Fino a </w:t>
            </w:r>
            <w:r w:rsidR="00A932A3" w:rsidRPr="0011376B">
              <w:rPr>
                <w:rFonts w:ascii="Arial" w:hAnsi="Arial" w:cs="Arial"/>
              </w:rPr>
              <w:t>7</w:t>
            </w:r>
          </w:p>
        </w:tc>
        <w:tc>
          <w:tcPr>
            <w:tcW w:w="700" w:type="pct"/>
            <w:vMerge/>
            <w:hideMark/>
          </w:tcPr>
          <w:p w14:paraId="142D2AD2" w14:textId="77777777" w:rsidR="00A932A3" w:rsidRPr="0011376B" w:rsidRDefault="00A932A3" w:rsidP="00A932A3">
            <w:pPr>
              <w:jc w:val="both"/>
              <w:rPr>
                <w:rFonts w:ascii="Arial" w:hAnsi="Arial" w:cs="Arial"/>
              </w:rPr>
            </w:pPr>
          </w:p>
        </w:tc>
      </w:tr>
      <w:tr w:rsidR="00A932A3" w:rsidRPr="0011376B" w14:paraId="2224B737" w14:textId="77777777" w:rsidTr="0028611A">
        <w:trPr>
          <w:trHeight w:val="624"/>
        </w:trPr>
        <w:tc>
          <w:tcPr>
            <w:tcW w:w="5000" w:type="pct"/>
            <w:gridSpan w:val="6"/>
            <w:vAlign w:val="center"/>
            <w:hideMark/>
          </w:tcPr>
          <w:p w14:paraId="0CEAAE13" w14:textId="77777777" w:rsidR="00A932A3" w:rsidRPr="0011376B" w:rsidRDefault="00A932A3" w:rsidP="00A932A3">
            <w:pPr>
              <w:rPr>
                <w:rFonts w:ascii="Arial" w:hAnsi="Arial" w:cs="Arial"/>
                <w:b/>
              </w:rPr>
            </w:pPr>
            <w:r w:rsidRPr="0011376B">
              <w:rPr>
                <w:rFonts w:ascii="Arial" w:hAnsi="Arial" w:cs="Arial"/>
                <w:b/>
                <w:bCs/>
              </w:rPr>
              <w:t>B. SISTEMI DI AUTOVERIFICA</w:t>
            </w:r>
          </w:p>
        </w:tc>
      </w:tr>
      <w:tr w:rsidR="00A932A3" w:rsidRPr="0011376B" w14:paraId="085068D3" w14:textId="77777777" w:rsidTr="0028611A">
        <w:trPr>
          <w:trHeight w:val="1800"/>
        </w:trPr>
        <w:tc>
          <w:tcPr>
            <w:tcW w:w="1152" w:type="pct"/>
            <w:vMerge w:val="restart"/>
            <w:hideMark/>
          </w:tcPr>
          <w:p w14:paraId="7595882D" w14:textId="77777777" w:rsidR="00A932A3" w:rsidRPr="0011376B" w:rsidRDefault="00A932A3" w:rsidP="00A932A3">
            <w:pPr>
              <w:jc w:val="both"/>
              <w:rPr>
                <w:rFonts w:ascii="Arial" w:hAnsi="Arial" w:cs="Arial"/>
                <w:bCs/>
                <w:i/>
              </w:rPr>
            </w:pPr>
            <w:r w:rsidRPr="0011376B">
              <w:rPr>
                <w:rFonts w:ascii="Arial" w:hAnsi="Arial" w:cs="Arial"/>
                <w:bCs/>
                <w:i/>
              </w:rPr>
              <w:t>1. Efficacia del sistema di autoverifica degli standard di qualità del servizio (controllo di risultato)</w:t>
            </w:r>
          </w:p>
        </w:tc>
        <w:tc>
          <w:tcPr>
            <w:tcW w:w="266" w:type="pct"/>
            <w:hideMark/>
          </w:tcPr>
          <w:p w14:paraId="04962654" w14:textId="77777777" w:rsidR="00A932A3" w:rsidRPr="0011376B" w:rsidRDefault="00A932A3" w:rsidP="00A932A3">
            <w:pPr>
              <w:jc w:val="both"/>
              <w:rPr>
                <w:rFonts w:ascii="Arial" w:hAnsi="Arial" w:cs="Arial"/>
              </w:rPr>
            </w:pPr>
            <w:r w:rsidRPr="0011376B">
              <w:rPr>
                <w:rFonts w:ascii="Arial" w:hAnsi="Arial" w:cs="Arial"/>
              </w:rPr>
              <w:t>1.1</w:t>
            </w:r>
          </w:p>
        </w:tc>
        <w:tc>
          <w:tcPr>
            <w:tcW w:w="1384" w:type="pct"/>
            <w:hideMark/>
          </w:tcPr>
          <w:p w14:paraId="0F492149" w14:textId="77777777" w:rsidR="00A932A3" w:rsidRPr="0011376B" w:rsidRDefault="00A932A3" w:rsidP="00A932A3">
            <w:pPr>
              <w:rPr>
                <w:rFonts w:ascii="Arial" w:hAnsi="Arial" w:cs="Arial"/>
              </w:rPr>
            </w:pPr>
            <w:r w:rsidRPr="0011376B">
              <w:rPr>
                <w:rFonts w:ascii="Arial" w:hAnsi="Arial" w:cs="Arial"/>
              </w:rPr>
              <w:t>Funzionalità ed efficacia del sistema di controllo per verificare il rispetto degli standard di qualità richiesti dal capitolato e della relativa rendicontazione</w:t>
            </w:r>
          </w:p>
        </w:tc>
        <w:tc>
          <w:tcPr>
            <w:tcW w:w="814" w:type="pct"/>
            <w:vAlign w:val="center"/>
            <w:hideMark/>
          </w:tcPr>
          <w:p w14:paraId="038EACEA" w14:textId="77777777" w:rsidR="00A932A3" w:rsidRPr="0011376B" w:rsidRDefault="00A932A3" w:rsidP="00A932A3">
            <w:pPr>
              <w:rPr>
                <w:rFonts w:ascii="Arial" w:hAnsi="Arial" w:cs="Arial"/>
              </w:rPr>
            </w:pPr>
            <w:r w:rsidRPr="0011376B">
              <w:rPr>
                <w:rFonts w:ascii="Arial" w:hAnsi="Arial" w:cs="Arial"/>
              </w:rPr>
              <w:t>Discrezionale</w:t>
            </w:r>
          </w:p>
        </w:tc>
        <w:tc>
          <w:tcPr>
            <w:tcW w:w="685" w:type="pct"/>
            <w:vAlign w:val="center"/>
            <w:hideMark/>
          </w:tcPr>
          <w:p w14:paraId="138C33C0" w14:textId="77777777" w:rsidR="00A932A3" w:rsidRPr="0011376B" w:rsidRDefault="00B2670C" w:rsidP="00A932A3">
            <w:pPr>
              <w:jc w:val="center"/>
              <w:rPr>
                <w:rFonts w:ascii="Arial" w:hAnsi="Arial" w:cs="Arial"/>
              </w:rPr>
            </w:pPr>
            <w:r w:rsidRPr="0011376B">
              <w:rPr>
                <w:rFonts w:ascii="Arial" w:hAnsi="Arial" w:cs="Arial"/>
              </w:rPr>
              <w:t xml:space="preserve">Fino a </w:t>
            </w:r>
            <w:r w:rsidR="00C330E7" w:rsidRPr="0011376B">
              <w:rPr>
                <w:rFonts w:ascii="Arial" w:hAnsi="Arial" w:cs="Arial"/>
              </w:rPr>
              <w:t>6</w:t>
            </w:r>
          </w:p>
        </w:tc>
        <w:tc>
          <w:tcPr>
            <w:tcW w:w="700" w:type="pct"/>
            <w:vMerge w:val="restart"/>
            <w:vAlign w:val="center"/>
            <w:hideMark/>
          </w:tcPr>
          <w:p w14:paraId="04A9FCB5" w14:textId="77777777" w:rsidR="00A932A3" w:rsidRPr="0011376B" w:rsidRDefault="00A932A3" w:rsidP="00A932A3">
            <w:pPr>
              <w:jc w:val="center"/>
              <w:rPr>
                <w:rFonts w:ascii="Arial" w:hAnsi="Arial" w:cs="Arial"/>
              </w:rPr>
            </w:pPr>
            <w:r w:rsidRPr="0011376B">
              <w:rPr>
                <w:rFonts w:ascii="Arial" w:hAnsi="Arial" w:cs="Arial"/>
              </w:rPr>
              <w:t>1</w:t>
            </w:r>
            <w:r w:rsidR="00C330E7" w:rsidRPr="0011376B">
              <w:rPr>
                <w:rFonts w:ascii="Arial" w:hAnsi="Arial" w:cs="Arial"/>
              </w:rPr>
              <w:t>2</w:t>
            </w:r>
          </w:p>
        </w:tc>
      </w:tr>
      <w:tr w:rsidR="00A932A3" w:rsidRPr="0011376B" w14:paraId="6E41A87A" w14:textId="77777777" w:rsidTr="0028611A">
        <w:trPr>
          <w:trHeight w:val="1200"/>
        </w:trPr>
        <w:tc>
          <w:tcPr>
            <w:tcW w:w="1152" w:type="pct"/>
            <w:vMerge/>
            <w:hideMark/>
          </w:tcPr>
          <w:p w14:paraId="0FD21B8E" w14:textId="77777777" w:rsidR="00A932A3" w:rsidRPr="0011376B" w:rsidRDefault="00A932A3" w:rsidP="00A932A3">
            <w:pPr>
              <w:jc w:val="both"/>
              <w:rPr>
                <w:rFonts w:ascii="Arial" w:hAnsi="Arial" w:cs="Arial"/>
                <w:bCs/>
              </w:rPr>
            </w:pPr>
          </w:p>
        </w:tc>
        <w:tc>
          <w:tcPr>
            <w:tcW w:w="266" w:type="pct"/>
            <w:hideMark/>
          </w:tcPr>
          <w:p w14:paraId="0A77D335" w14:textId="77777777" w:rsidR="00A932A3" w:rsidRPr="0011376B" w:rsidRDefault="00A932A3" w:rsidP="00A932A3">
            <w:pPr>
              <w:jc w:val="both"/>
              <w:rPr>
                <w:rFonts w:ascii="Arial" w:hAnsi="Arial" w:cs="Arial"/>
              </w:rPr>
            </w:pPr>
            <w:r w:rsidRPr="0011376B">
              <w:rPr>
                <w:rFonts w:ascii="Arial" w:hAnsi="Arial" w:cs="Arial"/>
              </w:rPr>
              <w:t>1.2</w:t>
            </w:r>
          </w:p>
        </w:tc>
        <w:tc>
          <w:tcPr>
            <w:tcW w:w="1384" w:type="pct"/>
            <w:hideMark/>
          </w:tcPr>
          <w:p w14:paraId="31EE49B5" w14:textId="77777777" w:rsidR="00A932A3" w:rsidRPr="0011376B" w:rsidRDefault="00A932A3" w:rsidP="00A932A3">
            <w:pPr>
              <w:autoSpaceDE w:val="0"/>
              <w:autoSpaceDN w:val="0"/>
              <w:adjustRightInd w:val="0"/>
              <w:spacing w:line="276" w:lineRule="auto"/>
              <w:rPr>
                <w:rFonts w:ascii="Arial" w:hAnsi="Arial" w:cs="Arial"/>
              </w:rPr>
            </w:pPr>
            <w:r w:rsidRPr="0011376B">
              <w:rPr>
                <w:rFonts w:ascii="Arial" w:hAnsi="Arial" w:cs="Arial"/>
              </w:rPr>
              <w:t>Adozione di strumenti o di sistemi tecnologici utilizzati per la verifica delle modalità di esecuzione del servizio e per la produzione di una reportistica settimanale delle attività svolte e del controllo effettuato</w:t>
            </w:r>
          </w:p>
        </w:tc>
        <w:tc>
          <w:tcPr>
            <w:tcW w:w="814" w:type="pct"/>
            <w:vAlign w:val="center"/>
            <w:hideMark/>
          </w:tcPr>
          <w:p w14:paraId="1D8E7A1A" w14:textId="77777777" w:rsidR="00A932A3" w:rsidRPr="0011376B" w:rsidRDefault="00A932A3" w:rsidP="00A932A3">
            <w:pPr>
              <w:rPr>
                <w:rFonts w:ascii="Arial" w:hAnsi="Arial" w:cs="Arial"/>
              </w:rPr>
            </w:pPr>
            <w:r w:rsidRPr="0011376B">
              <w:rPr>
                <w:rFonts w:ascii="Arial" w:hAnsi="Arial" w:cs="Arial"/>
              </w:rPr>
              <w:t>Tabellare</w:t>
            </w:r>
          </w:p>
        </w:tc>
        <w:tc>
          <w:tcPr>
            <w:tcW w:w="685" w:type="pct"/>
            <w:vAlign w:val="center"/>
            <w:hideMark/>
          </w:tcPr>
          <w:p w14:paraId="7DEEE6A6" w14:textId="77777777" w:rsidR="00A932A3" w:rsidRPr="0011376B" w:rsidRDefault="00A932A3" w:rsidP="00A932A3">
            <w:pPr>
              <w:jc w:val="center"/>
              <w:rPr>
                <w:rFonts w:ascii="Arial" w:hAnsi="Arial" w:cs="Arial"/>
              </w:rPr>
            </w:pPr>
            <w:r w:rsidRPr="0011376B">
              <w:rPr>
                <w:rFonts w:ascii="Arial" w:hAnsi="Arial" w:cs="Arial"/>
              </w:rPr>
              <w:t>6</w:t>
            </w:r>
          </w:p>
        </w:tc>
        <w:tc>
          <w:tcPr>
            <w:tcW w:w="700" w:type="pct"/>
            <w:vMerge/>
            <w:hideMark/>
          </w:tcPr>
          <w:p w14:paraId="511358C7" w14:textId="77777777" w:rsidR="00A932A3" w:rsidRPr="0011376B" w:rsidRDefault="00A932A3" w:rsidP="00A932A3">
            <w:pPr>
              <w:jc w:val="both"/>
              <w:rPr>
                <w:rFonts w:ascii="Arial" w:hAnsi="Arial" w:cs="Arial"/>
              </w:rPr>
            </w:pPr>
          </w:p>
        </w:tc>
      </w:tr>
      <w:tr w:rsidR="00A932A3" w:rsidRPr="0011376B" w14:paraId="78DD8339" w14:textId="77777777" w:rsidTr="0028611A">
        <w:trPr>
          <w:trHeight w:val="783"/>
        </w:trPr>
        <w:tc>
          <w:tcPr>
            <w:tcW w:w="5000" w:type="pct"/>
            <w:gridSpan w:val="6"/>
            <w:vAlign w:val="center"/>
            <w:hideMark/>
          </w:tcPr>
          <w:p w14:paraId="67E93685" w14:textId="47FA7C66" w:rsidR="00A932A3" w:rsidRPr="0011376B" w:rsidRDefault="00A932A3" w:rsidP="00E925E3">
            <w:pPr>
              <w:jc w:val="both"/>
              <w:rPr>
                <w:rFonts w:ascii="Arial" w:hAnsi="Arial" w:cs="Arial"/>
                <w:b/>
              </w:rPr>
            </w:pPr>
            <w:r w:rsidRPr="0011376B">
              <w:rPr>
                <w:rFonts w:ascii="Arial" w:hAnsi="Arial" w:cs="Arial"/>
                <w:b/>
                <w:bCs/>
              </w:rPr>
              <w:t xml:space="preserve">C. </w:t>
            </w:r>
            <w:r w:rsidR="00E925E3" w:rsidRPr="0011376B">
              <w:rPr>
                <w:rFonts w:ascii="Arial" w:hAnsi="Arial" w:cs="Arial"/>
                <w:b/>
                <w:bCs/>
              </w:rPr>
              <w:t xml:space="preserve">LICENZA </w:t>
            </w:r>
            <w:r w:rsidR="004D7B5C" w:rsidRPr="0011376B">
              <w:rPr>
                <w:rFonts w:ascii="Arial" w:hAnsi="Arial" w:cs="Arial"/>
                <w:b/>
                <w:bCs/>
              </w:rPr>
              <w:t>ECOLABEL (UE) PER I SERVIZI DI PULIZIA,</w:t>
            </w:r>
            <w:r w:rsidRPr="0011376B">
              <w:rPr>
                <w:rFonts w:ascii="Arial" w:hAnsi="Arial" w:cs="Arial"/>
                <w:b/>
                <w:bCs/>
              </w:rPr>
              <w:t xml:space="preserve"> AI SENSI DEL</w:t>
            </w:r>
            <w:r w:rsidR="00E925E3" w:rsidRPr="0011376B">
              <w:rPr>
                <w:rFonts w:ascii="Arial" w:hAnsi="Arial" w:cs="Arial"/>
                <w:b/>
                <w:bCs/>
              </w:rPr>
              <w:t>L’ALLEGATO 1 AL</w:t>
            </w:r>
            <w:r w:rsidRPr="0011376B">
              <w:rPr>
                <w:rFonts w:ascii="Arial" w:hAnsi="Arial" w:cs="Arial"/>
                <w:b/>
                <w:bCs/>
              </w:rPr>
              <w:t xml:space="preserve"> </w:t>
            </w:r>
            <w:r w:rsidR="004D7B5C" w:rsidRPr="0011376B">
              <w:rPr>
                <w:rFonts w:ascii="Arial" w:hAnsi="Arial" w:cs="Arial"/>
                <w:b/>
                <w:bCs/>
              </w:rPr>
              <w:t xml:space="preserve">DECRETO DEL MINISTERO DELL’AMBIENTE E DELLA TUTELA DEL TERRITORIO E DEL MARE N. 51 DEL 29 GENNAIO 2021, RECANTE </w:t>
            </w:r>
            <w:r w:rsidR="004D7B5C" w:rsidRPr="0011376B">
              <w:rPr>
                <w:rFonts w:ascii="Arial" w:hAnsi="Arial" w:cs="Arial"/>
                <w:b/>
                <w:bCs/>
                <w:i/>
              </w:rPr>
              <w:t>"CRITERI  AMBIENTALI  MINIMI  PER L’AFFIDAMENTO DEL SERVIZIO DI PULIZIA E SANIFICAZIONE DI EDIFICI E AMBIENTI AD USO CIVILE, SANITARIO E PER I PRODOTTI DETERGENTI”</w:t>
            </w:r>
          </w:p>
        </w:tc>
      </w:tr>
      <w:tr w:rsidR="00A932A3" w:rsidRPr="0011376B" w14:paraId="672E82A9" w14:textId="77777777" w:rsidTr="0028611A">
        <w:trPr>
          <w:trHeight w:val="1628"/>
        </w:trPr>
        <w:tc>
          <w:tcPr>
            <w:tcW w:w="1152" w:type="pct"/>
            <w:vAlign w:val="center"/>
            <w:hideMark/>
          </w:tcPr>
          <w:p w14:paraId="65002C06" w14:textId="77777777" w:rsidR="00A932A3" w:rsidRPr="0011376B" w:rsidRDefault="00FB665F" w:rsidP="00FB665F">
            <w:pPr>
              <w:rPr>
                <w:rFonts w:ascii="Arial" w:hAnsi="Arial" w:cs="Arial"/>
                <w:bCs/>
                <w:i/>
              </w:rPr>
            </w:pPr>
            <w:r w:rsidRPr="0011376B">
              <w:rPr>
                <w:rFonts w:ascii="Arial" w:hAnsi="Arial" w:cs="Arial"/>
              </w:rPr>
              <w:t xml:space="preserve">1. </w:t>
            </w:r>
            <w:r w:rsidRPr="0011376B">
              <w:rPr>
                <w:rFonts w:ascii="Arial" w:hAnsi="Arial" w:cs="Arial"/>
                <w:i/>
              </w:rPr>
              <w:t xml:space="preserve">Licenza d’uso del marchio </w:t>
            </w:r>
            <w:proofErr w:type="spellStart"/>
            <w:r w:rsidR="004D7B5C" w:rsidRPr="0011376B">
              <w:rPr>
                <w:rFonts w:ascii="Arial" w:hAnsi="Arial" w:cs="Arial"/>
                <w:bCs/>
                <w:i/>
              </w:rPr>
              <w:t>Ecolabel</w:t>
            </w:r>
            <w:proofErr w:type="spellEnd"/>
            <w:r w:rsidR="004D7B5C" w:rsidRPr="0011376B">
              <w:rPr>
                <w:rFonts w:ascii="Arial" w:hAnsi="Arial" w:cs="Arial"/>
                <w:bCs/>
                <w:i/>
              </w:rPr>
              <w:t xml:space="preserve"> (Ue) per i servizi di pulizia</w:t>
            </w:r>
          </w:p>
        </w:tc>
        <w:tc>
          <w:tcPr>
            <w:tcW w:w="266" w:type="pct"/>
            <w:hideMark/>
          </w:tcPr>
          <w:p w14:paraId="52A5C802" w14:textId="77777777" w:rsidR="00A932A3" w:rsidRPr="0011376B" w:rsidRDefault="00A932A3" w:rsidP="00A932A3">
            <w:pPr>
              <w:jc w:val="both"/>
              <w:rPr>
                <w:rFonts w:ascii="Arial" w:hAnsi="Arial" w:cs="Arial"/>
              </w:rPr>
            </w:pPr>
            <w:r w:rsidRPr="0011376B">
              <w:rPr>
                <w:rFonts w:ascii="Arial" w:hAnsi="Arial" w:cs="Arial"/>
              </w:rPr>
              <w:t>1</w:t>
            </w:r>
          </w:p>
        </w:tc>
        <w:tc>
          <w:tcPr>
            <w:tcW w:w="1384" w:type="pct"/>
            <w:hideMark/>
          </w:tcPr>
          <w:p w14:paraId="3CF6C8CC" w14:textId="77777777" w:rsidR="00A932A3" w:rsidRPr="0011376B" w:rsidRDefault="004D7B5C" w:rsidP="004D7B5C">
            <w:pPr>
              <w:rPr>
                <w:rFonts w:ascii="Arial" w:hAnsi="Arial" w:cs="Arial"/>
              </w:rPr>
            </w:pPr>
            <w:r w:rsidRPr="0011376B">
              <w:rPr>
                <w:rFonts w:ascii="Arial" w:eastAsia="Calibri" w:hAnsi="Arial" w:cs="Arial"/>
              </w:rPr>
              <w:t>Fornitura del</w:t>
            </w:r>
            <w:r w:rsidRPr="0011376B">
              <w:rPr>
                <w:rFonts w:ascii="Arial" w:hAnsi="Arial" w:cs="Arial"/>
              </w:rPr>
              <w:t xml:space="preserve"> servizio di pulizia attraverso una propria unità organizzativa in possesso della licenza </w:t>
            </w:r>
            <w:proofErr w:type="spellStart"/>
            <w:r w:rsidRPr="0011376B">
              <w:rPr>
                <w:rFonts w:ascii="Arial" w:hAnsi="Arial" w:cs="Arial"/>
              </w:rPr>
              <w:t>Ecolabel</w:t>
            </w:r>
            <w:proofErr w:type="spellEnd"/>
            <w:r w:rsidRPr="0011376B">
              <w:rPr>
                <w:rFonts w:ascii="Arial" w:hAnsi="Arial" w:cs="Arial"/>
              </w:rPr>
              <w:t xml:space="preserve"> (Ue)</w:t>
            </w:r>
          </w:p>
        </w:tc>
        <w:tc>
          <w:tcPr>
            <w:tcW w:w="814" w:type="pct"/>
            <w:vAlign w:val="center"/>
            <w:hideMark/>
          </w:tcPr>
          <w:p w14:paraId="62820C4E" w14:textId="1426F5D6" w:rsidR="00A932A3" w:rsidRPr="0011376B" w:rsidRDefault="00237353" w:rsidP="00A932A3">
            <w:pPr>
              <w:jc w:val="center"/>
              <w:rPr>
                <w:rFonts w:ascii="Arial" w:hAnsi="Arial" w:cs="Arial"/>
              </w:rPr>
            </w:pPr>
            <w:r w:rsidRPr="0011376B">
              <w:rPr>
                <w:rFonts w:ascii="Arial" w:hAnsi="Arial" w:cs="Arial"/>
              </w:rPr>
              <w:t>Tabellare</w:t>
            </w:r>
          </w:p>
        </w:tc>
        <w:tc>
          <w:tcPr>
            <w:tcW w:w="685" w:type="pct"/>
            <w:vAlign w:val="center"/>
            <w:hideMark/>
          </w:tcPr>
          <w:p w14:paraId="321EF024" w14:textId="7FE8CF65" w:rsidR="00A932A3" w:rsidRPr="0011376B" w:rsidRDefault="00B2670C" w:rsidP="00A932A3">
            <w:pPr>
              <w:jc w:val="center"/>
              <w:rPr>
                <w:rFonts w:ascii="Arial" w:hAnsi="Arial" w:cs="Arial"/>
              </w:rPr>
            </w:pPr>
            <w:r w:rsidRPr="0011376B">
              <w:rPr>
                <w:rFonts w:ascii="Arial" w:hAnsi="Arial" w:cs="Arial"/>
              </w:rPr>
              <w:t xml:space="preserve"> </w:t>
            </w:r>
            <w:r w:rsidR="00C330E7" w:rsidRPr="0011376B">
              <w:rPr>
                <w:rFonts w:ascii="Arial" w:hAnsi="Arial" w:cs="Arial"/>
              </w:rPr>
              <w:t>10</w:t>
            </w:r>
          </w:p>
        </w:tc>
        <w:tc>
          <w:tcPr>
            <w:tcW w:w="700" w:type="pct"/>
            <w:vAlign w:val="center"/>
            <w:hideMark/>
          </w:tcPr>
          <w:p w14:paraId="67EF6CD1" w14:textId="77777777" w:rsidR="00A932A3" w:rsidRPr="0011376B" w:rsidRDefault="00C330E7" w:rsidP="00A932A3">
            <w:pPr>
              <w:jc w:val="center"/>
              <w:rPr>
                <w:rFonts w:ascii="Arial" w:hAnsi="Arial" w:cs="Arial"/>
              </w:rPr>
            </w:pPr>
            <w:r w:rsidRPr="0011376B">
              <w:rPr>
                <w:rFonts w:ascii="Arial" w:hAnsi="Arial" w:cs="Arial"/>
              </w:rPr>
              <w:t>10</w:t>
            </w:r>
          </w:p>
        </w:tc>
      </w:tr>
    </w:tbl>
    <w:p w14:paraId="7E578D72" w14:textId="77777777" w:rsidR="001C37A0" w:rsidRPr="0011376B" w:rsidRDefault="001C37A0" w:rsidP="001C37A0">
      <w:pPr>
        <w:pStyle w:val="Titolo2"/>
        <w:numPr>
          <w:ilvl w:val="0"/>
          <w:numId w:val="0"/>
        </w:numPr>
        <w:rPr>
          <w:bCs/>
          <w:i w:val="0"/>
          <w:sz w:val="22"/>
          <w:szCs w:val="22"/>
        </w:rPr>
      </w:pPr>
      <w:bookmarkStart w:id="7" w:name="_Toc501540147"/>
    </w:p>
    <w:p w14:paraId="7FDA3882" w14:textId="77777777" w:rsidR="002A2F14" w:rsidRPr="0011376B" w:rsidRDefault="001C37A0" w:rsidP="001C37A0">
      <w:pPr>
        <w:pStyle w:val="Titolo2"/>
        <w:numPr>
          <w:ilvl w:val="0"/>
          <w:numId w:val="26"/>
        </w:numPr>
        <w:rPr>
          <w:i w:val="0"/>
          <w:sz w:val="22"/>
          <w:szCs w:val="22"/>
        </w:rPr>
      </w:pPr>
      <w:r w:rsidRPr="0011376B">
        <w:rPr>
          <w:bCs/>
          <w:i w:val="0"/>
          <w:sz w:val="22"/>
          <w:szCs w:val="22"/>
        </w:rPr>
        <w:t>C</w:t>
      </w:r>
      <w:r w:rsidR="00EB03B6" w:rsidRPr="0011376B">
        <w:rPr>
          <w:i w:val="0"/>
          <w:sz w:val="22"/>
          <w:szCs w:val="22"/>
        </w:rPr>
        <w:t>ALCOLO DEL PUNTEGGIO DELL’OFFERTA TECNICA</w:t>
      </w:r>
      <w:bookmarkEnd w:id="7"/>
    </w:p>
    <w:p w14:paraId="71B6DB38" w14:textId="77777777" w:rsidR="00AC54CD" w:rsidRPr="0011376B" w:rsidRDefault="00C75C88" w:rsidP="00C75C88">
      <w:pPr>
        <w:autoSpaceDE w:val="0"/>
        <w:autoSpaceDN w:val="0"/>
        <w:adjustRightInd w:val="0"/>
        <w:spacing w:before="120" w:after="120"/>
        <w:jc w:val="both"/>
        <w:rPr>
          <w:rFonts w:ascii="Arial" w:hAnsi="Arial" w:cs="Arial"/>
        </w:rPr>
      </w:pPr>
      <w:r w:rsidRPr="0011376B">
        <w:rPr>
          <w:rFonts w:ascii="Arial" w:hAnsi="Arial" w:cs="Arial"/>
        </w:rPr>
        <w:lastRenderedPageBreak/>
        <w:t xml:space="preserve">A ciascuno degli elementi qualitativi cui è assegnato un punteggio discrezionale è attribuito </w:t>
      </w:r>
      <w:r w:rsidR="00C76773" w:rsidRPr="0011376B">
        <w:rPr>
          <w:rFonts w:ascii="Arial" w:hAnsi="Arial" w:cs="Arial"/>
        </w:rPr>
        <w:t>- c</w:t>
      </w:r>
      <w:r w:rsidR="001C37A0" w:rsidRPr="0011376B">
        <w:rPr>
          <w:rFonts w:ascii="Arial" w:hAnsi="Arial" w:cs="Arial"/>
        </w:rPr>
        <w:t>ome indicato nelle Linee G</w:t>
      </w:r>
      <w:r w:rsidR="00C76773" w:rsidRPr="0011376B">
        <w:rPr>
          <w:rFonts w:ascii="Arial" w:hAnsi="Arial" w:cs="Arial"/>
        </w:rPr>
        <w:t>uida</w:t>
      </w:r>
      <w:r w:rsidR="001C37A0" w:rsidRPr="0011376B">
        <w:rPr>
          <w:rFonts w:ascii="Arial" w:hAnsi="Arial" w:cs="Arial"/>
        </w:rPr>
        <w:t xml:space="preserve"> dell’ANAC</w:t>
      </w:r>
      <w:r w:rsidR="00C76773" w:rsidRPr="0011376B">
        <w:rPr>
          <w:rFonts w:ascii="Arial" w:hAnsi="Arial" w:cs="Arial"/>
        </w:rPr>
        <w:t xml:space="preserve"> n. 2 recanti “</w:t>
      </w:r>
      <w:r w:rsidR="00C76773" w:rsidRPr="0011376B">
        <w:rPr>
          <w:rFonts w:ascii="Arial" w:hAnsi="Arial" w:cs="Arial"/>
          <w:i/>
        </w:rPr>
        <w:t>Offerta economicamente più vantaggiosa</w:t>
      </w:r>
      <w:r w:rsidR="00C76773" w:rsidRPr="0011376B">
        <w:rPr>
          <w:rFonts w:ascii="Arial" w:hAnsi="Arial" w:cs="Arial"/>
        </w:rPr>
        <w:t xml:space="preserve">”, </w:t>
      </w:r>
      <w:r w:rsidRPr="0011376B">
        <w:rPr>
          <w:rFonts w:ascii="Arial" w:hAnsi="Arial" w:cs="Arial"/>
        </w:rPr>
        <w:t xml:space="preserve">un coefficiente </w:t>
      </w:r>
      <w:r w:rsidR="00155428" w:rsidRPr="0011376B">
        <w:rPr>
          <w:rFonts w:ascii="Arial" w:hAnsi="Arial" w:cs="Arial"/>
        </w:rPr>
        <w:t>determinat</w:t>
      </w:r>
      <w:r w:rsidRPr="0011376B">
        <w:rPr>
          <w:rFonts w:ascii="Arial" w:hAnsi="Arial" w:cs="Arial"/>
        </w:rPr>
        <w:t>o</w:t>
      </w:r>
      <w:r w:rsidR="00155428" w:rsidRPr="0011376B">
        <w:rPr>
          <w:rFonts w:ascii="Arial" w:hAnsi="Arial" w:cs="Arial"/>
        </w:rPr>
        <w:t xml:space="preserve"> mediante l’attribuzione di un valore variabile tra 0 e 1, da parte</w:t>
      </w:r>
      <w:r w:rsidRPr="0011376B">
        <w:rPr>
          <w:rFonts w:ascii="Arial" w:hAnsi="Arial" w:cs="Arial"/>
        </w:rPr>
        <w:t xml:space="preserve"> di ciascun commissario di gara</w:t>
      </w:r>
      <w:r w:rsidR="00C76773" w:rsidRPr="0011376B">
        <w:rPr>
          <w:rFonts w:ascii="Arial" w:hAnsi="Arial" w:cs="Arial"/>
        </w:rPr>
        <w:t>.</w:t>
      </w:r>
    </w:p>
    <w:p w14:paraId="0F04E743" w14:textId="77777777" w:rsidR="00155428" w:rsidRPr="0011376B" w:rsidRDefault="00155428" w:rsidP="00D27076">
      <w:pPr>
        <w:autoSpaceDE w:val="0"/>
        <w:autoSpaceDN w:val="0"/>
        <w:adjustRightInd w:val="0"/>
        <w:spacing w:before="120" w:after="120"/>
        <w:jc w:val="both"/>
        <w:rPr>
          <w:rFonts w:ascii="Arial" w:hAnsi="Arial" w:cs="Arial"/>
        </w:rPr>
      </w:pPr>
      <w:r w:rsidRPr="0011376B">
        <w:rPr>
          <w:rFonts w:ascii="Arial" w:hAnsi="Arial" w:cs="Arial"/>
        </w:rPr>
        <w:t xml:space="preserve">In particolare, l’attribuzione del </w:t>
      </w:r>
      <w:r w:rsidRPr="0011376B">
        <w:rPr>
          <w:rFonts w:ascii="Arial" w:hAnsi="Arial" w:cs="Arial"/>
          <w:b/>
        </w:rPr>
        <w:t>coefficiente</w:t>
      </w:r>
      <w:r w:rsidRPr="0011376B">
        <w:rPr>
          <w:rFonts w:ascii="Arial" w:hAnsi="Arial" w:cs="Arial"/>
        </w:rPr>
        <w:t xml:space="preserve"> dei sub</w:t>
      </w:r>
      <w:r w:rsidR="00EB03B6" w:rsidRPr="0011376B">
        <w:rPr>
          <w:rFonts w:ascii="Arial" w:hAnsi="Arial" w:cs="Arial"/>
        </w:rPr>
        <w:t>-</w:t>
      </w:r>
      <w:r w:rsidR="00754D17" w:rsidRPr="0011376B">
        <w:rPr>
          <w:rFonts w:ascii="Arial" w:hAnsi="Arial" w:cs="Arial"/>
        </w:rPr>
        <w:t xml:space="preserve">criteri così </w:t>
      </w:r>
      <w:r w:rsidRPr="0011376B">
        <w:rPr>
          <w:rFonts w:ascii="Arial" w:hAnsi="Arial" w:cs="Arial"/>
        </w:rPr>
        <w:t>detti “discrezionali” avverrà sulla base di un giudizio discrezionale effettuato sulla seguente scala di valutazione:</w:t>
      </w:r>
    </w:p>
    <w:tbl>
      <w:tblPr>
        <w:tblStyle w:val="Tabellagriglia1chiara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none" w:sz="0" w:space="0" w:color="auto"/>
        </w:tblBorders>
        <w:tblLook w:val="04A0" w:firstRow="1" w:lastRow="0" w:firstColumn="1" w:lastColumn="0" w:noHBand="0" w:noVBand="1"/>
      </w:tblPr>
      <w:tblGrid>
        <w:gridCol w:w="4531"/>
      </w:tblGrid>
      <w:tr w:rsidR="00155428" w:rsidRPr="0011376B" w14:paraId="14E12B9A" w14:textId="77777777" w:rsidTr="00AC54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none" w:sz="0" w:space="0" w:color="auto"/>
            </w:tcBorders>
          </w:tcPr>
          <w:p w14:paraId="4A28A8D1" w14:textId="77777777" w:rsidR="00155428" w:rsidRPr="0011376B" w:rsidRDefault="00155428" w:rsidP="0028611A">
            <w:pPr>
              <w:keepNext/>
              <w:autoSpaceDE w:val="0"/>
              <w:autoSpaceDN w:val="0"/>
              <w:adjustRightInd w:val="0"/>
              <w:rPr>
                <w:rFonts w:ascii="Arial" w:hAnsi="Arial" w:cs="Arial"/>
                <w:bCs w:val="0"/>
              </w:rPr>
            </w:pPr>
            <w:r w:rsidRPr="0011376B">
              <w:rPr>
                <w:rFonts w:ascii="Arial" w:hAnsi="Arial" w:cs="Arial"/>
                <w:bCs w:val="0"/>
              </w:rPr>
              <w:t>Giudizi</w:t>
            </w:r>
            <w:r w:rsidR="00D27076" w:rsidRPr="0011376B">
              <w:rPr>
                <w:rFonts w:ascii="Arial" w:hAnsi="Arial" w:cs="Arial"/>
                <w:bCs w:val="0"/>
              </w:rPr>
              <w:tab/>
            </w:r>
            <w:r w:rsidR="00AC54CD" w:rsidRPr="0011376B">
              <w:rPr>
                <w:rFonts w:ascii="Arial" w:hAnsi="Arial" w:cs="Arial"/>
                <w:bCs w:val="0"/>
              </w:rPr>
              <w:tab/>
            </w:r>
            <w:r w:rsidR="00D27076" w:rsidRPr="0011376B">
              <w:rPr>
                <w:rFonts w:ascii="Arial" w:hAnsi="Arial" w:cs="Arial"/>
                <w:bCs w:val="0"/>
              </w:rPr>
              <w:tab/>
            </w:r>
            <w:r w:rsidR="00AC54CD" w:rsidRPr="0011376B">
              <w:rPr>
                <w:rFonts w:ascii="Arial" w:hAnsi="Arial" w:cs="Arial"/>
                <w:bCs w:val="0"/>
              </w:rPr>
              <w:t>C</w:t>
            </w:r>
            <w:r w:rsidRPr="0011376B">
              <w:rPr>
                <w:rFonts w:ascii="Arial" w:hAnsi="Arial" w:cs="Arial"/>
                <w:bCs w:val="0"/>
              </w:rPr>
              <w:t>oefficiente</w:t>
            </w:r>
          </w:p>
        </w:tc>
      </w:tr>
      <w:tr w:rsidR="00155428" w:rsidRPr="0011376B" w14:paraId="7D1ECFAE" w14:textId="77777777" w:rsidTr="00AC54CD">
        <w:tc>
          <w:tcPr>
            <w:cnfStyle w:val="001000000000" w:firstRow="0" w:lastRow="0" w:firstColumn="1" w:lastColumn="0" w:oddVBand="0" w:evenVBand="0" w:oddHBand="0" w:evenHBand="0" w:firstRowFirstColumn="0" w:firstRowLastColumn="0" w:lastRowFirstColumn="0" w:lastRowLastColumn="0"/>
            <w:tcW w:w="4531" w:type="dxa"/>
          </w:tcPr>
          <w:p w14:paraId="1D5265F9" w14:textId="77777777" w:rsidR="00155428" w:rsidRPr="0011376B" w:rsidRDefault="00155428" w:rsidP="0028611A">
            <w:pPr>
              <w:keepNext/>
              <w:autoSpaceDE w:val="0"/>
              <w:autoSpaceDN w:val="0"/>
              <w:adjustRightInd w:val="0"/>
              <w:rPr>
                <w:rFonts w:ascii="Arial" w:hAnsi="Arial" w:cs="Arial"/>
                <w:b w:val="0"/>
                <w:bCs w:val="0"/>
              </w:rPr>
            </w:pPr>
            <w:r w:rsidRPr="0011376B">
              <w:rPr>
                <w:rFonts w:ascii="Arial" w:hAnsi="Arial" w:cs="Arial"/>
                <w:b w:val="0"/>
                <w:bCs w:val="0"/>
              </w:rPr>
              <w:t xml:space="preserve"> </w:t>
            </w:r>
          </w:p>
        </w:tc>
      </w:tr>
      <w:tr w:rsidR="00155428" w:rsidRPr="0011376B" w14:paraId="3007BA92" w14:textId="77777777" w:rsidTr="00AC54CD">
        <w:tc>
          <w:tcPr>
            <w:cnfStyle w:val="001000000000" w:firstRow="0" w:lastRow="0" w:firstColumn="1" w:lastColumn="0" w:oddVBand="0" w:evenVBand="0" w:oddHBand="0" w:evenHBand="0" w:firstRowFirstColumn="0" w:firstRowLastColumn="0" w:lastRowFirstColumn="0" w:lastRowLastColumn="0"/>
            <w:tcW w:w="4531" w:type="dxa"/>
          </w:tcPr>
          <w:p w14:paraId="22123854" w14:textId="77777777" w:rsidR="00155428" w:rsidRPr="0011376B" w:rsidRDefault="00D27076" w:rsidP="0028611A">
            <w:pPr>
              <w:keepNext/>
              <w:autoSpaceDE w:val="0"/>
              <w:autoSpaceDN w:val="0"/>
              <w:adjustRightInd w:val="0"/>
              <w:rPr>
                <w:rFonts w:ascii="Arial" w:hAnsi="Arial" w:cs="Arial"/>
                <w:b w:val="0"/>
              </w:rPr>
            </w:pPr>
            <w:r w:rsidRPr="0011376B">
              <w:rPr>
                <w:rFonts w:ascii="Arial" w:hAnsi="Arial" w:cs="Arial"/>
                <w:b w:val="0"/>
              </w:rPr>
              <w:t>E</w:t>
            </w:r>
            <w:r w:rsidR="00EB03B6" w:rsidRPr="0011376B">
              <w:rPr>
                <w:rFonts w:ascii="Arial" w:hAnsi="Arial" w:cs="Arial"/>
                <w:b w:val="0"/>
              </w:rPr>
              <w:t>ccellente</w:t>
            </w:r>
            <w:r w:rsidRPr="0011376B">
              <w:rPr>
                <w:rFonts w:ascii="Arial" w:hAnsi="Arial" w:cs="Arial"/>
                <w:b w:val="0"/>
              </w:rPr>
              <w:tab/>
            </w:r>
            <w:r w:rsidRPr="0011376B">
              <w:rPr>
                <w:rFonts w:ascii="Arial" w:hAnsi="Arial" w:cs="Arial"/>
                <w:b w:val="0"/>
              </w:rPr>
              <w:tab/>
            </w:r>
            <w:r w:rsidR="00AC54CD" w:rsidRPr="0011376B">
              <w:rPr>
                <w:rFonts w:ascii="Arial" w:hAnsi="Arial" w:cs="Arial"/>
                <w:b w:val="0"/>
              </w:rPr>
              <w:tab/>
            </w:r>
            <w:r w:rsidRPr="0011376B">
              <w:rPr>
                <w:rFonts w:ascii="Arial" w:hAnsi="Arial" w:cs="Arial"/>
                <w:b w:val="0"/>
              </w:rPr>
              <w:tab/>
            </w:r>
            <w:r w:rsidR="00EB03B6" w:rsidRPr="0011376B">
              <w:rPr>
                <w:rFonts w:ascii="Arial" w:hAnsi="Arial" w:cs="Arial"/>
                <w:b w:val="0"/>
              </w:rPr>
              <w:t>1</w:t>
            </w:r>
          </w:p>
        </w:tc>
      </w:tr>
      <w:tr w:rsidR="00155428" w:rsidRPr="0011376B" w14:paraId="4B24EF71" w14:textId="77777777" w:rsidTr="00AC54CD">
        <w:tc>
          <w:tcPr>
            <w:cnfStyle w:val="001000000000" w:firstRow="0" w:lastRow="0" w:firstColumn="1" w:lastColumn="0" w:oddVBand="0" w:evenVBand="0" w:oddHBand="0" w:evenHBand="0" w:firstRowFirstColumn="0" w:firstRowLastColumn="0" w:lastRowFirstColumn="0" w:lastRowLastColumn="0"/>
            <w:tcW w:w="4531" w:type="dxa"/>
          </w:tcPr>
          <w:p w14:paraId="338D3487" w14:textId="77777777" w:rsidR="00155428" w:rsidRPr="0011376B" w:rsidRDefault="00D27076" w:rsidP="0028611A">
            <w:pPr>
              <w:keepNext/>
              <w:autoSpaceDE w:val="0"/>
              <w:autoSpaceDN w:val="0"/>
              <w:adjustRightInd w:val="0"/>
              <w:rPr>
                <w:rFonts w:ascii="Arial" w:hAnsi="Arial" w:cs="Arial"/>
                <w:b w:val="0"/>
              </w:rPr>
            </w:pPr>
            <w:r w:rsidRPr="0011376B">
              <w:rPr>
                <w:rFonts w:ascii="Arial" w:hAnsi="Arial" w:cs="Arial"/>
                <w:b w:val="0"/>
              </w:rPr>
              <w:t>O</w:t>
            </w:r>
            <w:r w:rsidR="00155428" w:rsidRPr="0011376B">
              <w:rPr>
                <w:rFonts w:ascii="Arial" w:hAnsi="Arial" w:cs="Arial"/>
                <w:b w:val="0"/>
              </w:rPr>
              <w:t>ttimo</w:t>
            </w:r>
            <w:r w:rsidRPr="0011376B">
              <w:rPr>
                <w:rFonts w:ascii="Arial" w:hAnsi="Arial" w:cs="Arial"/>
                <w:b w:val="0"/>
              </w:rPr>
              <w:tab/>
            </w:r>
            <w:r w:rsidRPr="0011376B">
              <w:rPr>
                <w:rFonts w:ascii="Arial" w:hAnsi="Arial" w:cs="Arial"/>
                <w:b w:val="0"/>
              </w:rPr>
              <w:tab/>
            </w:r>
            <w:r w:rsidRPr="0011376B">
              <w:rPr>
                <w:rFonts w:ascii="Arial" w:hAnsi="Arial" w:cs="Arial"/>
                <w:b w:val="0"/>
              </w:rPr>
              <w:tab/>
            </w:r>
            <w:r w:rsidR="00AC54CD" w:rsidRPr="0011376B">
              <w:rPr>
                <w:rFonts w:ascii="Arial" w:hAnsi="Arial" w:cs="Arial"/>
                <w:b w:val="0"/>
              </w:rPr>
              <w:tab/>
            </w:r>
            <w:r w:rsidRPr="0011376B">
              <w:rPr>
                <w:rFonts w:ascii="Arial" w:hAnsi="Arial" w:cs="Arial"/>
                <w:b w:val="0"/>
              </w:rPr>
              <w:tab/>
            </w:r>
            <w:r w:rsidR="00155428" w:rsidRPr="0011376B">
              <w:rPr>
                <w:rFonts w:ascii="Arial" w:hAnsi="Arial" w:cs="Arial"/>
                <w:b w:val="0"/>
              </w:rPr>
              <w:t>0,8</w:t>
            </w:r>
          </w:p>
        </w:tc>
      </w:tr>
      <w:tr w:rsidR="00155428" w:rsidRPr="0011376B" w14:paraId="7590B218" w14:textId="77777777" w:rsidTr="00AC54CD">
        <w:tc>
          <w:tcPr>
            <w:cnfStyle w:val="001000000000" w:firstRow="0" w:lastRow="0" w:firstColumn="1" w:lastColumn="0" w:oddVBand="0" w:evenVBand="0" w:oddHBand="0" w:evenHBand="0" w:firstRowFirstColumn="0" w:firstRowLastColumn="0" w:lastRowFirstColumn="0" w:lastRowLastColumn="0"/>
            <w:tcW w:w="4531" w:type="dxa"/>
          </w:tcPr>
          <w:p w14:paraId="63029811" w14:textId="77777777" w:rsidR="00155428" w:rsidRPr="0011376B" w:rsidRDefault="00D27076" w:rsidP="0028611A">
            <w:pPr>
              <w:keepNext/>
              <w:autoSpaceDE w:val="0"/>
              <w:autoSpaceDN w:val="0"/>
              <w:adjustRightInd w:val="0"/>
              <w:rPr>
                <w:rFonts w:ascii="Arial" w:hAnsi="Arial" w:cs="Arial"/>
                <w:b w:val="0"/>
              </w:rPr>
            </w:pPr>
            <w:r w:rsidRPr="0011376B">
              <w:rPr>
                <w:rFonts w:ascii="Arial" w:hAnsi="Arial" w:cs="Arial"/>
                <w:b w:val="0"/>
              </w:rPr>
              <w:t>B</w:t>
            </w:r>
            <w:r w:rsidR="00155428" w:rsidRPr="0011376B">
              <w:rPr>
                <w:rFonts w:ascii="Arial" w:hAnsi="Arial" w:cs="Arial"/>
                <w:b w:val="0"/>
              </w:rPr>
              <w:t>uono</w:t>
            </w:r>
            <w:r w:rsidRPr="0011376B">
              <w:rPr>
                <w:rFonts w:ascii="Arial" w:hAnsi="Arial" w:cs="Arial"/>
                <w:b w:val="0"/>
              </w:rPr>
              <w:t xml:space="preserve"> </w:t>
            </w:r>
            <w:r w:rsidRPr="0011376B">
              <w:rPr>
                <w:rFonts w:ascii="Arial" w:hAnsi="Arial" w:cs="Arial"/>
                <w:b w:val="0"/>
              </w:rPr>
              <w:tab/>
            </w:r>
            <w:r w:rsidRPr="0011376B">
              <w:rPr>
                <w:rFonts w:ascii="Arial" w:hAnsi="Arial" w:cs="Arial"/>
                <w:b w:val="0"/>
              </w:rPr>
              <w:tab/>
            </w:r>
            <w:r w:rsidR="00AC54CD" w:rsidRPr="0011376B">
              <w:rPr>
                <w:rFonts w:ascii="Arial" w:hAnsi="Arial" w:cs="Arial"/>
                <w:b w:val="0"/>
              </w:rPr>
              <w:tab/>
            </w:r>
            <w:r w:rsidRPr="0011376B">
              <w:rPr>
                <w:rFonts w:ascii="Arial" w:hAnsi="Arial" w:cs="Arial"/>
                <w:b w:val="0"/>
              </w:rPr>
              <w:tab/>
            </w:r>
            <w:r w:rsidR="00155428" w:rsidRPr="0011376B">
              <w:rPr>
                <w:rFonts w:ascii="Arial" w:hAnsi="Arial" w:cs="Arial"/>
                <w:b w:val="0"/>
              </w:rPr>
              <w:t>0,6</w:t>
            </w:r>
          </w:p>
        </w:tc>
      </w:tr>
      <w:tr w:rsidR="00155428" w:rsidRPr="0011376B" w14:paraId="53BC6CDC" w14:textId="77777777" w:rsidTr="00AC54CD">
        <w:tc>
          <w:tcPr>
            <w:cnfStyle w:val="001000000000" w:firstRow="0" w:lastRow="0" w:firstColumn="1" w:lastColumn="0" w:oddVBand="0" w:evenVBand="0" w:oddHBand="0" w:evenHBand="0" w:firstRowFirstColumn="0" w:firstRowLastColumn="0" w:lastRowFirstColumn="0" w:lastRowLastColumn="0"/>
            <w:tcW w:w="4531" w:type="dxa"/>
          </w:tcPr>
          <w:p w14:paraId="4B0D2E77" w14:textId="77777777" w:rsidR="00155428" w:rsidRPr="0011376B" w:rsidRDefault="00D27076" w:rsidP="0028611A">
            <w:pPr>
              <w:keepNext/>
              <w:autoSpaceDE w:val="0"/>
              <w:autoSpaceDN w:val="0"/>
              <w:adjustRightInd w:val="0"/>
              <w:rPr>
                <w:rFonts w:ascii="Arial" w:hAnsi="Arial" w:cs="Arial"/>
                <w:b w:val="0"/>
              </w:rPr>
            </w:pPr>
            <w:r w:rsidRPr="0011376B">
              <w:rPr>
                <w:rFonts w:ascii="Arial" w:hAnsi="Arial" w:cs="Arial"/>
                <w:b w:val="0"/>
              </w:rPr>
              <w:t>D</w:t>
            </w:r>
            <w:r w:rsidR="00155428" w:rsidRPr="0011376B">
              <w:rPr>
                <w:rFonts w:ascii="Arial" w:hAnsi="Arial" w:cs="Arial"/>
                <w:b w:val="0"/>
              </w:rPr>
              <w:t>iscreto</w:t>
            </w:r>
            <w:r w:rsidRPr="0011376B">
              <w:rPr>
                <w:rFonts w:ascii="Arial" w:hAnsi="Arial" w:cs="Arial"/>
                <w:b w:val="0"/>
              </w:rPr>
              <w:tab/>
            </w:r>
            <w:r w:rsidRPr="0011376B">
              <w:rPr>
                <w:rFonts w:ascii="Arial" w:hAnsi="Arial" w:cs="Arial"/>
                <w:b w:val="0"/>
              </w:rPr>
              <w:tab/>
            </w:r>
            <w:r w:rsidR="00AC54CD" w:rsidRPr="0011376B">
              <w:rPr>
                <w:rFonts w:ascii="Arial" w:hAnsi="Arial" w:cs="Arial"/>
                <w:b w:val="0"/>
              </w:rPr>
              <w:tab/>
            </w:r>
            <w:r w:rsidRPr="0011376B">
              <w:rPr>
                <w:rFonts w:ascii="Arial" w:hAnsi="Arial" w:cs="Arial"/>
                <w:b w:val="0"/>
              </w:rPr>
              <w:tab/>
            </w:r>
            <w:r w:rsidR="00155428" w:rsidRPr="0011376B">
              <w:rPr>
                <w:rFonts w:ascii="Arial" w:hAnsi="Arial" w:cs="Arial"/>
                <w:b w:val="0"/>
              </w:rPr>
              <w:t>0,4</w:t>
            </w:r>
          </w:p>
        </w:tc>
      </w:tr>
      <w:tr w:rsidR="00155428" w:rsidRPr="0011376B" w14:paraId="3A6736A3" w14:textId="77777777" w:rsidTr="00AC54CD">
        <w:tc>
          <w:tcPr>
            <w:cnfStyle w:val="001000000000" w:firstRow="0" w:lastRow="0" w:firstColumn="1" w:lastColumn="0" w:oddVBand="0" w:evenVBand="0" w:oddHBand="0" w:evenHBand="0" w:firstRowFirstColumn="0" w:firstRowLastColumn="0" w:lastRowFirstColumn="0" w:lastRowLastColumn="0"/>
            <w:tcW w:w="4531" w:type="dxa"/>
          </w:tcPr>
          <w:p w14:paraId="7EA927C2" w14:textId="77777777" w:rsidR="00155428" w:rsidRPr="0011376B" w:rsidRDefault="00D27076" w:rsidP="0028611A">
            <w:pPr>
              <w:keepNext/>
              <w:autoSpaceDE w:val="0"/>
              <w:autoSpaceDN w:val="0"/>
              <w:adjustRightInd w:val="0"/>
              <w:rPr>
                <w:rFonts w:ascii="Arial" w:hAnsi="Arial" w:cs="Arial"/>
                <w:b w:val="0"/>
              </w:rPr>
            </w:pPr>
            <w:r w:rsidRPr="0011376B">
              <w:rPr>
                <w:rFonts w:ascii="Arial" w:hAnsi="Arial" w:cs="Arial"/>
                <w:b w:val="0"/>
              </w:rPr>
              <w:t>S</w:t>
            </w:r>
            <w:r w:rsidR="00155428" w:rsidRPr="0011376B">
              <w:rPr>
                <w:rFonts w:ascii="Arial" w:hAnsi="Arial" w:cs="Arial"/>
                <w:b w:val="0"/>
              </w:rPr>
              <w:t>ufficiente</w:t>
            </w:r>
            <w:r w:rsidRPr="0011376B">
              <w:rPr>
                <w:rFonts w:ascii="Arial" w:hAnsi="Arial" w:cs="Arial"/>
                <w:b w:val="0"/>
              </w:rPr>
              <w:tab/>
            </w:r>
            <w:r w:rsidRPr="0011376B">
              <w:rPr>
                <w:rFonts w:ascii="Arial" w:hAnsi="Arial" w:cs="Arial"/>
                <w:b w:val="0"/>
              </w:rPr>
              <w:tab/>
            </w:r>
            <w:r w:rsidR="00AC54CD" w:rsidRPr="0011376B">
              <w:rPr>
                <w:rFonts w:ascii="Arial" w:hAnsi="Arial" w:cs="Arial"/>
                <w:b w:val="0"/>
              </w:rPr>
              <w:tab/>
            </w:r>
            <w:r w:rsidRPr="0011376B">
              <w:rPr>
                <w:rFonts w:ascii="Arial" w:hAnsi="Arial" w:cs="Arial"/>
                <w:b w:val="0"/>
              </w:rPr>
              <w:tab/>
            </w:r>
            <w:r w:rsidR="00155428" w:rsidRPr="0011376B">
              <w:rPr>
                <w:rFonts w:ascii="Arial" w:hAnsi="Arial" w:cs="Arial"/>
                <w:b w:val="0"/>
              </w:rPr>
              <w:t>0,2</w:t>
            </w:r>
          </w:p>
        </w:tc>
      </w:tr>
      <w:tr w:rsidR="00155428" w:rsidRPr="0011376B" w14:paraId="56676EA3" w14:textId="77777777" w:rsidTr="00AC54CD">
        <w:tc>
          <w:tcPr>
            <w:cnfStyle w:val="001000000000" w:firstRow="0" w:lastRow="0" w:firstColumn="1" w:lastColumn="0" w:oddVBand="0" w:evenVBand="0" w:oddHBand="0" w:evenHBand="0" w:firstRowFirstColumn="0" w:firstRowLastColumn="0" w:lastRowFirstColumn="0" w:lastRowLastColumn="0"/>
            <w:tcW w:w="4531" w:type="dxa"/>
          </w:tcPr>
          <w:p w14:paraId="24A7DA1E" w14:textId="77777777" w:rsidR="00155428" w:rsidRPr="0011376B" w:rsidRDefault="00D27076" w:rsidP="00D27076">
            <w:pPr>
              <w:rPr>
                <w:rFonts w:ascii="Arial" w:hAnsi="Arial" w:cs="Arial"/>
                <w:b w:val="0"/>
              </w:rPr>
            </w:pPr>
            <w:r w:rsidRPr="0011376B">
              <w:rPr>
                <w:rFonts w:ascii="Arial" w:hAnsi="Arial" w:cs="Arial"/>
                <w:b w:val="0"/>
              </w:rPr>
              <w:t>I</w:t>
            </w:r>
            <w:r w:rsidR="00155428" w:rsidRPr="0011376B">
              <w:rPr>
                <w:rFonts w:ascii="Arial" w:hAnsi="Arial" w:cs="Arial"/>
                <w:b w:val="0"/>
              </w:rPr>
              <w:t>nsufficiente</w:t>
            </w:r>
            <w:r w:rsidRPr="0011376B">
              <w:rPr>
                <w:rFonts w:ascii="Arial" w:hAnsi="Arial" w:cs="Arial"/>
                <w:b w:val="0"/>
              </w:rPr>
              <w:tab/>
            </w:r>
            <w:r w:rsidRPr="0011376B">
              <w:rPr>
                <w:rFonts w:ascii="Arial" w:hAnsi="Arial" w:cs="Arial"/>
                <w:b w:val="0"/>
              </w:rPr>
              <w:tab/>
            </w:r>
            <w:r w:rsidR="00AC54CD" w:rsidRPr="0011376B">
              <w:rPr>
                <w:rFonts w:ascii="Arial" w:hAnsi="Arial" w:cs="Arial"/>
                <w:b w:val="0"/>
              </w:rPr>
              <w:tab/>
            </w:r>
            <w:r w:rsidRPr="0011376B">
              <w:rPr>
                <w:rFonts w:ascii="Arial" w:hAnsi="Arial" w:cs="Arial"/>
                <w:b w:val="0"/>
              </w:rPr>
              <w:tab/>
            </w:r>
            <w:r w:rsidR="00155428" w:rsidRPr="0011376B">
              <w:rPr>
                <w:rFonts w:ascii="Arial" w:hAnsi="Arial" w:cs="Arial"/>
                <w:b w:val="0"/>
              </w:rPr>
              <w:t>0</w:t>
            </w:r>
          </w:p>
        </w:tc>
      </w:tr>
    </w:tbl>
    <w:p w14:paraId="590C56D4" w14:textId="77777777" w:rsidR="00754D17" w:rsidRPr="0011376B" w:rsidRDefault="00754D17" w:rsidP="00AC54CD">
      <w:pPr>
        <w:autoSpaceDE w:val="0"/>
        <w:autoSpaceDN w:val="0"/>
        <w:adjustRightInd w:val="0"/>
        <w:spacing w:before="120" w:after="120"/>
        <w:jc w:val="both"/>
        <w:rPr>
          <w:rFonts w:ascii="Arial" w:hAnsi="Arial" w:cs="Arial"/>
        </w:rPr>
      </w:pPr>
    </w:p>
    <w:p w14:paraId="496BE745" w14:textId="77777777" w:rsidR="00754D17" w:rsidRPr="0011376B" w:rsidRDefault="00155428" w:rsidP="00AC54CD">
      <w:pPr>
        <w:autoSpaceDE w:val="0"/>
        <w:autoSpaceDN w:val="0"/>
        <w:adjustRightInd w:val="0"/>
        <w:spacing w:before="120" w:after="120"/>
        <w:jc w:val="both"/>
        <w:rPr>
          <w:rFonts w:ascii="Arial" w:hAnsi="Arial" w:cs="Arial"/>
        </w:rPr>
      </w:pPr>
      <w:r w:rsidRPr="0011376B">
        <w:rPr>
          <w:rFonts w:ascii="Arial" w:hAnsi="Arial" w:cs="Arial"/>
        </w:rPr>
        <w:t xml:space="preserve">L’attribuzione del </w:t>
      </w:r>
      <w:r w:rsidRPr="0011376B">
        <w:rPr>
          <w:rFonts w:ascii="Arial" w:hAnsi="Arial" w:cs="Arial"/>
          <w:b/>
        </w:rPr>
        <w:t>coefficiente</w:t>
      </w:r>
      <w:r w:rsidRPr="0011376B">
        <w:rPr>
          <w:rFonts w:ascii="Arial" w:hAnsi="Arial" w:cs="Arial"/>
        </w:rPr>
        <w:t xml:space="preserve"> dei sub</w:t>
      </w:r>
      <w:r w:rsidR="00EB03B6" w:rsidRPr="0011376B">
        <w:rPr>
          <w:rFonts w:ascii="Arial" w:hAnsi="Arial" w:cs="Arial"/>
        </w:rPr>
        <w:t>-</w:t>
      </w:r>
      <w:r w:rsidRPr="0011376B">
        <w:rPr>
          <w:rFonts w:ascii="Arial" w:hAnsi="Arial" w:cs="Arial"/>
        </w:rPr>
        <w:t>criteri così detti “tabellari” avverrà in base alla seguente tabella di attribuzione:</w:t>
      </w:r>
    </w:p>
    <w:tbl>
      <w:tblPr>
        <w:tblStyle w:val="Tabellagriglia1chiara1"/>
        <w:tblW w:w="0" w:type="auto"/>
        <w:tblLook w:val="04A0" w:firstRow="1" w:lastRow="0" w:firstColumn="1" w:lastColumn="0" w:noHBand="0" w:noVBand="1"/>
      </w:tblPr>
      <w:tblGrid>
        <w:gridCol w:w="4531"/>
      </w:tblGrid>
      <w:tr w:rsidR="00155428" w:rsidRPr="0011376B" w14:paraId="0C3322A1" w14:textId="77777777" w:rsidTr="00AC54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B941D41" w14:textId="77777777" w:rsidR="00155428" w:rsidRPr="0011376B" w:rsidRDefault="00155428" w:rsidP="0028611A">
            <w:pPr>
              <w:keepNext/>
              <w:autoSpaceDE w:val="0"/>
              <w:autoSpaceDN w:val="0"/>
              <w:adjustRightInd w:val="0"/>
              <w:rPr>
                <w:rFonts w:ascii="Arial" w:hAnsi="Arial" w:cs="Arial"/>
                <w:bCs w:val="0"/>
              </w:rPr>
            </w:pPr>
            <w:r w:rsidRPr="0011376B">
              <w:rPr>
                <w:rFonts w:ascii="Arial" w:hAnsi="Arial" w:cs="Arial"/>
                <w:bCs w:val="0"/>
              </w:rPr>
              <w:t>Giudizi</w:t>
            </w:r>
            <w:r w:rsidR="00AC54CD" w:rsidRPr="0011376B">
              <w:rPr>
                <w:rFonts w:ascii="Arial" w:hAnsi="Arial" w:cs="Arial"/>
                <w:bCs w:val="0"/>
              </w:rPr>
              <w:tab/>
            </w:r>
            <w:r w:rsidR="00AC54CD" w:rsidRPr="0011376B">
              <w:rPr>
                <w:rFonts w:ascii="Arial" w:hAnsi="Arial" w:cs="Arial"/>
                <w:bCs w:val="0"/>
              </w:rPr>
              <w:tab/>
            </w:r>
            <w:r w:rsidR="00AC54CD" w:rsidRPr="0011376B">
              <w:rPr>
                <w:rFonts w:ascii="Arial" w:hAnsi="Arial" w:cs="Arial"/>
                <w:bCs w:val="0"/>
              </w:rPr>
              <w:tab/>
              <w:t>C</w:t>
            </w:r>
            <w:r w:rsidRPr="0011376B">
              <w:rPr>
                <w:rFonts w:ascii="Arial" w:hAnsi="Arial" w:cs="Arial"/>
                <w:bCs w:val="0"/>
              </w:rPr>
              <w:t>oefficiente</w:t>
            </w:r>
          </w:p>
        </w:tc>
      </w:tr>
      <w:tr w:rsidR="00155428" w:rsidRPr="0011376B" w14:paraId="2174AAC9" w14:textId="77777777" w:rsidTr="00AC54CD">
        <w:tc>
          <w:tcPr>
            <w:cnfStyle w:val="001000000000" w:firstRow="0" w:lastRow="0" w:firstColumn="1" w:lastColumn="0" w:oddVBand="0" w:evenVBand="0" w:oddHBand="0" w:evenHBand="0" w:firstRowFirstColumn="0" w:firstRowLastColumn="0" w:lastRowFirstColumn="0" w:lastRowLastColumn="0"/>
            <w:tcW w:w="4531" w:type="dxa"/>
          </w:tcPr>
          <w:p w14:paraId="20C43010" w14:textId="77777777" w:rsidR="00155428" w:rsidRPr="0011376B" w:rsidRDefault="00155428" w:rsidP="0028611A">
            <w:pPr>
              <w:keepNext/>
              <w:autoSpaceDE w:val="0"/>
              <w:autoSpaceDN w:val="0"/>
              <w:adjustRightInd w:val="0"/>
              <w:rPr>
                <w:rFonts w:ascii="Arial" w:hAnsi="Arial" w:cs="Arial"/>
                <w:b w:val="0"/>
                <w:bCs w:val="0"/>
              </w:rPr>
            </w:pPr>
            <w:r w:rsidRPr="0011376B">
              <w:rPr>
                <w:rFonts w:ascii="Arial" w:hAnsi="Arial" w:cs="Arial"/>
                <w:b w:val="0"/>
                <w:bCs w:val="0"/>
              </w:rPr>
              <w:t xml:space="preserve">            </w:t>
            </w:r>
          </w:p>
        </w:tc>
      </w:tr>
      <w:tr w:rsidR="00155428" w:rsidRPr="0011376B" w14:paraId="10D8DF1B" w14:textId="77777777" w:rsidTr="00AC54CD">
        <w:tc>
          <w:tcPr>
            <w:cnfStyle w:val="001000000000" w:firstRow="0" w:lastRow="0" w:firstColumn="1" w:lastColumn="0" w:oddVBand="0" w:evenVBand="0" w:oddHBand="0" w:evenHBand="0" w:firstRowFirstColumn="0" w:firstRowLastColumn="0" w:lastRowFirstColumn="0" w:lastRowLastColumn="0"/>
            <w:tcW w:w="4531" w:type="dxa"/>
          </w:tcPr>
          <w:p w14:paraId="13C893C0" w14:textId="77777777" w:rsidR="00155428" w:rsidRPr="0011376B" w:rsidRDefault="00EB03B6" w:rsidP="0028611A">
            <w:pPr>
              <w:keepNext/>
              <w:autoSpaceDE w:val="0"/>
              <w:autoSpaceDN w:val="0"/>
              <w:adjustRightInd w:val="0"/>
              <w:rPr>
                <w:rFonts w:ascii="Arial" w:hAnsi="Arial" w:cs="Arial"/>
              </w:rPr>
            </w:pPr>
            <w:r w:rsidRPr="0011376B">
              <w:rPr>
                <w:rFonts w:ascii="Arial" w:hAnsi="Arial" w:cs="Arial"/>
              </w:rPr>
              <w:t>S</w:t>
            </w:r>
            <w:r w:rsidR="00155428" w:rsidRPr="0011376B">
              <w:rPr>
                <w:rFonts w:ascii="Arial" w:hAnsi="Arial" w:cs="Arial"/>
              </w:rPr>
              <w:t>ub</w:t>
            </w:r>
            <w:r w:rsidRPr="0011376B">
              <w:rPr>
                <w:rFonts w:ascii="Arial" w:hAnsi="Arial" w:cs="Arial"/>
              </w:rPr>
              <w:t>-</w:t>
            </w:r>
            <w:r w:rsidR="00155428" w:rsidRPr="0011376B">
              <w:rPr>
                <w:rFonts w:ascii="Arial" w:hAnsi="Arial" w:cs="Arial"/>
              </w:rPr>
              <w:t>criterio soddisfatto</w:t>
            </w:r>
            <w:r w:rsidR="00AC54CD" w:rsidRPr="0011376B">
              <w:rPr>
                <w:rFonts w:ascii="Arial" w:hAnsi="Arial" w:cs="Arial"/>
              </w:rPr>
              <w:tab/>
            </w:r>
            <w:r w:rsidR="00AC54CD" w:rsidRPr="0011376B">
              <w:rPr>
                <w:rFonts w:ascii="Arial" w:hAnsi="Arial" w:cs="Arial"/>
              </w:rPr>
              <w:tab/>
            </w:r>
            <w:r w:rsidR="00155428" w:rsidRPr="0011376B">
              <w:rPr>
                <w:rFonts w:ascii="Arial" w:hAnsi="Arial" w:cs="Arial"/>
              </w:rPr>
              <w:t>1</w:t>
            </w:r>
          </w:p>
        </w:tc>
      </w:tr>
      <w:tr w:rsidR="00155428" w:rsidRPr="0011376B" w14:paraId="24CD380E" w14:textId="77777777" w:rsidTr="00AC54CD">
        <w:tc>
          <w:tcPr>
            <w:cnfStyle w:val="001000000000" w:firstRow="0" w:lastRow="0" w:firstColumn="1" w:lastColumn="0" w:oddVBand="0" w:evenVBand="0" w:oddHBand="0" w:evenHBand="0" w:firstRowFirstColumn="0" w:firstRowLastColumn="0" w:lastRowFirstColumn="0" w:lastRowLastColumn="0"/>
            <w:tcW w:w="4531" w:type="dxa"/>
          </w:tcPr>
          <w:p w14:paraId="6AF3C4AE" w14:textId="77777777" w:rsidR="00155428" w:rsidRPr="0011376B" w:rsidRDefault="00EB03B6" w:rsidP="00AC54CD">
            <w:pPr>
              <w:jc w:val="both"/>
              <w:rPr>
                <w:rFonts w:ascii="Arial" w:hAnsi="Arial" w:cs="Arial"/>
              </w:rPr>
            </w:pPr>
            <w:r w:rsidRPr="0011376B">
              <w:rPr>
                <w:rFonts w:ascii="Arial" w:hAnsi="Arial" w:cs="Arial"/>
              </w:rPr>
              <w:t>S</w:t>
            </w:r>
            <w:r w:rsidR="00155428" w:rsidRPr="0011376B">
              <w:rPr>
                <w:rFonts w:ascii="Arial" w:hAnsi="Arial" w:cs="Arial"/>
              </w:rPr>
              <w:t>ub</w:t>
            </w:r>
            <w:r w:rsidRPr="0011376B">
              <w:rPr>
                <w:rFonts w:ascii="Arial" w:hAnsi="Arial" w:cs="Arial"/>
              </w:rPr>
              <w:t>-</w:t>
            </w:r>
            <w:r w:rsidR="00155428" w:rsidRPr="0011376B">
              <w:rPr>
                <w:rFonts w:ascii="Arial" w:hAnsi="Arial" w:cs="Arial"/>
              </w:rPr>
              <w:t>criterio non soddisfatto</w:t>
            </w:r>
            <w:r w:rsidR="00AC54CD" w:rsidRPr="0011376B">
              <w:rPr>
                <w:rFonts w:ascii="Arial" w:hAnsi="Arial" w:cs="Arial"/>
              </w:rPr>
              <w:tab/>
            </w:r>
            <w:r w:rsidR="00155428" w:rsidRPr="0011376B">
              <w:rPr>
                <w:rFonts w:ascii="Arial" w:hAnsi="Arial" w:cs="Arial"/>
              </w:rPr>
              <w:t>0</w:t>
            </w:r>
          </w:p>
        </w:tc>
      </w:tr>
    </w:tbl>
    <w:p w14:paraId="6FEC39D7" w14:textId="77777777" w:rsidR="00754D17" w:rsidRPr="0011376B" w:rsidRDefault="00754D17" w:rsidP="00C0639B">
      <w:pPr>
        <w:autoSpaceDE w:val="0"/>
        <w:autoSpaceDN w:val="0"/>
        <w:adjustRightInd w:val="0"/>
        <w:spacing w:before="120" w:after="120"/>
        <w:jc w:val="both"/>
        <w:rPr>
          <w:rFonts w:ascii="Arial" w:hAnsi="Arial" w:cs="Arial"/>
        </w:rPr>
      </w:pPr>
    </w:p>
    <w:p w14:paraId="5473D541" w14:textId="77777777" w:rsidR="002A2F14" w:rsidRPr="0011376B" w:rsidRDefault="002A2F14" w:rsidP="00C0639B">
      <w:pPr>
        <w:autoSpaceDE w:val="0"/>
        <w:autoSpaceDN w:val="0"/>
        <w:adjustRightInd w:val="0"/>
        <w:spacing w:before="120" w:after="120"/>
        <w:jc w:val="both"/>
        <w:rPr>
          <w:rFonts w:ascii="Arial" w:hAnsi="Arial" w:cs="Arial"/>
        </w:rPr>
      </w:pPr>
      <w:r w:rsidRPr="0011376B">
        <w:rPr>
          <w:rFonts w:ascii="Arial" w:hAnsi="Arial" w:cs="Arial"/>
        </w:rPr>
        <w:t>Non sono ammesse dichiarazioni che non consentano chiaramente l’attribuzione del giudizio sopra</w:t>
      </w:r>
      <w:r w:rsidR="0088140E" w:rsidRPr="0011376B">
        <w:rPr>
          <w:rFonts w:ascii="Arial" w:hAnsi="Arial" w:cs="Arial"/>
        </w:rPr>
        <w:t xml:space="preserve"> </w:t>
      </w:r>
      <w:r w:rsidRPr="0011376B">
        <w:rPr>
          <w:rFonts w:ascii="Arial" w:hAnsi="Arial" w:cs="Arial"/>
        </w:rPr>
        <w:t>espresso o dichiarazioni attraverso le quali il concorrente assume un impegno parziale o condizionato rispetto al sub</w:t>
      </w:r>
      <w:r w:rsidR="00EB03B6" w:rsidRPr="0011376B">
        <w:rPr>
          <w:rFonts w:ascii="Arial" w:hAnsi="Arial" w:cs="Arial"/>
        </w:rPr>
        <w:t>-</w:t>
      </w:r>
      <w:r w:rsidRPr="0011376B">
        <w:rPr>
          <w:rFonts w:ascii="Arial" w:hAnsi="Arial" w:cs="Arial"/>
        </w:rPr>
        <w:t>criterio.</w:t>
      </w:r>
    </w:p>
    <w:p w14:paraId="7AC90B08" w14:textId="77777777" w:rsidR="00AC54CD" w:rsidRPr="0011376B" w:rsidRDefault="00AC54CD" w:rsidP="00C0639B">
      <w:pPr>
        <w:autoSpaceDE w:val="0"/>
        <w:autoSpaceDN w:val="0"/>
        <w:adjustRightInd w:val="0"/>
        <w:spacing w:before="120" w:after="120"/>
        <w:jc w:val="both"/>
        <w:rPr>
          <w:rFonts w:ascii="Arial" w:hAnsi="Arial" w:cs="Arial"/>
        </w:rPr>
      </w:pPr>
      <w:r w:rsidRPr="0011376B">
        <w:rPr>
          <w:rFonts w:ascii="Arial" w:hAnsi="Arial" w:cs="Arial"/>
        </w:rPr>
        <w:t xml:space="preserve">Per ciascun sub-criterio, una volta che ciascun commissario ha attribuito il coefficiente a ciascun concorrente, viene calcolata la </w:t>
      </w:r>
      <w:r w:rsidRPr="0011376B">
        <w:rPr>
          <w:rFonts w:ascii="Arial" w:hAnsi="Arial" w:cs="Arial"/>
          <w:b/>
        </w:rPr>
        <w:t>media dei coefficienti</w:t>
      </w:r>
      <w:r w:rsidRPr="0011376B">
        <w:rPr>
          <w:rFonts w:ascii="Arial" w:hAnsi="Arial" w:cs="Arial"/>
        </w:rPr>
        <w:t xml:space="preserve"> attribuiti, viene </w:t>
      </w:r>
      <w:r w:rsidR="00754D17" w:rsidRPr="0011376B">
        <w:rPr>
          <w:rFonts w:ascii="Arial" w:hAnsi="Arial" w:cs="Arial"/>
        </w:rPr>
        <w:t>assegnato</w:t>
      </w:r>
      <w:r w:rsidRPr="0011376B">
        <w:rPr>
          <w:rFonts w:ascii="Arial" w:hAnsi="Arial" w:cs="Arial"/>
        </w:rPr>
        <w:t xml:space="preserve"> il valore 1 al coefficiente più elevato e vengono di conseguenza </w:t>
      </w:r>
      <w:r w:rsidRPr="0011376B">
        <w:rPr>
          <w:rFonts w:ascii="Arial" w:hAnsi="Arial" w:cs="Arial"/>
          <w:b/>
        </w:rPr>
        <w:t>riparametrati</w:t>
      </w:r>
      <w:r w:rsidRPr="0011376B">
        <w:rPr>
          <w:rFonts w:ascii="Arial" w:hAnsi="Arial" w:cs="Arial"/>
        </w:rPr>
        <w:t xml:space="preserve"> tutti gli altri coefficienti.</w:t>
      </w:r>
    </w:p>
    <w:p w14:paraId="0DB92BBE" w14:textId="77777777" w:rsidR="00AC54CD" w:rsidRPr="0011376B" w:rsidRDefault="0046585A" w:rsidP="00C0639B">
      <w:pPr>
        <w:autoSpaceDE w:val="0"/>
        <w:autoSpaceDN w:val="0"/>
        <w:adjustRightInd w:val="0"/>
        <w:spacing w:before="120" w:after="120"/>
        <w:jc w:val="both"/>
        <w:rPr>
          <w:rFonts w:ascii="Arial" w:hAnsi="Arial" w:cs="Arial"/>
        </w:rPr>
      </w:pPr>
      <w:r w:rsidRPr="0011376B">
        <w:rPr>
          <w:rFonts w:ascii="Arial" w:hAnsi="Arial" w:cs="Arial"/>
          <w:b/>
        </w:rPr>
        <w:t>Il punteggio dell’offerta tecnica</w:t>
      </w:r>
      <w:r w:rsidRPr="0011376B">
        <w:rPr>
          <w:rFonts w:ascii="Arial" w:hAnsi="Arial" w:cs="Arial"/>
        </w:rPr>
        <w:t xml:space="preserve"> sarà determinato sulla base della sommatoria dei punteggi relativi agli elementi di valutazione qualitativi</w:t>
      </w:r>
      <w:r w:rsidR="00B2670C" w:rsidRPr="0011376B">
        <w:rPr>
          <w:rFonts w:ascii="Arial" w:hAnsi="Arial" w:cs="Arial"/>
        </w:rPr>
        <w:t>,</w:t>
      </w:r>
      <w:r w:rsidRPr="0011376B">
        <w:rPr>
          <w:rFonts w:ascii="Arial" w:hAnsi="Arial" w:cs="Arial"/>
        </w:rPr>
        <w:t xml:space="preserve"> i quali verranno determinati moltiplicando il punteggio massimo attribuibile per ciascun fattore ponderale per la media dei coefficienti sopra indicata.</w:t>
      </w:r>
    </w:p>
    <w:p w14:paraId="0EE1CF4B" w14:textId="71B85695" w:rsidR="0036550B" w:rsidRPr="0011376B" w:rsidRDefault="0036550B" w:rsidP="00C0639B">
      <w:pPr>
        <w:spacing w:before="120" w:after="120"/>
        <w:jc w:val="both"/>
        <w:rPr>
          <w:rFonts w:ascii="Arial" w:eastAsia="Times New Roman" w:hAnsi="Arial" w:cs="Arial"/>
        </w:rPr>
      </w:pPr>
      <w:r w:rsidRPr="0011376B">
        <w:rPr>
          <w:rFonts w:ascii="Arial" w:eastAsia="Times New Roman" w:hAnsi="Arial" w:cs="Arial"/>
        </w:rPr>
        <w:t>Al fine di non alterare i pesi stabiliti tra i vari criteri, se nel punteggio per l’offerta tecnica complessiva nessun concorrente ottiene il punteggio massimo, tale punteggio viene nuovamente riparametrato attribuendo all’offerta del concorrente che ha ottenuto il punteggio complessivo più alto per l’offerta tecnica il punteggio massimo previsto e alle offerte degli altri concorrenti un punteggio proporzionale decrescente.</w:t>
      </w:r>
    </w:p>
    <w:p w14:paraId="27C427E5" w14:textId="77777777" w:rsidR="00C76773" w:rsidRPr="0011376B" w:rsidRDefault="00C76773" w:rsidP="0046585A">
      <w:pPr>
        <w:autoSpaceDE w:val="0"/>
        <w:autoSpaceDN w:val="0"/>
        <w:adjustRightInd w:val="0"/>
        <w:spacing w:after="0"/>
        <w:jc w:val="both"/>
        <w:rPr>
          <w:rFonts w:ascii="Arial" w:hAnsi="Arial" w:cs="Arial"/>
        </w:rPr>
      </w:pPr>
    </w:p>
    <w:p w14:paraId="2B3B48B2" w14:textId="77777777" w:rsidR="00EC2DD6" w:rsidRPr="0011376B" w:rsidRDefault="00C76773" w:rsidP="001C37A0">
      <w:pPr>
        <w:pStyle w:val="Titolo2"/>
        <w:numPr>
          <w:ilvl w:val="0"/>
          <w:numId w:val="26"/>
        </w:numPr>
        <w:rPr>
          <w:i w:val="0"/>
          <w:sz w:val="22"/>
          <w:szCs w:val="22"/>
        </w:rPr>
      </w:pPr>
      <w:r w:rsidRPr="0011376B">
        <w:rPr>
          <w:i w:val="0"/>
          <w:sz w:val="22"/>
          <w:szCs w:val="22"/>
        </w:rPr>
        <w:t>CALCOLO DEL PUNTEGGIO DELL’OFFERTA ECONOMICA</w:t>
      </w:r>
    </w:p>
    <w:p w14:paraId="1C60999A" w14:textId="77777777" w:rsidR="00731A89" w:rsidRPr="0011376B" w:rsidRDefault="0024408D" w:rsidP="00731A89">
      <w:pPr>
        <w:jc w:val="both"/>
        <w:rPr>
          <w:rFonts w:ascii="Arial" w:hAnsi="Arial" w:cs="Arial"/>
        </w:rPr>
      </w:pPr>
      <w:r w:rsidRPr="0011376B">
        <w:rPr>
          <w:rFonts w:ascii="Arial" w:hAnsi="Arial" w:cs="Arial"/>
        </w:rPr>
        <w:t xml:space="preserve">Il punteggio dell’offerta economica è pari a </w:t>
      </w:r>
      <w:r w:rsidRPr="0011376B">
        <w:rPr>
          <w:rFonts w:ascii="Arial" w:hAnsi="Arial" w:cs="Arial"/>
          <w:b/>
        </w:rPr>
        <w:t>30 punti</w:t>
      </w:r>
      <w:r w:rsidRPr="0011376B">
        <w:rPr>
          <w:rFonts w:ascii="Arial" w:hAnsi="Arial" w:cs="Arial"/>
        </w:rPr>
        <w:t xml:space="preserve"> ed è attribuito</w:t>
      </w:r>
      <w:r w:rsidR="00731A89" w:rsidRPr="0011376B">
        <w:rPr>
          <w:rFonts w:ascii="Arial" w:hAnsi="Arial" w:cs="Arial"/>
        </w:rPr>
        <w:t xml:space="preserve"> secondo la seguente formula:</w:t>
      </w:r>
    </w:p>
    <w:p w14:paraId="40F1609E" w14:textId="77777777" w:rsidR="00731A89" w:rsidRPr="0011376B" w:rsidRDefault="00731A89" w:rsidP="00731A89">
      <w:pPr>
        <w:jc w:val="center"/>
        <w:rPr>
          <w:rFonts w:ascii="Arial" w:hAnsi="Arial" w:cs="Arial"/>
          <w:b/>
        </w:rPr>
      </w:pPr>
      <w:bookmarkStart w:id="8" w:name="bookmark1"/>
      <w:r w:rsidRPr="0011376B">
        <w:rPr>
          <w:rFonts w:ascii="Arial" w:hAnsi="Arial" w:cs="Arial"/>
          <w:b/>
        </w:rPr>
        <w:t>P</w:t>
      </w:r>
      <w:r w:rsidR="00417AEE" w:rsidRPr="0011376B">
        <w:rPr>
          <w:rFonts w:ascii="Arial" w:hAnsi="Arial" w:cs="Arial"/>
          <w:b/>
        </w:rPr>
        <w:t>e</w:t>
      </w:r>
      <w:r w:rsidRPr="0011376B">
        <w:rPr>
          <w:rFonts w:ascii="Arial" w:hAnsi="Arial" w:cs="Arial"/>
          <w:b/>
        </w:rPr>
        <w:t xml:space="preserve"> = </w:t>
      </w:r>
      <w:r w:rsidR="00033ED3" w:rsidRPr="0011376B">
        <w:rPr>
          <w:rFonts w:ascii="Arial" w:hAnsi="Arial" w:cs="Arial"/>
          <w:b/>
        </w:rPr>
        <w:t>3</w:t>
      </w:r>
      <w:r w:rsidRPr="0011376B">
        <w:rPr>
          <w:rFonts w:ascii="Arial" w:hAnsi="Arial" w:cs="Arial"/>
          <w:b/>
        </w:rPr>
        <w:t>0 * Ci</w:t>
      </w:r>
      <w:bookmarkEnd w:id="8"/>
    </w:p>
    <w:p w14:paraId="071465AB" w14:textId="77777777" w:rsidR="00731A89" w:rsidRPr="0011376B" w:rsidRDefault="00731A89" w:rsidP="00731A89">
      <w:pPr>
        <w:jc w:val="both"/>
        <w:rPr>
          <w:rFonts w:ascii="Arial" w:hAnsi="Arial" w:cs="Arial"/>
        </w:rPr>
      </w:pPr>
      <w:r w:rsidRPr="0011376B">
        <w:rPr>
          <w:rFonts w:ascii="Arial" w:hAnsi="Arial" w:cs="Arial"/>
        </w:rPr>
        <w:t>Dove:</w:t>
      </w:r>
    </w:p>
    <w:p w14:paraId="348D038D" w14:textId="77777777" w:rsidR="00731A89" w:rsidRPr="0011376B" w:rsidRDefault="00731A89" w:rsidP="00731A89">
      <w:pPr>
        <w:pStyle w:val="Paragrafoelenco"/>
        <w:numPr>
          <w:ilvl w:val="0"/>
          <w:numId w:val="12"/>
        </w:numPr>
        <w:jc w:val="both"/>
        <w:rPr>
          <w:rFonts w:ascii="Arial" w:hAnsi="Arial" w:cs="Arial"/>
        </w:rPr>
      </w:pPr>
      <w:r w:rsidRPr="0011376B">
        <w:rPr>
          <w:rFonts w:ascii="Arial" w:hAnsi="Arial" w:cs="Arial"/>
          <w:b/>
        </w:rPr>
        <w:t>P</w:t>
      </w:r>
      <w:r w:rsidR="00CB3077" w:rsidRPr="0011376B">
        <w:rPr>
          <w:rFonts w:ascii="Arial" w:hAnsi="Arial" w:cs="Arial"/>
          <w:b/>
        </w:rPr>
        <w:t>e</w:t>
      </w:r>
      <w:r w:rsidRPr="0011376B">
        <w:rPr>
          <w:rFonts w:ascii="Arial" w:hAnsi="Arial" w:cs="Arial"/>
        </w:rPr>
        <w:t xml:space="preserve"> è il punteggio attribuito all’offerta economica del concorrente i-esimo. </w:t>
      </w:r>
    </w:p>
    <w:p w14:paraId="20CDF511" w14:textId="77777777" w:rsidR="00731A89" w:rsidRPr="0011376B" w:rsidRDefault="00731A89" w:rsidP="00731A89">
      <w:pPr>
        <w:pStyle w:val="Paragrafoelenco"/>
        <w:numPr>
          <w:ilvl w:val="0"/>
          <w:numId w:val="12"/>
        </w:numPr>
        <w:jc w:val="both"/>
        <w:rPr>
          <w:rFonts w:ascii="Arial" w:hAnsi="Arial" w:cs="Arial"/>
        </w:rPr>
      </w:pPr>
      <w:r w:rsidRPr="0011376B">
        <w:rPr>
          <w:rFonts w:ascii="Arial" w:hAnsi="Arial" w:cs="Arial"/>
          <w:b/>
        </w:rPr>
        <w:lastRenderedPageBreak/>
        <w:t>Ci</w:t>
      </w:r>
      <w:r w:rsidRPr="0011376B">
        <w:rPr>
          <w:rFonts w:ascii="Arial" w:hAnsi="Arial" w:cs="Arial"/>
        </w:rPr>
        <w:t xml:space="preserve"> è il coefficiente attribuito al concorrente i-esimo. </w:t>
      </w:r>
    </w:p>
    <w:p w14:paraId="183F5389" w14:textId="77777777" w:rsidR="00731A89" w:rsidRPr="0011376B" w:rsidRDefault="00731A89" w:rsidP="0007419D">
      <w:pPr>
        <w:jc w:val="both"/>
        <w:rPr>
          <w:rFonts w:ascii="Arial" w:hAnsi="Arial" w:cs="Arial"/>
        </w:rPr>
      </w:pPr>
      <w:r w:rsidRPr="0011376B">
        <w:rPr>
          <w:rFonts w:ascii="Arial" w:hAnsi="Arial" w:cs="Arial"/>
        </w:rPr>
        <w:t xml:space="preserve">Il coefficiente </w:t>
      </w:r>
      <w:r w:rsidRPr="0011376B">
        <w:rPr>
          <w:rFonts w:ascii="Arial" w:hAnsi="Arial" w:cs="Arial"/>
          <w:b/>
        </w:rPr>
        <w:t>Ci</w:t>
      </w:r>
      <w:r w:rsidRPr="0011376B">
        <w:rPr>
          <w:rFonts w:ascii="Arial" w:hAnsi="Arial" w:cs="Arial"/>
        </w:rPr>
        <w:t xml:space="preserve"> viene calcolato per tutte le offerte con la seguente formula bilineare:</w:t>
      </w:r>
    </w:p>
    <w:tbl>
      <w:tblPr>
        <w:tblOverlap w:val="neve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22"/>
        <w:gridCol w:w="7967"/>
      </w:tblGrid>
      <w:tr w:rsidR="00731A89" w:rsidRPr="0011376B" w14:paraId="16AFE9F6" w14:textId="77777777" w:rsidTr="003D0999">
        <w:trPr>
          <w:trHeight w:val="569"/>
        </w:trPr>
        <w:tc>
          <w:tcPr>
            <w:tcW w:w="2222" w:type="dxa"/>
            <w:shd w:val="clear" w:color="auto" w:fill="FFFFFF"/>
          </w:tcPr>
          <w:p w14:paraId="507477C0" w14:textId="77777777" w:rsidR="00731A89" w:rsidRPr="0011376B" w:rsidRDefault="00731A89" w:rsidP="003D0999">
            <w:pPr>
              <w:jc w:val="both"/>
              <w:rPr>
                <w:rFonts w:ascii="Arial" w:hAnsi="Arial" w:cs="Arial"/>
              </w:rPr>
            </w:pPr>
            <w:r w:rsidRPr="0011376B">
              <w:rPr>
                <w:rFonts w:ascii="Arial" w:hAnsi="Arial" w:cs="Arial"/>
              </w:rPr>
              <w:t xml:space="preserve">(per </w:t>
            </w:r>
            <w:r w:rsidRPr="0011376B">
              <w:rPr>
                <w:rFonts w:ascii="Arial" w:hAnsi="Arial" w:cs="Arial"/>
                <w:b/>
              </w:rPr>
              <w:t xml:space="preserve">Ai ≤  </w:t>
            </w:r>
            <w:proofErr w:type="spellStart"/>
            <w:r w:rsidRPr="0011376B">
              <w:rPr>
                <w:rFonts w:ascii="Arial" w:hAnsi="Arial" w:cs="Arial"/>
                <w:b/>
              </w:rPr>
              <w:t>Asoglia</w:t>
            </w:r>
            <w:proofErr w:type="spellEnd"/>
            <w:r w:rsidRPr="0011376B">
              <w:rPr>
                <w:rFonts w:ascii="Arial" w:hAnsi="Arial" w:cs="Arial"/>
              </w:rPr>
              <w:t>)</w:t>
            </w:r>
          </w:p>
        </w:tc>
        <w:tc>
          <w:tcPr>
            <w:tcW w:w="7967" w:type="dxa"/>
            <w:shd w:val="clear" w:color="auto" w:fill="FFFFFF"/>
          </w:tcPr>
          <w:p w14:paraId="1F22D772" w14:textId="77777777" w:rsidR="00731A89" w:rsidRPr="0011376B" w:rsidRDefault="00731A89" w:rsidP="003D0999">
            <w:pPr>
              <w:jc w:val="both"/>
              <w:rPr>
                <w:rFonts w:ascii="Arial" w:hAnsi="Arial" w:cs="Arial"/>
                <w:b/>
              </w:rPr>
            </w:pPr>
            <w:r w:rsidRPr="0011376B">
              <w:rPr>
                <w:rFonts w:ascii="Arial" w:hAnsi="Arial" w:cs="Arial"/>
                <w:b/>
              </w:rPr>
              <w:t xml:space="preserve">Ci = X * Ai / </w:t>
            </w:r>
            <w:proofErr w:type="spellStart"/>
            <w:r w:rsidRPr="0011376B">
              <w:rPr>
                <w:rFonts w:ascii="Arial" w:hAnsi="Arial" w:cs="Arial"/>
                <w:b/>
              </w:rPr>
              <w:t>Asoglia</w:t>
            </w:r>
            <w:proofErr w:type="spellEnd"/>
          </w:p>
        </w:tc>
      </w:tr>
      <w:tr w:rsidR="00731A89" w:rsidRPr="0011376B" w14:paraId="41B82FA1" w14:textId="77777777" w:rsidTr="003D0999">
        <w:trPr>
          <w:trHeight w:val="552"/>
        </w:trPr>
        <w:tc>
          <w:tcPr>
            <w:tcW w:w="2222" w:type="dxa"/>
            <w:shd w:val="clear" w:color="auto" w:fill="FFFFFF"/>
          </w:tcPr>
          <w:p w14:paraId="75AF4906" w14:textId="77777777" w:rsidR="00731A89" w:rsidRPr="0011376B" w:rsidRDefault="00731A89" w:rsidP="003D0999">
            <w:pPr>
              <w:jc w:val="both"/>
              <w:rPr>
                <w:rFonts w:ascii="Arial" w:hAnsi="Arial" w:cs="Arial"/>
              </w:rPr>
            </w:pPr>
            <w:r w:rsidRPr="0011376B">
              <w:rPr>
                <w:rFonts w:ascii="Arial" w:hAnsi="Arial" w:cs="Arial"/>
              </w:rPr>
              <w:t xml:space="preserve">(per </w:t>
            </w:r>
            <w:r w:rsidRPr="0011376B">
              <w:rPr>
                <w:rFonts w:ascii="Arial" w:hAnsi="Arial" w:cs="Arial"/>
                <w:b/>
              </w:rPr>
              <w:t xml:space="preserve">Ai &gt; </w:t>
            </w:r>
            <w:proofErr w:type="spellStart"/>
            <w:r w:rsidRPr="0011376B">
              <w:rPr>
                <w:rFonts w:ascii="Arial" w:hAnsi="Arial" w:cs="Arial"/>
                <w:b/>
              </w:rPr>
              <w:t>Asoglia</w:t>
            </w:r>
            <w:proofErr w:type="spellEnd"/>
            <w:r w:rsidRPr="0011376B">
              <w:rPr>
                <w:rFonts w:ascii="Arial" w:hAnsi="Arial" w:cs="Arial"/>
              </w:rPr>
              <w:t>)</w:t>
            </w:r>
          </w:p>
        </w:tc>
        <w:tc>
          <w:tcPr>
            <w:tcW w:w="7967" w:type="dxa"/>
            <w:shd w:val="clear" w:color="auto" w:fill="FFFFFF"/>
          </w:tcPr>
          <w:p w14:paraId="60915008" w14:textId="77777777" w:rsidR="00731A89" w:rsidRPr="0011376B" w:rsidRDefault="00731A89" w:rsidP="003D0999">
            <w:pPr>
              <w:jc w:val="both"/>
              <w:rPr>
                <w:rFonts w:ascii="Arial" w:hAnsi="Arial" w:cs="Arial"/>
                <w:b/>
              </w:rPr>
            </w:pPr>
            <w:r w:rsidRPr="0011376B">
              <w:rPr>
                <w:rFonts w:ascii="Arial" w:hAnsi="Arial" w:cs="Arial"/>
                <w:b/>
              </w:rPr>
              <w:t xml:space="preserve">Ci = X + (1,00 - X)* [(Ai - </w:t>
            </w:r>
            <w:proofErr w:type="spellStart"/>
            <w:r w:rsidRPr="0011376B">
              <w:rPr>
                <w:rFonts w:ascii="Arial" w:hAnsi="Arial" w:cs="Arial"/>
                <w:b/>
              </w:rPr>
              <w:t>Asoglia</w:t>
            </w:r>
            <w:proofErr w:type="spellEnd"/>
            <w:r w:rsidRPr="0011376B">
              <w:rPr>
                <w:rFonts w:ascii="Arial" w:hAnsi="Arial" w:cs="Arial"/>
                <w:b/>
              </w:rPr>
              <w:t>) / (</w:t>
            </w:r>
            <w:proofErr w:type="spellStart"/>
            <w:r w:rsidRPr="0011376B">
              <w:rPr>
                <w:rFonts w:ascii="Arial" w:hAnsi="Arial" w:cs="Arial"/>
                <w:b/>
              </w:rPr>
              <w:t>Amax</w:t>
            </w:r>
            <w:proofErr w:type="spellEnd"/>
            <w:r w:rsidRPr="0011376B">
              <w:rPr>
                <w:rFonts w:ascii="Arial" w:hAnsi="Arial" w:cs="Arial"/>
                <w:b/>
              </w:rPr>
              <w:t xml:space="preserve"> - </w:t>
            </w:r>
            <w:proofErr w:type="spellStart"/>
            <w:r w:rsidRPr="0011376B">
              <w:rPr>
                <w:rFonts w:ascii="Arial" w:hAnsi="Arial" w:cs="Arial"/>
                <w:b/>
              </w:rPr>
              <w:t>Asoglia</w:t>
            </w:r>
            <w:proofErr w:type="spellEnd"/>
            <w:r w:rsidRPr="0011376B">
              <w:rPr>
                <w:rFonts w:ascii="Arial" w:hAnsi="Arial" w:cs="Arial"/>
                <w:b/>
              </w:rPr>
              <w:t>)]</w:t>
            </w:r>
          </w:p>
        </w:tc>
      </w:tr>
    </w:tbl>
    <w:p w14:paraId="5207FC78" w14:textId="77777777" w:rsidR="00CF52B6" w:rsidRPr="0011376B" w:rsidRDefault="00CF52B6" w:rsidP="00731A89">
      <w:pPr>
        <w:jc w:val="both"/>
        <w:rPr>
          <w:rFonts w:ascii="Arial" w:hAnsi="Arial" w:cs="Arial"/>
        </w:rPr>
      </w:pPr>
    </w:p>
    <w:p w14:paraId="176D5E4A" w14:textId="77777777" w:rsidR="00731A89" w:rsidRPr="0011376B" w:rsidRDefault="00731A89" w:rsidP="00731A89">
      <w:pPr>
        <w:jc w:val="both"/>
        <w:rPr>
          <w:rFonts w:ascii="Arial" w:hAnsi="Arial" w:cs="Arial"/>
        </w:rPr>
      </w:pPr>
      <w:r w:rsidRPr="0011376B">
        <w:rPr>
          <w:rFonts w:ascii="Arial" w:hAnsi="Arial" w:cs="Arial"/>
        </w:rPr>
        <w:t>dove:</w:t>
      </w:r>
    </w:p>
    <w:p w14:paraId="59C6F66D" w14:textId="77777777" w:rsidR="00731A89" w:rsidRPr="0011376B" w:rsidRDefault="00731A89" w:rsidP="00B2670C">
      <w:pPr>
        <w:pStyle w:val="Paragrafoelenco"/>
        <w:numPr>
          <w:ilvl w:val="0"/>
          <w:numId w:val="12"/>
        </w:numPr>
        <w:tabs>
          <w:tab w:val="left" w:pos="883"/>
          <w:tab w:val="left" w:pos="1430"/>
        </w:tabs>
        <w:spacing w:after="0"/>
        <w:ind w:left="714" w:hanging="357"/>
        <w:rPr>
          <w:rFonts w:ascii="Arial" w:hAnsi="Arial" w:cs="Arial"/>
        </w:rPr>
      </w:pPr>
      <w:r w:rsidRPr="0011376B">
        <w:rPr>
          <w:rFonts w:ascii="Arial" w:hAnsi="Arial" w:cs="Arial"/>
          <w:b/>
        </w:rPr>
        <w:t>Ai</w:t>
      </w:r>
      <w:r w:rsidRPr="0011376B">
        <w:rPr>
          <w:rFonts w:ascii="Arial" w:hAnsi="Arial" w:cs="Arial"/>
        </w:rPr>
        <w:tab/>
      </w:r>
      <w:r w:rsidRPr="0011376B">
        <w:rPr>
          <w:rFonts w:ascii="Arial" w:hAnsi="Arial" w:cs="Arial"/>
        </w:rPr>
        <w:tab/>
        <w:t xml:space="preserve">è il valore di ribasso dell’offerta i-esima </w:t>
      </w:r>
    </w:p>
    <w:p w14:paraId="40E8A09E" w14:textId="77777777" w:rsidR="00731A89" w:rsidRPr="0011376B" w:rsidRDefault="00731A89" w:rsidP="00731A89">
      <w:pPr>
        <w:pStyle w:val="Paragrafoelenco"/>
        <w:numPr>
          <w:ilvl w:val="0"/>
          <w:numId w:val="12"/>
        </w:numPr>
        <w:tabs>
          <w:tab w:val="left" w:pos="883"/>
          <w:tab w:val="left" w:pos="1430"/>
        </w:tabs>
        <w:rPr>
          <w:rFonts w:ascii="Arial" w:hAnsi="Arial" w:cs="Arial"/>
        </w:rPr>
      </w:pPr>
      <w:proofErr w:type="spellStart"/>
      <w:r w:rsidRPr="0011376B">
        <w:rPr>
          <w:rFonts w:ascii="Arial" w:hAnsi="Arial" w:cs="Arial"/>
          <w:b/>
        </w:rPr>
        <w:t>Asoglia</w:t>
      </w:r>
      <w:proofErr w:type="spellEnd"/>
      <w:r w:rsidRPr="0011376B">
        <w:rPr>
          <w:rFonts w:ascii="Arial" w:hAnsi="Arial" w:cs="Arial"/>
        </w:rPr>
        <w:tab/>
        <w:t>è il valore di ribasso medio</w:t>
      </w:r>
    </w:p>
    <w:p w14:paraId="3766B241" w14:textId="77777777" w:rsidR="00731A89" w:rsidRPr="0011376B" w:rsidRDefault="00731A89" w:rsidP="00731A89">
      <w:pPr>
        <w:pStyle w:val="Paragrafoelenco"/>
        <w:numPr>
          <w:ilvl w:val="0"/>
          <w:numId w:val="12"/>
        </w:numPr>
        <w:tabs>
          <w:tab w:val="left" w:pos="883"/>
          <w:tab w:val="left" w:pos="1430"/>
        </w:tabs>
        <w:rPr>
          <w:rFonts w:ascii="Arial" w:hAnsi="Arial" w:cs="Arial"/>
        </w:rPr>
      </w:pPr>
      <w:proofErr w:type="spellStart"/>
      <w:r w:rsidRPr="0011376B">
        <w:rPr>
          <w:rFonts w:ascii="Arial" w:hAnsi="Arial" w:cs="Arial"/>
          <w:b/>
        </w:rPr>
        <w:t>Amax</w:t>
      </w:r>
      <w:proofErr w:type="spellEnd"/>
      <w:r w:rsidRPr="0011376B">
        <w:rPr>
          <w:rFonts w:ascii="Arial" w:hAnsi="Arial" w:cs="Arial"/>
          <w:b/>
        </w:rPr>
        <w:tab/>
      </w:r>
      <w:r w:rsidRPr="0011376B">
        <w:rPr>
          <w:rFonts w:ascii="Arial" w:hAnsi="Arial" w:cs="Arial"/>
        </w:rPr>
        <w:tab/>
        <w:t>è il valore di ribasso massimo offerto</w:t>
      </w:r>
    </w:p>
    <w:p w14:paraId="79D12DD1" w14:textId="77777777" w:rsidR="00731A89" w:rsidRPr="0011376B" w:rsidRDefault="00731A89" w:rsidP="00B2670C">
      <w:pPr>
        <w:pStyle w:val="Paragrafoelenco"/>
        <w:numPr>
          <w:ilvl w:val="0"/>
          <w:numId w:val="12"/>
        </w:numPr>
        <w:tabs>
          <w:tab w:val="left" w:pos="883"/>
          <w:tab w:val="left" w:pos="1430"/>
        </w:tabs>
        <w:rPr>
          <w:rFonts w:ascii="Arial" w:hAnsi="Arial" w:cs="Arial"/>
          <w:b/>
        </w:rPr>
      </w:pPr>
      <w:r w:rsidRPr="0011376B">
        <w:rPr>
          <w:rFonts w:ascii="Arial" w:hAnsi="Arial" w:cs="Arial"/>
          <w:b/>
        </w:rPr>
        <w:t xml:space="preserve">X </w:t>
      </w:r>
      <w:r w:rsidRPr="0011376B">
        <w:rPr>
          <w:rFonts w:ascii="Arial" w:hAnsi="Arial" w:cs="Arial"/>
          <w:b/>
        </w:rPr>
        <w:tab/>
      </w:r>
      <w:r w:rsidRPr="0011376B">
        <w:rPr>
          <w:rFonts w:ascii="Arial" w:hAnsi="Arial" w:cs="Arial"/>
          <w:b/>
        </w:rPr>
        <w:tab/>
      </w:r>
      <w:r w:rsidRPr="0011376B">
        <w:rPr>
          <w:rFonts w:ascii="Arial" w:hAnsi="Arial" w:cs="Arial"/>
        </w:rPr>
        <w:t xml:space="preserve">è una costante che </w:t>
      </w:r>
      <w:r w:rsidR="0024408D" w:rsidRPr="0011376B">
        <w:rPr>
          <w:rFonts w:ascii="Arial" w:hAnsi="Arial" w:cs="Arial"/>
        </w:rPr>
        <w:t xml:space="preserve">si assume </w:t>
      </w:r>
      <w:r w:rsidRPr="0011376B">
        <w:rPr>
          <w:rFonts w:ascii="Arial" w:hAnsi="Arial" w:cs="Arial"/>
        </w:rPr>
        <w:t xml:space="preserve">pari a </w:t>
      </w:r>
      <w:r w:rsidR="0024408D" w:rsidRPr="0011376B">
        <w:rPr>
          <w:rFonts w:ascii="Arial" w:hAnsi="Arial" w:cs="Arial"/>
          <w:b/>
        </w:rPr>
        <w:t>0,</w:t>
      </w:r>
      <w:r w:rsidR="00B2670C" w:rsidRPr="0011376B">
        <w:rPr>
          <w:rFonts w:ascii="Arial" w:hAnsi="Arial" w:cs="Arial"/>
          <w:b/>
        </w:rPr>
        <w:t>85</w:t>
      </w:r>
    </w:p>
    <w:p w14:paraId="68D7B2B2" w14:textId="77777777" w:rsidR="00C76773" w:rsidRPr="0011376B" w:rsidRDefault="00C76773" w:rsidP="00731A89">
      <w:pPr>
        <w:pStyle w:val="Paragrafoelenco"/>
        <w:tabs>
          <w:tab w:val="left" w:pos="883"/>
          <w:tab w:val="left" w:pos="1430"/>
        </w:tabs>
        <w:rPr>
          <w:rFonts w:ascii="Arial" w:hAnsi="Arial" w:cs="Arial"/>
          <w:b/>
        </w:rPr>
      </w:pPr>
    </w:p>
    <w:p w14:paraId="35EF3599" w14:textId="77777777" w:rsidR="00882379" w:rsidRPr="0011376B" w:rsidRDefault="00882379" w:rsidP="00731A89">
      <w:pPr>
        <w:pStyle w:val="Paragrafoelenco"/>
        <w:tabs>
          <w:tab w:val="left" w:pos="883"/>
          <w:tab w:val="left" w:pos="1430"/>
        </w:tabs>
        <w:rPr>
          <w:rFonts w:ascii="Arial" w:hAnsi="Arial" w:cs="Arial"/>
          <w:b/>
        </w:rPr>
      </w:pPr>
    </w:p>
    <w:p w14:paraId="34E80DBE" w14:textId="77777777" w:rsidR="00C76773" w:rsidRPr="0011376B" w:rsidRDefault="00C76773" w:rsidP="00754D17">
      <w:pPr>
        <w:pStyle w:val="Titolo1"/>
        <w:numPr>
          <w:ilvl w:val="0"/>
          <w:numId w:val="26"/>
        </w:numPr>
        <w:rPr>
          <w:sz w:val="22"/>
          <w:szCs w:val="22"/>
        </w:rPr>
      </w:pPr>
      <w:r w:rsidRPr="0011376B">
        <w:rPr>
          <w:sz w:val="22"/>
          <w:szCs w:val="22"/>
        </w:rPr>
        <w:t>PUNTEGGIO COMPLESSIVO</w:t>
      </w:r>
    </w:p>
    <w:p w14:paraId="4563FFB9" w14:textId="5A738351" w:rsidR="00033ED3" w:rsidRPr="0011376B" w:rsidRDefault="0046585A" w:rsidP="00C76773">
      <w:pPr>
        <w:autoSpaceDE w:val="0"/>
        <w:autoSpaceDN w:val="0"/>
        <w:adjustRightInd w:val="0"/>
        <w:spacing w:after="0"/>
        <w:jc w:val="both"/>
        <w:rPr>
          <w:rFonts w:ascii="Arial" w:hAnsi="Arial" w:cs="Arial"/>
        </w:rPr>
      </w:pPr>
      <w:r w:rsidRPr="0011376B">
        <w:rPr>
          <w:rFonts w:ascii="Arial" w:hAnsi="Arial" w:cs="Arial"/>
          <w:b/>
        </w:rPr>
        <w:t>Il punteggio complessivo</w:t>
      </w:r>
      <w:r w:rsidR="00754D17" w:rsidRPr="0011376B">
        <w:rPr>
          <w:rFonts w:ascii="Arial" w:hAnsi="Arial" w:cs="Arial"/>
          <w:b/>
        </w:rPr>
        <w:t>,</w:t>
      </w:r>
      <w:r w:rsidR="0007419D" w:rsidRPr="0011376B">
        <w:rPr>
          <w:rFonts w:ascii="Arial" w:hAnsi="Arial" w:cs="Arial"/>
        </w:rPr>
        <w:t xml:space="preserve"> in applicazione del metodo aggregativo compensator</w:t>
      </w:r>
      <w:r w:rsidR="00267003" w:rsidRPr="0011376B">
        <w:rPr>
          <w:rFonts w:ascii="Arial" w:hAnsi="Arial" w:cs="Arial"/>
        </w:rPr>
        <w:t>e</w:t>
      </w:r>
      <w:r w:rsidR="00754D17" w:rsidRPr="0011376B">
        <w:rPr>
          <w:rFonts w:ascii="Arial" w:hAnsi="Arial" w:cs="Arial"/>
        </w:rPr>
        <w:t>,</w:t>
      </w:r>
      <w:r w:rsidR="00686521" w:rsidRPr="0011376B">
        <w:rPr>
          <w:rFonts w:ascii="Arial" w:hAnsi="Arial" w:cs="Arial"/>
        </w:rPr>
        <w:t xml:space="preserve"> è dato dalla somma dei punteggi riportati </w:t>
      </w:r>
      <w:r w:rsidR="00267003" w:rsidRPr="0011376B">
        <w:rPr>
          <w:rFonts w:ascii="Arial" w:hAnsi="Arial" w:cs="Arial"/>
        </w:rPr>
        <w:t>nell’offerta tecnica e in quella economica.</w:t>
      </w:r>
    </w:p>
    <w:sectPr w:rsidR="00033ED3" w:rsidRPr="0011376B" w:rsidSect="00973364">
      <w:headerReference w:type="default" r:id="rId8"/>
      <w:footerReference w:type="default" r:id="rId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F1A7C3" w16cid:durableId="6274D4F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4D5A1" w14:textId="77777777" w:rsidR="001B5093" w:rsidRDefault="001B5093" w:rsidP="005F26B6">
      <w:pPr>
        <w:spacing w:after="0" w:line="240" w:lineRule="auto"/>
      </w:pPr>
      <w:r>
        <w:separator/>
      </w:r>
    </w:p>
  </w:endnote>
  <w:endnote w:type="continuationSeparator" w:id="0">
    <w:p w14:paraId="71CD86C3" w14:textId="77777777" w:rsidR="001B5093" w:rsidRDefault="001B5093" w:rsidP="005F2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402529"/>
      <w:docPartObj>
        <w:docPartGallery w:val="Page Numbers (Bottom of Page)"/>
        <w:docPartUnique/>
      </w:docPartObj>
    </w:sdtPr>
    <w:sdtEndPr/>
    <w:sdtContent>
      <w:p w14:paraId="052FF417" w14:textId="75193941" w:rsidR="009732BB" w:rsidRDefault="00897066">
        <w:pPr>
          <w:pStyle w:val="Pidipagina"/>
          <w:jc w:val="center"/>
        </w:pPr>
        <w:r>
          <w:fldChar w:fldCharType="begin"/>
        </w:r>
        <w:r w:rsidR="009732BB">
          <w:instrText>PAGE   \* MERGEFORMAT</w:instrText>
        </w:r>
        <w:r>
          <w:fldChar w:fldCharType="separate"/>
        </w:r>
        <w:r w:rsidR="004A581F">
          <w:rPr>
            <w:noProof/>
          </w:rPr>
          <w:t>7</w:t>
        </w:r>
        <w:r>
          <w:fldChar w:fldCharType="end"/>
        </w:r>
      </w:p>
    </w:sdtContent>
  </w:sdt>
  <w:p w14:paraId="1BB3C929" w14:textId="77777777" w:rsidR="00FE4F0B" w:rsidRDefault="00FE4F0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DEB39" w14:textId="77777777" w:rsidR="001B5093" w:rsidRDefault="001B5093" w:rsidP="005F26B6">
      <w:pPr>
        <w:spacing w:after="0" w:line="240" w:lineRule="auto"/>
      </w:pPr>
      <w:r>
        <w:separator/>
      </w:r>
    </w:p>
  </w:footnote>
  <w:footnote w:type="continuationSeparator" w:id="0">
    <w:p w14:paraId="75AE3288" w14:textId="77777777" w:rsidR="001B5093" w:rsidRDefault="001B5093" w:rsidP="005F2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C3DF5" w14:textId="77777777" w:rsidR="009732BB" w:rsidRPr="004A581F" w:rsidRDefault="00BC0FC9" w:rsidP="004A581F">
    <w:pPr>
      <w:pStyle w:val="Intestazione"/>
      <w:jc w:val="right"/>
      <w:rPr>
        <w:rFonts w:ascii="Arial Narrow" w:hAnsi="Arial Narrow" w:cs="Arial"/>
        <w:b/>
        <w:sz w:val="28"/>
        <w:szCs w:val="24"/>
      </w:rPr>
    </w:pPr>
    <w:r w:rsidRPr="004A581F">
      <w:rPr>
        <w:rFonts w:ascii="Arial Narrow" w:hAnsi="Arial Narrow" w:cs="Arial"/>
        <w:sz w:val="28"/>
        <w:szCs w:val="24"/>
      </w:rPr>
      <w:t xml:space="preserve">                                                                                          </w:t>
    </w:r>
    <w:r w:rsidRPr="004A581F">
      <w:rPr>
        <w:rFonts w:ascii="Arial Narrow" w:hAnsi="Arial Narrow" w:cs="Arial"/>
        <w:b/>
        <w:sz w:val="28"/>
        <w:szCs w:val="24"/>
      </w:rPr>
      <w:t>ALLEGATO 4-SEPTIES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392"/>
    <w:multiLevelType w:val="hybridMultilevel"/>
    <w:tmpl w:val="02B066D0"/>
    <w:lvl w:ilvl="0" w:tplc="B0D6B426">
      <w:start w:val="1"/>
      <w:numFmt w:val="low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EF089D"/>
    <w:multiLevelType w:val="hybridMultilevel"/>
    <w:tmpl w:val="2EE450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F003B"/>
    <w:multiLevelType w:val="hybridMultilevel"/>
    <w:tmpl w:val="6F56BA42"/>
    <w:lvl w:ilvl="0" w:tplc="F0F453BA">
      <w:start w:val="1"/>
      <w:numFmt w:val="upperRoman"/>
      <w:pStyle w:val="Titolo1"/>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750665"/>
    <w:multiLevelType w:val="hybridMultilevel"/>
    <w:tmpl w:val="ED580408"/>
    <w:lvl w:ilvl="0" w:tplc="2694748A">
      <w:start w:val="4"/>
      <w:numFmt w:val="upperLetter"/>
      <w:lvlText w:val="%1)"/>
      <w:lvlJc w:val="left"/>
      <w:pPr>
        <w:ind w:left="786" w:hanging="360"/>
      </w:pPr>
      <w:rPr>
        <w:rFonts w:hint="default"/>
        <w:b/>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108F00AE"/>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12464009"/>
    <w:multiLevelType w:val="hybridMultilevel"/>
    <w:tmpl w:val="F75E8B22"/>
    <w:lvl w:ilvl="0" w:tplc="F1BC4010">
      <w:start w:val="1"/>
      <w:numFmt w:val="lowerLetter"/>
      <w:lvlText w:val="%1)"/>
      <w:lvlJc w:val="left"/>
      <w:pPr>
        <w:ind w:left="720" w:hanging="360"/>
      </w:pPr>
      <w:rPr>
        <w:rFonts w:ascii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472FF8"/>
    <w:multiLevelType w:val="hybridMultilevel"/>
    <w:tmpl w:val="67FA6BD8"/>
    <w:lvl w:ilvl="0" w:tplc="4A782FA6">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367D19"/>
    <w:multiLevelType w:val="singleLevel"/>
    <w:tmpl w:val="08FCF59C"/>
    <w:lvl w:ilvl="0">
      <w:numFmt w:val="bullet"/>
      <w:lvlText w:val="-"/>
      <w:lvlJc w:val="left"/>
      <w:pPr>
        <w:tabs>
          <w:tab w:val="num" w:pos="786"/>
        </w:tabs>
        <w:ind w:left="786" w:hanging="360"/>
      </w:pPr>
      <w:rPr>
        <w:rFonts w:hint="default"/>
      </w:rPr>
    </w:lvl>
  </w:abstractNum>
  <w:abstractNum w:abstractNumId="8" w15:restartNumberingAfterBreak="0">
    <w:nsid w:val="17426D23"/>
    <w:multiLevelType w:val="hybridMultilevel"/>
    <w:tmpl w:val="BE40402A"/>
    <w:lvl w:ilvl="0" w:tplc="A93AC338">
      <w:start w:val="1"/>
      <w:numFmt w:val="lowerLetter"/>
      <w:lvlText w:val="%1)"/>
      <w:lvlJc w:val="left"/>
      <w:pPr>
        <w:ind w:left="720" w:hanging="360"/>
      </w:pPr>
      <w:rPr>
        <w:rFonts w:ascii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6350BE"/>
    <w:multiLevelType w:val="hybridMultilevel"/>
    <w:tmpl w:val="CB9CCB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7C2FFF"/>
    <w:multiLevelType w:val="hybridMultilevel"/>
    <w:tmpl w:val="E77E7B26"/>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66ABE"/>
    <w:multiLevelType w:val="hybridMultilevel"/>
    <w:tmpl w:val="74B6F2B8"/>
    <w:lvl w:ilvl="0" w:tplc="26DC51E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7206AB"/>
    <w:multiLevelType w:val="hybridMultilevel"/>
    <w:tmpl w:val="9E8A7D92"/>
    <w:lvl w:ilvl="0" w:tplc="6B60AC4E">
      <w:start w:val="2"/>
      <w:numFmt w:val="bullet"/>
      <w:lvlText w:val="-"/>
      <w:lvlJc w:val="left"/>
      <w:pPr>
        <w:ind w:left="405" w:hanging="360"/>
      </w:pPr>
      <w:rPr>
        <w:rFonts w:ascii="Calibri" w:eastAsiaTheme="minorHAnsi" w:hAnsi="Calibri"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3" w15:restartNumberingAfterBreak="0">
    <w:nsid w:val="4C757C2C"/>
    <w:multiLevelType w:val="hybridMultilevel"/>
    <w:tmpl w:val="047C5F7E"/>
    <w:lvl w:ilvl="0" w:tplc="2FB0E44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1F15DD1"/>
    <w:multiLevelType w:val="hybridMultilevel"/>
    <w:tmpl w:val="C7581B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FD4266"/>
    <w:multiLevelType w:val="hybridMultilevel"/>
    <w:tmpl w:val="6E4A95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0A1CEE"/>
    <w:multiLevelType w:val="hybridMultilevel"/>
    <w:tmpl w:val="596ACF6E"/>
    <w:lvl w:ilvl="0" w:tplc="36CA5E20">
      <w:start w:val="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7942A6"/>
    <w:multiLevelType w:val="hybridMultilevel"/>
    <w:tmpl w:val="14AA31BA"/>
    <w:lvl w:ilvl="0" w:tplc="F5E0209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A890077"/>
    <w:multiLevelType w:val="hybridMultilevel"/>
    <w:tmpl w:val="6EAE72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05237C"/>
    <w:multiLevelType w:val="hybridMultilevel"/>
    <w:tmpl w:val="28A4A2C0"/>
    <w:lvl w:ilvl="0" w:tplc="0410000F">
      <w:start w:val="1"/>
      <w:numFmt w:val="decimal"/>
      <w:pStyle w:val="Titolo2"/>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E995931"/>
    <w:multiLevelType w:val="hybridMultilevel"/>
    <w:tmpl w:val="3BD23D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1BE7B93"/>
    <w:multiLevelType w:val="hybridMultilevel"/>
    <w:tmpl w:val="756055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5C4EE8"/>
    <w:multiLevelType w:val="hybridMultilevel"/>
    <w:tmpl w:val="9F420F9C"/>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B6146EB"/>
    <w:multiLevelType w:val="hybridMultilevel"/>
    <w:tmpl w:val="9B349058"/>
    <w:lvl w:ilvl="0" w:tplc="5F107E5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C262AF6"/>
    <w:multiLevelType w:val="hybridMultilevel"/>
    <w:tmpl w:val="3BD23D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CB11C1C"/>
    <w:multiLevelType w:val="multilevel"/>
    <w:tmpl w:val="45C4CF1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hint="default"/>
        <w:b/>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5D37776"/>
    <w:multiLevelType w:val="multilevel"/>
    <w:tmpl w:val="5FFE1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685818"/>
    <w:multiLevelType w:val="hybridMultilevel"/>
    <w:tmpl w:val="C26A091A"/>
    <w:lvl w:ilvl="0" w:tplc="8CFC311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C9D6B1E"/>
    <w:multiLevelType w:val="hybridMultilevel"/>
    <w:tmpl w:val="3C96CA74"/>
    <w:lvl w:ilvl="0" w:tplc="1C9AA52E">
      <w:start w:val="3"/>
      <w:numFmt w:val="bullet"/>
      <w:lvlText w:val="-"/>
      <w:lvlJc w:val="left"/>
      <w:pPr>
        <w:ind w:left="752" w:hanging="360"/>
      </w:pPr>
      <w:rPr>
        <w:rFonts w:ascii="Times Roman" w:eastAsia="Times New Roman" w:hAnsi="Times Roman" w:cs="Times New Roman"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num w:numId="1">
    <w:abstractNumId w:val="4"/>
  </w:num>
  <w:num w:numId="2">
    <w:abstractNumId w:val="12"/>
  </w:num>
  <w:num w:numId="3">
    <w:abstractNumId w:val="7"/>
  </w:num>
  <w:num w:numId="4">
    <w:abstractNumId w:val="8"/>
  </w:num>
  <w:num w:numId="5">
    <w:abstractNumId w:val="28"/>
  </w:num>
  <w:num w:numId="6">
    <w:abstractNumId w:val="5"/>
  </w:num>
  <w:num w:numId="7">
    <w:abstractNumId w:val="1"/>
  </w:num>
  <w:num w:numId="8">
    <w:abstractNumId w:val="18"/>
  </w:num>
  <w:num w:numId="9">
    <w:abstractNumId w:val="21"/>
  </w:num>
  <w:num w:numId="10">
    <w:abstractNumId w:val="15"/>
  </w:num>
  <w:num w:numId="11">
    <w:abstractNumId w:val="26"/>
  </w:num>
  <w:num w:numId="12">
    <w:abstractNumId w:val="16"/>
  </w:num>
  <w:num w:numId="13">
    <w:abstractNumId w:val="17"/>
  </w:num>
  <w:num w:numId="14">
    <w:abstractNumId w:val="23"/>
  </w:num>
  <w:num w:numId="15">
    <w:abstractNumId w:val="25"/>
  </w:num>
  <w:num w:numId="16">
    <w:abstractNumId w:val="24"/>
  </w:num>
  <w:num w:numId="17">
    <w:abstractNumId w:val="20"/>
  </w:num>
  <w:num w:numId="18">
    <w:abstractNumId w:val="9"/>
  </w:num>
  <w:num w:numId="19">
    <w:abstractNumId w:val="11"/>
  </w:num>
  <w:num w:numId="20">
    <w:abstractNumId w:val="27"/>
  </w:num>
  <w:num w:numId="21">
    <w:abstractNumId w:val="19"/>
  </w:num>
  <w:num w:numId="22">
    <w:abstractNumId w:val="19"/>
    <w:lvlOverride w:ilvl="0">
      <w:startOverride w:val="1"/>
    </w:lvlOverride>
  </w:num>
  <w:num w:numId="23">
    <w:abstractNumId w:val="14"/>
  </w:num>
  <w:num w:numId="24">
    <w:abstractNumId w:val="13"/>
  </w:num>
  <w:num w:numId="25">
    <w:abstractNumId w:val="2"/>
  </w:num>
  <w:num w:numId="26">
    <w:abstractNumId w:val="3"/>
  </w:num>
  <w:num w:numId="27">
    <w:abstractNumId w:val="6"/>
  </w:num>
  <w:num w:numId="28">
    <w:abstractNumId w:val="22"/>
  </w:num>
  <w:num w:numId="29">
    <w:abstractNumId w:val="1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F1"/>
    <w:rsid w:val="000004CE"/>
    <w:rsid w:val="00033ED3"/>
    <w:rsid w:val="00052E45"/>
    <w:rsid w:val="0007419D"/>
    <w:rsid w:val="00076BE5"/>
    <w:rsid w:val="0008129A"/>
    <w:rsid w:val="000B09C2"/>
    <w:rsid w:val="000B2B8A"/>
    <w:rsid w:val="000C5FF0"/>
    <w:rsid w:val="000D5206"/>
    <w:rsid w:val="000D662C"/>
    <w:rsid w:val="0011376B"/>
    <w:rsid w:val="00115FF1"/>
    <w:rsid w:val="00155428"/>
    <w:rsid w:val="00162CD3"/>
    <w:rsid w:val="001766AF"/>
    <w:rsid w:val="00176D01"/>
    <w:rsid w:val="00183884"/>
    <w:rsid w:val="001B5093"/>
    <w:rsid w:val="001C37A0"/>
    <w:rsid w:val="001C7A86"/>
    <w:rsid w:val="001D7102"/>
    <w:rsid w:val="001E76D4"/>
    <w:rsid w:val="001F6FB4"/>
    <w:rsid w:val="0020175F"/>
    <w:rsid w:val="00201A56"/>
    <w:rsid w:val="0023499C"/>
    <w:rsid w:val="00237353"/>
    <w:rsid w:val="0024408D"/>
    <w:rsid w:val="00246A0D"/>
    <w:rsid w:val="00267003"/>
    <w:rsid w:val="0028404D"/>
    <w:rsid w:val="0028611A"/>
    <w:rsid w:val="00294969"/>
    <w:rsid w:val="002A2F14"/>
    <w:rsid w:val="002E6F02"/>
    <w:rsid w:val="002F046E"/>
    <w:rsid w:val="00303A3F"/>
    <w:rsid w:val="0030754E"/>
    <w:rsid w:val="003177CD"/>
    <w:rsid w:val="00323CEB"/>
    <w:rsid w:val="0034128E"/>
    <w:rsid w:val="00347615"/>
    <w:rsid w:val="0035163B"/>
    <w:rsid w:val="0035269E"/>
    <w:rsid w:val="0036550B"/>
    <w:rsid w:val="003675D9"/>
    <w:rsid w:val="0037514C"/>
    <w:rsid w:val="003B1EA7"/>
    <w:rsid w:val="003C02AE"/>
    <w:rsid w:val="003C0747"/>
    <w:rsid w:val="003D5174"/>
    <w:rsid w:val="003F0CC7"/>
    <w:rsid w:val="00417AEE"/>
    <w:rsid w:val="0046585A"/>
    <w:rsid w:val="00473602"/>
    <w:rsid w:val="004826CF"/>
    <w:rsid w:val="004A581F"/>
    <w:rsid w:val="004D7B5C"/>
    <w:rsid w:val="0051459E"/>
    <w:rsid w:val="0051725A"/>
    <w:rsid w:val="005172BD"/>
    <w:rsid w:val="00551263"/>
    <w:rsid w:val="00565FC0"/>
    <w:rsid w:val="00584C36"/>
    <w:rsid w:val="005948E5"/>
    <w:rsid w:val="005D237F"/>
    <w:rsid w:val="005E07EA"/>
    <w:rsid w:val="005E093E"/>
    <w:rsid w:val="005F26B6"/>
    <w:rsid w:val="0061150A"/>
    <w:rsid w:val="00635F69"/>
    <w:rsid w:val="006571CC"/>
    <w:rsid w:val="006716B5"/>
    <w:rsid w:val="00686521"/>
    <w:rsid w:val="00696969"/>
    <w:rsid w:val="006A7FC0"/>
    <w:rsid w:val="006B140B"/>
    <w:rsid w:val="006D0442"/>
    <w:rsid w:val="006F482D"/>
    <w:rsid w:val="006F577E"/>
    <w:rsid w:val="006F5985"/>
    <w:rsid w:val="00702D29"/>
    <w:rsid w:val="00731A89"/>
    <w:rsid w:val="00732760"/>
    <w:rsid w:val="00732CC0"/>
    <w:rsid w:val="0073508C"/>
    <w:rsid w:val="007417A8"/>
    <w:rsid w:val="007475F4"/>
    <w:rsid w:val="00754D17"/>
    <w:rsid w:val="00763AEE"/>
    <w:rsid w:val="00773906"/>
    <w:rsid w:val="007775A9"/>
    <w:rsid w:val="007805FD"/>
    <w:rsid w:val="007A3B35"/>
    <w:rsid w:val="007C0977"/>
    <w:rsid w:val="007C2D3E"/>
    <w:rsid w:val="007D2633"/>
    <w:rsid w:val="007E2C08"/>
    <w:rsid w:val="007F13F3"/>
    <w:rsid w:val="007F4C8B"/>
    <w:rsid w:val="00807FE5"/>
    <w:rsid w:val="00843AF6"/>
    <w:rsid w:val="00872DDA"/>
    <w:rsid w:val="00875018"/>
    <w:rsid w:val="0088112A"/>
    <w:rsid w:val="0088140E"/>
    <w:rsid w:val="00882379"/>
    <w:rsid w:val="0088574A"/>
    <w:rsid w:val="00886C26"/>
    <w:rsid w:val="00897066"/>
    <w:rsid w:val="008B0302"/>
    <w:rsid w:val="008B34B0"/>
    <w:rsid w:val="008B6D6C"/>
    <w:rsid w:val="008C7849"/>
    <w:rsid w:val="008D5707"/>
    <w:rsid w:val="009012DF"/>
    <w:rsid w:val="00915FEC"/>
    <w:rsid w:val="00931056"/>
    <w:rsid w:val="009431B9"/>
    <w:rsid w:val="009440D3"/>
    <w:rsid w:val="0094417E"/>
    <w:rsid w:val="00963572"/>
    <w:rsid w:val="00970B82"/>
    <w:rsid w:val="009732BB"/>
    <w:rsid w:val="00973364"/>
    <w:rsid w:val="00975FD8"/>
    <w:rsid w:val="00991690"/>
    <w:rsid w:val="009D0F58"/>
    <w:rsid w:val="009E23B1"/>
    <w:rsid w:val="00A11A79"/>
    <w:rsid w:val="00A12946"/>
    <w:rsid w:val="00A249DD"/>
    <w:rsid w:val="00A41173"/>
    <w:rsid w:val="00A42224"/>
    <w:rsid w:val="00A7159C"/>
    <w:rsid w:val="00A77103"/>
    <w:rsid w:val="00A8609D"/>
    <w:rsid w:val="00A93025"/>
    <w:rsid w:val="00A932A3"/>
    <w:rsid w:val="00AA575B"/>
    <w:rsid w:val="00AB1F2C"/>
    <w:rsid w:val="00AB2B26"/>
    <w:rsid w:val="00AB745B"/>
    <w:rsid w:val="00AC54CD"/>
    <w:rsid w:val="00AE1DBD"/>
    <w:rsid w:val="00AF5448"/>
    <w:rsid w:val="00B10C43"/>
    <w:rsid w:val="00B24E1F"/>
    <w:rsid w:val="00B2670C"/>
    <w:rsid w:val="00B3290B"/>
    <w:rsid w:val="00B43B0E"/>
    <w:rsid w:val="00B60868"/>
    <w:rsid w:val="00B60BB6"/>
    <w:rsid w:val="00B61663"/>
    <w:rsid w:val="00BA4828"/>
    <w:rsid w:val="00BA6DAF"/>
    <w:rsid w:val="00BB256E"/>
    <w:rsid w:val="00BB5FFD"/>
    <w:rsid w:val="00BC0FC9"/>
    <w:rsid w:val="00BC2923"/>
    <w:rsid w:val="00BD4713"/>
    <w:rsid w:val="00BD6BC2"/>
    <w:rsid w:val="00BF6A92"/>
    <w:rsid w:val="00C0090D"/>
    <w:rsid w:val="00C02E58"/>
    <w:rsid w:val="00C04838"/>
    <w:rsid w:val="00C0639B"/>
    <w:rsid w:val="00C27A55"/>
    <w:rsid w:val="00C330E7"/>
    <w:rsid w:val="00C33618"/>
    <w:rsid w:val="00C43BED"/>
    <w:rsid w:val="00C56FD2"/>
    <w:rsid w:val="00C75C88"/>
    <w:rsid w:val="00C76773"/>
    <w:rsid w:val="00C867A0"/>
    <w:rsid w:val="00C92C0E"/>
    <w:rsid w:val="00CB3077"/>
    <w:rsid w:val="00CC2C64"/>
    <w:rsid w:val="00CC6B33"/>
    <w:rsid w:val="00CF52B6"/>
    <w:rsid w:val="00CF6E9F"/>
    <w:rsid w:val="00D1435C"/>
    <w:rsid w:val="00D1534E"/>
    <w:rsid w:val="00D22A7F"/>
    <w:rsid w:val="00D27076"/>
    <w:rsid w:val="00D46B1E"/>
    <w:rsid w:val="00DB073D"/>
    <w:rsid w:val="00DC4758"/>
    <w:rsid w:val="00DC7739"/>
    <w:rsid w:val="00DC7A3A"/>
    <w:rsid w:val="00DF3568"/>
    <w:rsid w:val="00E05D96"/>
    <w:rsid w:val="00E1064C"/>
    <w:rsid w:val="00E205C6"/>
    <w:rsid w:val="00E476CA"/>
    <w:rsid w:val="00E66427"/>
    <w:rsid w:val="00E860CC"/>
    <w:rsid w:val="00E925E3"/>
    <w:rsid w:val="00EB03B6"/>
    <w:rsid w:val="00EB18D2"/>
    <w:rsid w:val="00EB435D"/>
    <w:rsid w:val="00EC2DD6"/>
    <w:rsid w:val="00EF76BA"/>
    <w:rsid w:val="00F00E4D"/>
    <w:rsid w:val="00F2631B"/>
    <w:rsid w:val="00F33DF2"/>
    <w:rsid w:val="00F4234D"/>
    <w:rsid w:val="00F4384D"/>
    <w:rsid w:val="00F44576"/>
    <w:rsid w:val="00F5352D"/>
    <w:rsid w:val="00F8040E"/>
    <w:rsid w:val="00FB665F"/>
    <w:rsid w:val="00FD6520"/>
    <w:rsid w:val="00FE0A5A"/>
    <w:rsid w:val="00FE4F0B"/>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C93645"/>
  <w15:docId w15:val="{0378BC59-B2D3-411E-B3B7-3C95BDE2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3364"/>
  </w:style>
  <w:style w:type="paragraph" w:styleId="Titolo1">
    <w:name w:val="heading 1"/>
    <w:basedOn w:val="Paragrafoelenco"/>
    <w:next w:val="Normale"/>
    <w:link w:val="Titolo1Carattere"/>
    <w:uiPriority w:val="9"/>
    <w:qFormat/>
    <w:rsid w:val="009D0F58"/>
    <w:pPr>
      <w:numPr>
        <w:numId w:val="25"/>
      </w:numPr>
      <w:outlineLvl w:val="0"/>
    </w:pPr>
    <w:rPr>
      <w:rFonts w:ascii="Arial" w:hAnsi="Arial" w:cs="Arial"/>
      <w:b/>
      <w:sz w:val="28"/>
      <w:szCs w:val="28"/>
    </w:rPr>
  </w:style>
  <w:style w:type="paragraph" w:styleId="Titolo2">
    <w:name w:val="heading 2"/>
    <w:basedOn w:val="Normale"/>
    <w:next w:val="Normale"/>
    <w:link w:val="Titolo2Carattere"/>
    <w:uiPriority w:val="9"/>
    <w:unhideWhenUsed/>
    <w:qFormat/>
    <w:rsid w:val="00C0639B"/>
    <w:pPr>
      <w:numPr>
        <w:numId w:val="21"/>
      </w:numPr>
      <w:jc w:val="both"/>
      <w:outlineLvl w:val="1"/>
    </w:pPr>
    <w:rPr>
      <w:rFonts w:ascii="Arial" w:hAnsi="Arial" w:cs="Arial"/>
      <w:b/>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4828"/>
    <w:pPr>
      <w:ind w:left="720"/>
      <w:contextualSpacing/>
    </w:pPr>
  </w:style>
  <w:style w:type="paragraph" w:styleId="Intestazione">
    <w:name w:val="header"/>
    <w:basedOn w:val="Normale"/>
    <w:link w:val="IntestazioneCarattere"/>
    <w:uiPriority w:val="99"/>
    <w:unhideWhenUsed/>
    <w:rsid w:val="005F26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26B6"/>
  </w:style>
  <w:style w:type="paragraph" w:styleId="Pidipagina">
    <w:name w:val="footer"/>
    <w:basedOn w:val="Normale"/>
    <w:link w:val="PidipaginaCarattere"/>
    <w:uiPriority w:val="99"/>
    <w:unhideWhenUsed/>
    <w:rsid w:val="005F26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26B6"/>
  </w:style>
  <w:style w:type="table" w:styleId="Grigliatabella">
    <w:name w:val="Table Grid"/>
    <w:basedOn w:val="Tabellanormale"/>
    <w:uiPriority w:val="59"/>
    <w:rsid w:val="00BB5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C7A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C7A3A"/>
    <w:rPr>
      <w:b/>
      <w:bCs/>
    </w:rPr>
  </w:style>
  <w:style w:type="character" w:styleId="Enfasicorsivo">
    <w:name w:val="Emphasis"/>
    <w:basedOn w:val="Carpredefinitoparagrafo"/>
    <w:uiPriority w:val="20"/>
    <w:qFormat/>
    <w:rsid w:val="00DC7A3A"/>
    <w:rPr>
      <w:i/>
      <w:iCs/>
    </w:rPr>
  </w:style>
  <w:style w:type="paragraph" w:styleId="Testofumetto">
    <w:name w:val="Balloon Text"/>
    <w:basedOn w:val="Normale"/>
    <w:link w:val="TestofumettoCarattere"/>
    <w:uiPriority w:val="99"/>
    <w:semiHidden/>
    <w:unhideWhenUsed/>
    <w:rsid w:val="00731A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1A89"/>
    <w:rPr>
      <w:rFonts w:ascii="Tahoma" w:hAnsi="Tahoma" w:cs="Tahoma"/>
      <w:sz w:val="16"/>
      <w:szCs w:val="16"/>
    </w:rPr>
  </w:style>
  <w:style w:type="table" w:customStyle="1" w:styleId="Tabellasemplice51">
    <w:name w:val="Tabella semplice 51"/>
    <w:basedOn w:val="Tabellanormale"/>
    <w:uiPriority w:val="45"/>
    <w:rsid w:val="0015542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1chiara1">
    <w:name w:val="Tabella griglia 1 chiara1"/>
    <w:basedOn w:val="Tabellanormale"/>
    <w:uiPriority w:val="46"/>
    <w:rsid w:val="001554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gliatabella1">
    <w:name w:val="Griglia tabella1"/>
    <w:basedOn w:val="Tabellanormale"/>
    <w:next w:val="Grigliatabella"/>
    <w:rsid w:val="002A2F14"/>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AB745B"/>
    <w:pPr>
      <w:spacing w:after="0" w:line="240" w:lineRule="auto"/>
    </w:pPr>
  </w:style>
  <w:style w:type="character" w:customStyle="1" w:styleId="Titolo1Carattere">
    <w:name w:val="Titolo 1 Carattere"/>
    <w:basedOn w:val="Carpredefinitoparagrafo"/>
    <w:link w:val="Titolo1"/>
    <w:uiPriority w:val="9"/>
    <w:rsid w:val="009D0F58"/>
    <w:rPr>
      <w:rFonts w:ascii="Arial" w:hAnsi="Arial" w:cs="Arial"/>
      <w:b/>
      <w:sz w:val="28"/>
      <w:szCs w:val="28"/>
    </w:rPr>
  </w:style>
  <w:style w:type="character" w:customStyle="1" w:styleId="Titolo2Carattere">
    <w:name w:val="Titolo 2 Carattere"/>
    <w:basedOn w:val="Carpredefinitoparagrafo"/>
    <w:link w:val="Titolo2"/>
    <w:uiPriority w:val="9"/>
    <w:rsid w:val="00C0639B"/>
    <w:rPr>
      <w:rFonts w:ascii="Arial" w:hAnsi="Arial" w:cs="Arial"/>
      <w:b/>
      <w:i/>
      <w:sz w:val="24"/>
      <w:szCs w:val="24"/>
    </w:rPr>
  </w:style>
  <w:style w:type="paragraph" w:styleId="Revisione">
    <w:name w:val="Revision"/>
    <w:hidden/>
    <w:uiPriority w:val="99"/>
    <w:semiHidden/>
    <w:rsid w:val="00551263"/>
    <w:pPr>
      <w:spacing w:after="0" w:line="240" w:lineRule="auto"/>
    </w:pPr>
  </w:style>
  <w:style w:type="character" w:styleId="Rimandocommento">
    <w:name w:val="annotation reference"/>
    <w:basedOn w:val="Carpredefinitoparagrafo"/>
    <w:uiPriority w:val="99"/>
    <w:semiHidden/>
    <w:unhideWhenUsed/>
    <w:rsid w:val="00267003"/>
    <w:rPr>
      <w:sz w:val="16"/>
      <w:szCs w:val="16"/>
    </w:rPr>
  </w:style>
  <w:style w:type="paragraph" w:styleId="Testocommento">
    <w:name w:val="annotation text"/>
    <w:basedOn w:val="Normale"/>
    <w:link w:val="TestocommentoCarattere"/>
    <w:uiPriority w:val="99"/>
    <w:semiHidden/>
    <w:unhideWhenUsed/>
    <w:rsid w:val="0026700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67003"/>
    <w:rPr>
      <w:sz w:val="20"/>
      <w:szCs w:val="20"/>
    </w:rPr>
  </w:style>
  <w:style w:type="paragraph" w:styleId="Soggettocommento">
    <w:name w:val="annotation subject"/>
    <w:basedOn w:val="Testocommento"/>
    <w:next w:val="Testocommento"/>
    <w:link w:val="SoggettocommentoCarattere"/>
    <w:uiPriority w:val="99"/>
    <w:semiHidden/>
    <w:unhideWhenUsed/>
    <w:rsid w:val="00267003"/>
    <w:rPr>
      <w:b/>
      <w:bCs/>
    </w:rPr>
  </w:style>
  <w:style w:type="character" w:customStyle="1" w:styleId="SoggettocommentoCarattere">
    <w:name w:val="Soggetto commento Carattere"/>
    <w:basedOn w:val="TestocommentoCarattere"/>
    <w:link w:val="Soggettocommento"/>
    <w:uiPriority w:val="99"/>
    <w:semiHidden/>
    <w:rsid w:val="002670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3590">
      <w:bodyDiv w:val="1"/>
      <w:marLeft w:val="0"/>
      <w:marRight w:val="0"/>
      <w:marTop w:val="0"/>
      <w:marBottom w:val="0"/>
      <w:divBdr>
        <w:top w:val="none" w:sz="0" w:space="0" w:color="auto"/>
        <w:left w:val="none" w:sz="0" w:space="0" w:color="auto"/>
        <w:bottom w:val="none" w:sz="0" w:space="0" w:color="auto"/>
        <w:right w:val="none" w:sz="0" w:space="0" w:color="auto"/>
      </w:divBdr>
    </w:div>
    <w:div w:id="809708446">
      <w:bodyDiv w:val="1"/>
      <w:marLeft w:val="0"/>
      <w:marRight w:val="0"/>
      <w:marTop w:val="0"/>
      <w:marBottom w:val="0"/>
      <w:divBdr>
        <w:top w:val="none" w:sz="0" w:space="0" w:color="auto"/>
        <w:left w:val="none" w:sz="0" w:space="0" w:color="auto"/>
        <w:bottom w:val="none" w:sz="0" w:space="0" w:color="auto"/>
        <w:right w:val="none" w:sz="0" w:space="0" w:color="auto"/>
      </w:divBdr>
    </w:div>
    <w:div w:id="19583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5A915-304F-4A17-9F5F-037132D2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2255</Words>
  <Characters>12857</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Dipartimento Libertà Civili per L'immigrazione</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Cosentino</dc:creator>
  <cp:lastModifiedBy>Cesare Massa</cp:lastModifiedBy>
  <cp:revision>6</cp:revision>
  <cp:lastPrinted>2018-09-26T14:26:00Z</cp:lastPrinted>
  <dcterms:created xsi:type="dcterms:W3CDTF">2023-11-15T11:45:00Z</dcterms:created>
  <dcterms:modified xsi:type="dcterms:W3CDTF">2024-02-22T16:45:00Z</dcterms:modified>
</cp:coreProperties>
</file>