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9106B" w14:textId="346FF435" w:rsidR="00D5077E" w:rsidRPr="00654123" w:rsidRDefault="00931D9B" w:rsidP="004437D0">
      <w:pPr>
        <w:jc w:val="center"/>
        <w:rPr>
          <w:rFonts w:ascii="Arial" w:hAnsi="Arial" w:cs="Arial"/>
          <w:b/>
        </w:rPr>
      </w:pPr>
      <w:r w:rsidRPr="00654123">
        <w:rPr>
          <w:rFonts w:ascii="Arial" w:hAnsi="Arial" w:cs="Arial"/>
          <w:b/>
        </w:rPr>
        <w:t>STRUTTURA DELL’OFFERTA</w:t>
      </w:r>
      <w:r w:rsidR="000B42D2" w:rsidRPr="00654123">
        <w:rPr>
          <w:rFonts w:ascii="Arial" w:hAnsi="Arial" w:cs="Arial"/>
          <w:b/>
        </w:rPr>
        <w:t xml:space="preserve"> E CRITERIO DI VALUTAZIONE</w:t>
      </w:r>
    </w:p>
    <w:p w14:paraId="2A9EB27A" w14:textId="77777777" w:rsidR="00115FF1" w:rsidRPr="00654123" w:rsidRDefault="00794DD2" w:rsidP="00794DD2">
      <w:pPr>
        <w:jc w:val="center"/>
        <w:rPr>
          <w:rFonts w:ascii="Arial" w:hAnsi="Arial" w:cs="Arial"/>
          <w:b/>
        </w:rPr>
      </w:pPr>
      <w:r w:rsidRPr="00654123">
        <w:rPr>
          <w:rFonts w:ascii="Arial" w:hAnsi="Arial" w:cs="Arial"/>
          <w:b/>
          <w:u w:val="single"/>
        </w:rPr>
        <w:t>LOTTO 1 - EROGAZIONE DI SERVIZI E FORNITURA DI BENI</w:t>
      </w:r>
      <w:r w:rsidRPr="00654123">
        <w:rPr>
          <w:rFonts w:ascii="Arial" w:hAnsi="Arial" w:cs="Arial"/>
          <w:b/>
        </w:rPr>
        <w:t>.</w:t>
      </w:r>
    </w:p>
    <w:p w14:paraId="2531C977" w14:textId="77777777" w:rsidR="00701112" w:rsidRPr="00654123" w:rsidRDefault="00701112" w:rsidP="000B4586">
      <w:pPr>
        <w:jc w:val="both"/>
        <w:rPr>
          <w:rFonts w:ascii="Arial" w:hAnsi="Arial" w:cs="Arial"/>
          <w:b/>
        </w:rPr>
      </w:pPr>
    </w:p>
    <w:p w14:paraId="020A973A" w14:textId="6594211C" w:rsidR="00F3744D" w:rsidRPr="00654123" w:rsidRDefault="00701112" w:rsidP="00F3744D">
      <w:pPr>
        <w:rPr>
          <w:rFonts w:ascii="Arial" w:hAnsi="Arial" w:cs="Arial"/>
          <w:b/>
        </w:rPr>
      </w:pPr>
      <w:r w:rsidRPr="00654123">
        <w:rPr>
          <w:rFonts w:ascii="Arial" w:hAnsi="Arial" w:cs="Arial"/>
          <w:b/>
        </w:rPr>
        <w:t xml:space="preserve">A) </w:t>
      </w:r>
      <w:r w:rsidR="000B42D2" w:rsidRPr="00654123">
        <w:rPr>
          <w:rFonts w:ascii="Arial" w:hAnsi="Arial" w:cs="Arial"/>
          <w:b/>
        </w:rPr>
        <w:t>CRITERIO DI AGGIUDICAZIONE</w:t>
      </w:r>
    </w:p>
    <w:p w14:paraId="6B583A00" w14:textId="18F5D2D9" w:rsidR="00E11DEB" w:rsidRPr="00654123" w:rsidRDefault="00F3744D" w:rsidP="00E11DEB">
      <w:pPr>
        <w:jc w:val="both"/>
        <w:rPr>
          <w:rFonts w:ascii="Arial" w:hAnsi="Arial" w:cs="Arial"/>
        </w:rPr>
      </w:pPr>
      <w:r w:rsidRPr="00654123">
        <w:rPr>
          <w:rFonts w:ascii="Arial" w:hAnsi="Arial" w:cs="Arial"/>
        </w:rPr>
        <w:t xml:space="preserve">L’aggiudicazione sarà determinata secondo il criterio dell'offerta economicamente più vantaggiosa individuata sulla base del miglior rapporto qualità/prezzo ai sensi dell'art. </w:t>
      </w:r>
      <w:r w:rsidR="00042064" w:rsidRPr="00654123">
        <w:rPr>
          <w:rFonts w:ascii="Arial" w:hAnsi="Arial" w:cs="Arial"/>
        </w:rPr>
        <w:t xml:space="preserve">108 </w:t>
      </w:r>
      <w:r w:rsidRPr="00654123">
        <w:rPr>
          <w:rFonts w:ascii="Arial" w:hAnsi="Arial" w:cs="Arial"/>
        </w:rPr>
        <w:t>comma</w:t>
      </w:r>
      <w:r w:rsidR="00A71A2F" w:rsidRPr="00654123">
        <w:rPr>
          <w:rFonts w:ascii="Arial" w:hAnsi="Arial" w:cs="Arial"/>
        </w:rPr>
        <w:t xml:space="preserve"> </w:t>
      </w:r>
      <w:r w:rsidR="00A759BF" w:rsidRPr="00654123">
        <w:rPr>
          <w:rFonts w:ascii="Arial" w:hAnsi="Arial" w:cs="Arial"/>
        </w:rPr>
        <w:t>2,</w:t>
      </w:r>
      <w:r w:rsidR="00967958" w:rsidRPr="00654123">
        <w:rPr>
          <w:rFonts w:ascii="Arial" w:hAnsi="Arial" w:cs="Arial"/>
        </w:rPr>
        <w:t xml:space="preserve"> lett. a) del D.</w:t>
      </w:r>
      <w:r w:rsidR="00042064" w:rsidRPr="00654123">
        <w:rPr>
          <w:rFonts w:ascii="Arial" w:hAnsi="Arial" w:cs="Arial"/>
        </w:rPr>
        <w:t>l</w:t>
      </w:r>
      <w:r w:rsidR="00701112" w:rsidRPr="00654123">
        <w:rPr>
          <w:rFonts w:ascii="Arial" w:hAnsi="Arial" w:cs="Arial"/>
        </w:rPr>
        <w:t>gs.</w:t>
      </w:r>
      <w:r w:rsidR="00FD03F0" w:rsidRPr="00654123">
        <w:rPr>
          <w:rFonts w:ascii="Arial" w:hAnsi="Arial" w:cs="Arial"/>
        </w:rPr>
        <w:t xml:space="preserve"> n.</w:t>
      </w:r>
      <w:r w:rsidR="00042064" w:rsidRPr="00654123">
        <w:rPr>
          <w:rFonts w:ascii="Arial" w:hAnsi="Arial" w:cs="Arial"/>
        </w:rPr>
        <w:t xml:space="preserve"> 36/2023</w:t>
      </w:r>
      <w:r w:rsidR="00E11DEB" w:rsidRPr="00654123">
        <w:rPr>
          <w:rFonts w:ascii="Arial" w:hAnsi="Arial" w:cs="Arial"/>
        </w:rPr>
        <w:t>, sulla base dei seguenti</w:t>
      </w:r>
      <w:r w:rsidR="000B42D2" w:rsidRPr="00654123">
        <w:rPr>
          <w:rFonts w:ascii="Arial" w:hAnsi="Arial" w:cs="Arial"/>
        </w:rPr>
        <w:t xml:space="preserve"> punteggi</w:t>
      </w:r>
      <w:bookmarkStart w:id="0" w:name="_GoBack"/>
      <w:bookmarkEnd w:id="0"/>
      <w:r w:rsidR="00E11DEB" w:rsidRPr="00654123">
        <w:rPr>
          <w:rFonts w:ascii="Arial" w:hAnsi="Arial" w:cs="Arial"/>
        </w:rPr>
        <w:t>:</w:t>
      </w:r>
    </w:p>
    <w:p w14:paraId="6056027F" w14:textId="590756E3" w:rsidR="00E11DEB" w:rsidRPr="00654123" w:rsidRDefault="00E11DEB" w:rsidP="00E11DEB">
      <w:pPr>
        <w:jc w:val="both"/>
        <w:rPr>
          <w:rFonts w:ascii="Arial" w:hAnsi="Arial" w:cs="Aria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2559"/>
      </w:tblGrid>
      <w:tr w:rsidR="00E11DEB" w:rsidRPr="00654123" w14:paraId="54528F23" w14:textId="77777777" w:rsidTr="00E343AD">
        <w:trPr>
          <w:trHeight w:val="341"/>
          <w:jc w:val="center"/>
        </w:trPr>
        <w:tc>
          <w:tcPr>
            <w:tcW w:w="3547" w:type="dxa"/>
            <w:tcBorders>
              <w:top w:val="single" w:sz="4" w:space="0" w:color="auto"/>
              <w:left w:val="single" w:sz="4" w:space="0" w:color="auto"/>
              <w:bottom w:val="single" w:sz="4" w:space="0" w:color="auto"/>
            </w:tcBorders>
            <w:shd w:val="clear" w:color="auto" w:fill="F2F2F2" w:themeFill="background1" w:themeFillShade="F2"/>
          </w:tcPr>
          <w:p w14:paraId="5EAAA903" w14:textId="77777777" w:rsidR="00E11DEB" w:rsidRPr="00654123" w:rsidRDefault="00E11DEB" w:rsidP="00E343AD">
            <w:pPr>
              <w:jc w:val="center"/>
              <w:rPr>
                <w:rFonts w:ascii="Arial" w:hAnsi="Arial" w:cs="Arial"/>
                <w:b/>
                <w:bCs/>
              </w:rPr>
            </w:pPr>
            <w:r w:rsidRPr="00654123">
              <w:rPr>
                <w:rFonts w:ascii="Arial" w:hAnsi="Arial" w:cs="Arial"/>
                <w:b/>
              </w:rPr>
              <w:t>Criterio</w:t>
            </w:r>
          </w:p>
        </w:tc>
        <w:tc>
          <w:tcPr>
            <w:tcW w:w="2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2C0FD" w14:textId="77777777" w:rsidR="00E11DEB" w:rsidRPr="00654123" w:rsidRDefault="00E11DEB" w:rsidP="00E343AD">
            <w:pPr>
              <w:jc w:val="center"/>
              <w:rPr>
                <w:rFonts w:ascii="Arial" w:hAnsi="Arial" w:cs="Arial"/>
                <w:b/>
                <w:bCs/>
              </w:rPr>
            </w:pPr>
            <w:r w:rsidRPr="00654123">
              <w:rPr>
                <w:rFonts w:ascii="Arial" w:hAnsi="Arial" w:cs="Arial"/>
                <w:b/>
              </w:rPr>
              <w:t>Punteggio massimo</w:t>
            </w:r>
          </w:p>
        </w:tc>
      </w:tr>
      <w:tr w:rsidR="00E11DEB" w:rsidRPr="00654123" w14:paraId="7F476D3E" w14:textId="77777777" w:rsidTr="00E343AD">
        <w:trPr>
          <w:trHeight w:val="336"/>
          <w:jc w:val="center"/>
        </w:trPr>
        <w:tc>
          <w:tcPr>
            <w:tcW w:w="3547" w:type="dxa"/>
            <w:tcBorders>
              <w:top w:val="single" w:sz="4" w:space="0" w:color="auto"/>
              <w:left w:val="single" w:sz="4" w:space="0" w:color="auto"/>
              <w:bottom w:val="single" w:sz="4" w:space="0" w:color="auto"/>
            </w:tcBorders>
            <w:shd w:val="clear" w:color="auto" w:fill="FFFFFF"/>
          </w:tcPr>
          <w:p w14:paraId="7E4A1AC3" w14:textId="77777777" w:rsidR="00E11DEB" w:rsidRPr="00654123" w:rsidRDefault="00E11DEB" w:rsidP="00E343AD">
            <w:pPr>
              <w:jc w:val="both"/>
              <w:rPr>
                <w:rFonts w:ascii="Arial" w:hAnsi="Arial" w:cs="Arial"/>
              </w:rPr>
            </w:pPr>
            <w:r w:rsidRPr="00654123">
              <w:rPr>
                <w:rFonts w:ascii="Arial" w:hAnsi="Arial" w:cs="Arial"/>
                <w:bCs/>
              </w:rPr>
              <w:t xml:space="preserve">Offerta Tecnica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7BF19E00" w14:textId="77777777" w:rsidR="00E11DEB" w:rsidRPr="00654123" w:rsidRDefault="00E11DEB" w:rsidP="00E343AD">
            <w:pPr>
              <w:jc w:val="center"/>
              <w:rPr>
                <w:rFonts w:ascii="Arial" w:hAnsi="Arial" w:cs="Arial"/>
              </w:rPr>
            </w:pPr>
            <w:r w:rsidRPr="00654123">
              <w:rPr>
                <w:rFonts w:ascii="Arial" w:hAnsi="Arial" w:cs="Arial"/>
                <w:bCs/>
              </w:rPr>
              <w:t>70</w:t>
            </w:r>
          </w:p>
        </w:tc>
      </w:tr>
      <w:tr w:rsidR="00E11DEB" w:rsidRPr="00654123" w14:paraId="6B959782" w14:textId="77777777" w:rsidTr="00E343AD">
        <w:trPr>
          <w:trHeight w:val="336"/>
          <w:jc w:val="center"/>
        </w:trPr>
        <w:tc>
          <w:tcPr>
            <w:tcW w:w="3547" w:type="dxa"/>
            <w:tcBorders>
              <w:top w:val="single" w:sz="4" w:space="0" w:color="auto"/>
              <w:left w:val="single" w:sz="4" w:space="0" w:color="auto"/>
              <w:bottom w:val="single" w:sz="4" w:space="0" w:color="auto"/>
            </w:tcBorders>
            <w:shd w:val="clear" w:color="auto" w:fill="FFFFFF"/>
          </w:tcPr>
          <w:p w14:paraId="7236DE7A" w14:textId="77777777" w:rsidR="00E11DEB" w:rsidRPr="00654123" w:rsidRDefault="00E11DEB" w:rsidP="00E343AD">
            <w:pPr>
              <w:jc w:val="both"/>
              <w:rPr>
                <w:rFonts w:ascii="Arial" w:hAnsi="Arial" w:cs="Arial"/>
              </w:rPr>
            </w:pPr>
            <w:r w:rsidRPr="00654123">
              <w:rPr>
                <w:rFonts w:ascii="Arial" w:hAnsi="Arial" w:cs="Arial"/>
                <w:bCs/>
              </w:rPr>
              <w:t xml:space="preserve">Offerta Economica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3E01F15F" w14:textId="77777777" w:rsidR="00E11DEB" w:rsidRPr="00654123" w:rsidRDefault="00E11DEB" w:rsidP="00E343AD">
            <w:pPr>
              <w:jc w:val="center"/>
              <w:rPr>
                <w:rFonts w:ascii="Arial" w:hAnsi="Arial" w:cs="Arial"/>
              </w:rPr>
            </w:pPr>
            <w:r w:rsidRPr="00654123">
              <w:rPr>
                <w:rFonts w:ascii="Arial" w:hAnsi="Arial" w:cs="Arial"/>
                <w:bCs/>
              </w:rPr>
              <w:t>30</w:t>
            </w:r>
          </w:p>
        </w:tc>
      </w:tr>
    </w:tbl>
    <w:p w14:paraId="64E259CC" w14:textId="77777777" w:rsidR="00F3744D" w:rsidRPr="00654123" w:rsidRDefault="00F3744D" w:rsidP="00F04C0F">
      <w:pPr>
        <w:spacing w:after="0"/>
        <w:jc w:val="both"/>
        <w:rPr>
          <w:rFonts w:ascii="Arial" w:hAnsi="Arial" w:cs="Arial"/>
        </w:rPr>
      </w:pPr>
      <w:r w:rsidRPr="00654123">
        <w:rPr>
          <w:rFonts w:ascii="Arial" w:hAnsi="Arial" w:cs="Arial"/>
        </w:rPr>
        <w:t xml:space="preserve"> </w:t>
      </w:r>
    </w:p>
    <w:p w14:paraId="5A9BE5D0" w14:textId="77777777" w:rsidR="00F3744D" w:rsidRPr="00654123" w:rsidRDefault="00F3744D" w:rsidP="00F3744D">
      <w:pPr>
        <w:rPr>
          <w:rFonts w:ascii="Arial" w:hAnsi="Arial" w:cs="Arial"/>
        </w:rPr>
      </w:pPr>
      <w:r w:rsidRPr="00654123" w:rsidDel="00497C26">
        <w:rPr>
          <w:rFonts w:ascii="Arial" w:hAnsi="Arial" w:cs="Arial"/>
        </w:rPr>
        <w:t xml:space="preserve"> </w:t>
      </w:r>
    </w:p>
    <w:p w14:paraId="29CC3C53" w14:textId="6F308184" w:rsidR="00E908B8" w:rsidRPr="00654123" w:rsidRDefault="0050406D" w:rsidP="00115FF1">
      <w:pPr>
        <w:rPr>
          <w:rFonts w:ascii="Arial" w:hAnsi="Arial" w:cs="Arial"/>
        </w:rPr>
      </w:pPr>
      <w:r w:rsidRPr="00654123">
        <w:rPr>
          <w:rFonts w:ascii="Arial" w:hAnsi="Arial" w:cs="Arial"/>
          <w:b/>
        </w:rPr>
        <w:t>B)</w:t>
      </w:r>
      <w:r w:rsidR="00115FF1" w:rsidRPr="00654123">
        <w:rPr>
          <w:rFonts w:ascii="Arial" w:hAnsi="Arial" w:cs="Arial"/>
          <w:b/>
        </w:rPr>
        <w:t xml:space="preserve"> </w:t>
      </w:r>
      <w:r w:rsidR="000B42D2" w:rsidRPr="00654123">
        <w:rPr>
          <w:rFonts w:ascii="Arial" w:hAnsi="Arial" w:cs="Arial"/>
          <w:b/>
        </w:rPr>
        <w:t>CONTENUTO DELL’OFF</w:t>
      </w:r>
      <w:r w:rsidR="002F6000" w:rsidRPr="00654123">
        <w:rPr>
          <w:rFonts w:ascii="Arial" w:hAnsi="Arial" w:cs="Arial"/>
          <w:b/>
        </w:rPr>
        <w:t>E</w:t>
      </w:r>
      <w:r w:rsidR="000B42D2" w:rsidRPr="00654123">
        <w:rPr>
          <w:rFonts w:ascii="Arial" w:hAnsi="Arial" w:cs="Arial"/>
          <w:b/>
        </w:rPr>
        <w:t>RTA TECNICA</w:t>
      </w:r>
      <w:r w:rsidR="00E908B8" w:rsidRPr="00654123">
        <w:rPr>
          <w:rFonts w:ascii="Arial" w:hAnsi="Arial" w:cs="Arial"/>
        </w:rPr>
        <w:t xml:space="preserve"> </w:t>
      </w:r>
    </w:p>
    <w:p w14:paraId="23E35455" w14:textId="77777777" w:rsidR="000B42D2" w:rsidRPr="00654123" w:rsidRDefault="000B42D2" w:rsidP="000B42D2">
      <w:pPr>
        <w:widowControl w:val="0"/>
        <w:autoSpaceDE w:val="0"/>
        <w:autoSpaceDN w:val="0"/>
        <w:spacing w:after="60"/>
        <w:jc w:val="both"/>
        <w:rPr>
          <w:rFonts w:ascii="Arial" w:eastAsia="Arial" w:hAnsi="Arial"/>
          <w:lang w:bidi="it-IT"/>
        </w:rPr>
      </w:pPr>
      <w:r w:rsidRPr="00654123">
        <w:rPr>
          <w:rFonts w:ascii="Arial" w:eastAsia="Arial" w:hAnsi="Arial"/>
          <w:lang w:bidi="it-IT"/>
        </w:rPr>
        <w:t>L’offerta tecnica deve contenere</w:t>
      </w:r>
      <w:r w:rsidRPr="00654123">
        <w:rPr>
          <w:rFonts w:ascii="Arial" w:eastAsia="Arial" w:hAnsi="Arial"/>
          <w:b/>
          <w:bCs/>
          <w:lang w:bidi="it-IT"/>
        </w:rPr>
        <w:t>, a pena di esclusione</w:t>
      </w:r>
      <w:r w:rsidRPr="00654123">
        <w:rPr>
          <w:rFonts w:ascii="Arial" w:eastAsia="Arial" w:hAnsi="Arial"/>
          <w:lang w:bidi="it-IT"/>
        </w:rPr>
        <w:t>:</w:t>
      </w:r>
    </w:p>
    <w:p w14:paraId="2F3337E0" w14:textId="77777777" w:rsidR="000B42D2" w:rsidRPr="00654123" w:rsidRDefault="000B42D2" w:rsidP="000B42D2">
      <w:pPr>
        <w:widowControl w:val="0"/>
        <w:numPr>
          <w:ilvl w:val="0"/>
          <w:numId w:val="22"/>
        </w:numPr>
        <w:autoSpaceDE w:val="0"/>
        <w:autoSpaceDN w:val="0"/>
        <w:spacing w:after="60"/>
        <w:contextualSpacing/>
        <w:jc w:val="both"/>
        <w:rPr>
          <w:rFonts w:ascii="Arial" w:eastAsia="Arial" w:hAnsi="Arial"/>
          <w:b/>
          <w:bCs/>
          <w:lang w:bidi="it-IT"/>
        </w:rPr>
      </w:pPr>
      <w:r w:rsidRPr="00654123">
        <w:rPr>
          <w:rFonts w:ascii="Arial" w:eastAsia="Arial" w:hAnsi="Arial"/>
          <w:b/>
          <w:bCs/>
          <w:lang w:bidi="it-IT"/>
        </w:rPr>
        <w:t>relazione tecnica</w:t>
      </w:r>
    </w:p>
    <w:p w14:paraId="5AF345B2" w14:textId="77777777" w:rsidR="000B42D2" w:rsidRPr="00654123" w:rsidRDefault="000B42D2" w:rsidP="000B42D2">
      <w:pPr>
        <w:widowControl w:val="0"/>
        <w:autoSpaceDE w:val="0"/>
        <w:autoSpaceDN w:val="0"/>
        <w:spacing w:after="60"/>
        <w:ind w:left="720"/>
        <w:contextualSpacing/>
        <w:jc w:val="both"/>
        <w:rPr>
          <w:rFonts w:ascii="Arial" w:eastAsia="Arial" w:hAnsi="Arial"/>
          <w:lang w:bidi="it-IT"/>
        </w:rPr>
      </w:pPr>
      <w:r w:rsidRPr="00654123">
        <w:rPr>
          <w:rFonts w:ascii="Arial" w:eastAsia="Arial" w:hAnsi="Arial"/>
          <w:lang w:bidi="it-IT"/>
        </w:rPr>
        <w:t xml:space="preserve">Il concorrente deve articolare la relazione tecnica secondo quanto precisato ai </w:t>
      </w:r>
      <w:r w:rsidRPr="00654123">
        <w:rPr>
          <w:rFonts w:ascii="Arial" w:eastAsia="Arial" w:hAnsi="Arial"/>
          <w:b/>
          <w:bCs/>
          <w:lang w:bidi="it-IT"/>
        </w:rPr>
        <w:t>punti B.1 e B.2,</w:t>
      </w:r>
      <w:r w:rsidRPr="00654123">
        <w:rPr>
          <w:rFonts w:ascii="Arial" w:eastAsia="Arial" w:hAnsi="Arial"/>
          <w:lang w:bidi="it-IT"/>
        </w:rPr>
        <w:t xml:space="preserve"> in modo da garantire l’esatta corrispondenza con gli elementi di valutazione dell’offerta tecnica riportati nella parte D;</w:t>
      </w:r>
    </w:p>
    <w:p w14:paraId="52775D66" w14:textId="26D74CCC" w:rsidR="000B42D2" w:rsidRPr="00654123" w:rsidRDefault="00C11AB6" w:rsidP="000B42D2">
      <w:pPr>
        <w:pStyle w:val="Paragrafoelenco"/>
        <w:numPr>
          <w:ilvl w:val="0"/>
          <w:numId w:val="22"/>
        </w:numPr>
        <w:spacing w:after="60"/>
        <w:jc w:val="both"/>
        <w:rPr>
          <w:rFonts w:ascii="Arial" w:hAnsi="Arial"/>
          <w:b/>
          <w:bCs/>
        </w:rPr>
      </w:pPr>
      <w:r w:rsidRPr="00654123">
        <w:rPr>
          <w:rFonts w:ascii="Arial" w:hAnsi="Arial"/>
          <w:i/>
          <w:iCs/>
        </w:rPr>
        <w:t>[la Prefettura elimina questo punto quando, all’articolo 8 del disciplinare, applica la clausola sociale relativa alle mutate condizioni dell’appalto]</w:t>
      </w:r>
      <w:r w:rsidRPr="00654123">
        <w:rPr>
          <w:rFonts w:ascii="Arial" w:hAnsi="Arial"/>
          <w:b/>
          <w:bCs/>
          <w:i/>
          <w:iCs/>
        </w:rPr>
        <w:t xml:space="preserve"> </w:t>
      </w:r>
      <w:r w:rsidR="000B42D2" w:rsidRPr="00654123">
        <w:rPr>
          <w:rFonts w:ascii="Arial" w:hAnsi="Arial"/>
          <w:b/>
          <w:bCs/>
        </w:rPr>
        <w:t>progetto di riassorbimento</w:t>
      </w:r>
    </w:p>
    <w:p w14:paraId="4846FCE7" w14:textId="77777777" w:rsidR="000B42D2" w:rsidRPr="00654123" w:rsidRDefault="000B42D2" w:rsidP="000B42D2">
      <w:pPr>
        <w:pStyle w:val="Paragrafoelenco"/>
        <w:spacing w:after="60"/>
        <w:jc w:val="both"/>
        <w:rPr>
          <w:rFonts w:ascii="Arial" w:hAnsi="Arial"/>
        </w:rPr>
      </w:pPr>
      <w:r w:rsidRPr="00654123">
        <w:rPr>
          <w:rFonts w:ascii="Arial" w:hAnsi="Arial"/>
        </w:rPr>
        <w:t>Il concorrente allega il progetto di assorbimento atto ad illustrare le concrete modalità di applicazione della clausola sociale sulla stabilità occupazionale.</w:t>
      </w:r>
    </w:p>
    <w:p w14:paraId="086257C7" w14:textId="77777777" w:rsidR="000B42D2" w:rsidRPr="00654123" w:rsidRDefault="000B42D2" w:rsidP="000B42D2">
      <w:pPr>
        <w:widowControl w:val="0"/>
        <w:autoSpaceDE w:val="0"/>
        <w:autoSpaceDN w:val="0"/>
        <w:spacing w:after="60"/>
        <w:ind w:left="720"/>
        <w:contextualSpacing/>
        <w:jc w:val="both"/>
        <w:rPr>
          <w:rFonts w:ascii="Arial" w:eastAsia="Arial" w:hAnsi="Arial"/>
          <w:lang w:bidi="it-IT"/>
        </w:rPr>
      </w:pPr>
    </w:p>
    <w:p w14:paraId="41C595C8" w14:textId="77777777" w:rsidR="000B42D2" w:rsidRPr="00654123" w:rsidRDefault="000B42D2" w:rsidP="000B42D2">
      <w:pPr>
        <w:widowControl w:val="0"/>
        <w:autoSpaceDE w:val="0"/>
        <w:autoSpaceDN w:val="0"/>
        <w:spacing w:after="60"/>
        <w:jc w:val="both"/>
        <w:rPr>
          <w:rFonts w:ascii="Arial" w:eastAsia="Arial" w:hAnsi="Arial"/>
          <w:lang w:bidi="it-IT"/>
        </w:rPr>
      </w:pPr>
      <w:r w:rsidRPr="00654123">
        <w:rPr>
          <w:rFonts w:ascii="Arial" w:eastAsia="Arial" w:hAnsi="Arial"/>
          <w:lang w:bidi="it-IT"/>
        </w:rPr>
        <w:t>L’offerta tecnica può altresì contenere:</w:t>
      </w:r>
    </w:p>
    <w:p w14:paraId="540FE482" w14:textId="77777777" w:rsidR="000B42D2" w:rsidRPr="00654123" w:rsidRDefault="000B42D2" w:rsidP="000B42D2">
      <w:pPr>
        <w:widowControl w:val="0"/>
        <w:numPr>
          <w:ilvl w:val="0"/>
          <w:numId w:val="22"/>
        </w:numPr>
        <w:autoSpaceDE w:val="0"/>
        <w:autoSpaceDN w:val="0"/>
        <w:spacing w:after="60"/>
        <w:jc w:val="both"/>
        <w:rPr>
          <w:rFonts w:ascii="Arial" w:eastAsia="Arial" w:hAnsi="Arial"/>
          <w:lang w:bidi="it-IT"/>
        </w:rPr>
      </w:pPr>
      <w:bookmarkStart w:id="1" w:name="_Ref147761582"/>
      <w:r w:rsidRPr="00654123">
        <w:rPr>
          <w:rFonts w:ascii="Arial" w:eastAsia="Arial" w:hAnsi="Arial"/>
          <w:lang w:bidi="it-IT"/>
        </w:rPr>
        <w:t>(</w:t>
      </w:r>
      <w:r w:rsidRPr="00654123">
        <w:rPr>
          <w:rFonts w:ascii="Arial" w:eastAsia="Arial" w:hAnsi="Arial"/>
          <w:i/>
          <w:iCs/>
          <w:lang w:bidi="it-IT"/>
        </w:rPr>
        <w:t>per gli operatori che applicano un CCNL diverso da quello indicato all’art. 3 del disciplinare</w:t>
      </w:r>
      <w:r w:rsidRPr="00654123">
        <w:rPr>
          <w:rFonts w:ascii="Arial" w:eastAsia="Arial" w:hAnsi="Arial"/>
          <w:lang w:bidi="it-IT"/>
        </w:rPr>
        <w:t>) dichiarazione di equivalenza delle tutele e documentazione probatoria sulla equivalenza del proprio CCNL;</w:t>
      </w:r>
      <w:bookmarkEnd w:id="1"/>
    </w:p>
    <w:p w14:paraId="00BE3AAE" w14:textId="77777777" w:rsidR="000B42D2" w:rsidRPr="00654123" w:rsidRDefault="000B42D2" w:rsidP="000B42D2">
      <w:pPr>
        <w:widowControl w:val="0"/>
        <w:numPr>
          <w:ilvl w:val="0"/>
          <w:numId w:val="22"/>
        </w:numPr>
        <w:autoSpaceDE w:val="0"/>
        <w:autoSpaceDN w:val="0"/>
        <w:spacing w:after="60"/>
        <w:jc w:val="both"/>
        <w:rPr>
          <w:rFonts w:ascii="Arial" w:eastAsia="Arial" w:hAnsi="Arial"/>
          <w:lang w:bidi="it-IT"/>
        </w:rPr>
      </w:pPr>
      <w:bookmarkStart w:id="2" w:name="_Ref147761584"/>
      <w:r w:rsidRPr="00654123">
        <w:rPr>
          <w:rFonts w:ascii="Arial" w:eastAsia="Arial" w:hAnsi="Arial"/>
          <w:lang w:bidi="it-IT"/>
        </w:rPr>
        <w:t>dichiarazione in cui il concorrente indica le parti dell’offerta coperte da riservatezza e spiega le ragioni per le quali tali parti sono da considerare segreti tecnici/commerciali.</w:t>
      </w:r>
      <w:bookmarkEnd w:id="2"/>
    </w:p>
    <w:p w14:paraId="1CDDC475" w14:textId="77777777" w:rsidR="000B42D2" w:rsidRPr="00654123" w:rsidRDefault="000B42D2" w:rsidP="000B42D2">
      <w:pPr>
        <w:widowControl w:val="0"/>
        <w:autoSpaceDE w:val="0"/>
        <w:autoSpaceDN w:val="0"/>
        <w:spacing w:after="60"/>
        <w:ind w:left="720"/>
        <w:jc w:val="both"/>
        <w:rPr>
          <w:rFonts w:ascii="Arial" w:eastAsia="Arial" w:hAnsi="Arial"/>
          <w:lang w:bidi="it-IT"/>
        </w:rPr>
      </w:pPr>
      <w:r w:rsidRPr="00654123">
        <w:rPr>
          <w:rFonts w:ascii="Arial" w:eastAsia="Arial" w:hAnsi="Arial"/>
          <w:lang w:bidi="it-IT"/>
        </w:rPr>
        <w:t>Il concorrente allega anche copia firmata della relazione tecnica adeguatamente oscurata nelle suddette parti. Resta ferma, la facoltà della stazione appaltante di valutare la fondatezza delle motivazioni addotte e di chiedere al concorrente di dimostrare la tangibile sussistenza di eventuali segreti tecnici e commerciali.</w:t>
      </w:r>
    </w:p>
    <w:p w14:paraId="02C68C88" w14:textId="0A105AED" w:rsidR="000B42D2" w:rsidRPr="00654123" w:rsidRDefault="000B42D2" w:rsidP="000B42D2">
      <w:pPr>
        <w:widowControl w:val="0"/>
        <w:autoSpaceDE w:val="0"/>
        <w:autoSpaceDN w:val="0"/>
        <w:spacing w:after="60"/>
        <w:jc w:val="both"/>
        <w:rPr>
          <w:rFonts w:ascii="Arial" w:eastAsia="Arial" w:hAnsi="Arial"/>
          <w:lang w:bidi="it-IT"/>
        </w:rPr>
      </w:pPr>
      <w:r w:rsidRPr="00654123">
        <w:rPr>
          <w:rFonts w:ascii="Arial" w:eastAsia="Arial" w:hAnsi="Arial"/>
          <w:lang w:bidi="it-IT"/>
        </w:rPr>
        <w:t xml:space="preserve">L’assenza dei documenti di cui ai </w:t>
      </w:r>
      <w:proofErr w:type="spellStart"/>
      <w:r w:rsidRPr="00654123">
        <w:rPr>
          <w:rFonts w:ascii="Arial" w:eastAsia="Arial" w:hAnsi="Arial"/>
          <w:lang w:bidi="it-IT"/>
        </w:rPr>
        <w:t>nn</w:t>
      </w:r>
      <w:proofErr w:type="spellEnd"/>
      <w:r w:rsidRPr="00654123">
        <w:rPr>
          <w:rFonts w:ascii="Arial" w:eastAsia="Arial" w:hAnsi="Arial"/>
          <w:lang w:bidi="it-IT"/>
        </w:rPr>
        <w:t xml:space="preserve">. </w:t>
      </w:r>
      <w:r w:rsidRPr="00654123">
        <w:rPr>
          <w:rFonts w:ascii="Arial" w:eastAsia="Arial" w:hAnsi="Arial"/>
          <w:lang w:bidi="it-IT"/>
        </w:rPr>
        <w:fldChar w:fldCharType="begin"/>
      </w:r>
      <w:r w:rsidRPr="00654123">
        <w:rPr>
          <w:rFonts w:ascii="Arial" w:eastAsia="Arial" w:hAnsi="Arial"/>
          <w:lang w:bidi="it-IT"/>
        </w:rPr>
        <w:instrText xml:space="preserve"> REF _Ref147761582 \r \h  \* MERGEFORMAT </w:instrText>
      </w:r>
      <w:r w:rsidRPr="00654123">
        <w:rPr>
          <w:rFonts w:ascii="Arial" w:eastAsia="Arial" w:hAnsi="Arial"/>
          <w:lang w:bidi="it-IT"/>
        </w:rPr>
      </w:r>
      <w:r w:rsidRPr="00654123">
        <w:rPr>
          <w:rFonts w:ascii="Arial" w:eastAsia="Arial" w:hAnsi="Arial"/>
          <w:lang w:bidi="it-IT"/>
        </w:rPr>
        <w:fldChar w:fldCharType="separate"/>
      </w:r>
      <w:r w:rsidRPr="00654123">
        <w:rPr>
          <w:rFonts w:ascii="Arial" w:eastAsia="Arial" w:hAnsi="Arial"/>
          <w:lang w:bidi="it-IT"/>
        </w:rPr>
        <w:t>3)</w:t>
      </w:r>
      <w:r w:rsidRPr="00654123">
        <w:rPr>
          <w:rFonts w:ascii="Arial" w:eastAsia="Arial" w:hAnsi="Arial"/>
          <w:lang w:bidi="it-IT"/>
        </w:rPr>
        <w:fldChar w:fldCharType="end"/>
      </w:r>
      <w:r w:rsidRPr="00654123">
        <w:rPr>
          <w:rFonts w:ascii="Arial" w:eastAsia="Arial" w:hAnsi="Arial"/>
          <w:lang w:bidi="it-IT"/>
        </w:rPr>
        <w:t xml:space="preserve"> e </w:t>
      </w:r>
      <w:r w:rsidRPr="00654123">
        <w:rPr>
          <w:rFonts w:ascii="Arial" w:eastAsia="Arial" w:hAnsi="Arial"/>
          <w:lang w:bidi="it-IT"/>
        </w:rPr>
        <w:fldChar w:fldCharType="begin"/>
      </w:r>
      <w:r w:rsidRPr="00654123">
        <w:rPr>
          <w:rFonts w:ascii="Arial" w:eastAsia="Arial" w:hAnsi="Arial"/>
          <w:lang w:bidi="it-IT"/>
        </w:rPr>
        <w:instrText xml:space="preserve"> REF _Ref147761584 \r \h  \* MERGEFORMAT </w:instrText>
      </w:r>
      <w:r w:rsidRPr="00654123">
        <w:rPr>
          <w:rFonts w:ascii="Arial" w:eastAsia="Arial" w:hAnsi="Arial"/>
          <w:lang w:bidi="it-IT"/>
        </w:rPr>
      </w:r>
      <w:r w:rsidRPr="00654123">
        <w:rPr>
          <w:rFonts w:ascii="Arial" w:eastAsia="Arial" w:hAnsi="Arial"/>
          <w:lang w:bidi="it-IT"/>
        </w:rPr>
        <w:fldChar w:fldCharType="separate"/>
      </w:r>
      <w:r w:rsidRPr="00654123">
        <w:rPr>
          <w:rFonts w:ascii="Arial" w:eastAsia="Arial" w:hAnsi="Arial"/>
          <w:lang w:bidi="it-IT"/>
        </w:rPr>
        <w:t>4)</w:t>
      </w:r>
      <w:r w:rsidRPr="00654123">
        <w:rPr>
          <w:rFonts w:ascii="Arial" w:eastAsia="Arial" w:hAnsi="Arial"/>
          <w:lang w:bidi="it-IT"/>
        </w:rPr>
        <w:fldChar w:fldCharType="end"/>
      </w:r>
      <w:r w:rsidRPr="00654123">
        <w:rPr>
          <w:rFonts w:ascii="Arial" w:eastAsia="Arial" w:hAnsi="Arial"/>
          <w:lang w:bidi="it-IT"/>
        </w:rPr>
        <w:t xml:space="preserve"> non comporta l’esclusione.</w:t>
      </w:r>
    </w:p>
    <w:p w14:paraId="1DF29FF1" w14:textId="2664FD70" w:rsidR="00115FF1" w:rsidRPr="00654123" w:rsidRDefault="0050406D" w:rsidP="00115FF1">
      <w:pPr>
        <w:rPr>
          <w:rFonts w:ascii="Arial" w:hAnsi="Arial" w:cs="Arial"/>
          <w:b/>
        </w:rPr>
      </w:pPr>
      <w:r w:rsidRPr="00654123">
        <w:rPr>
          <w:rFonts w:ascii="Arial" w:hAnsi="Arial" w:cs="Arial"/>
          <w:b/>
        </w:rPr>
        <w:t>B.1</w:t>
      </w:r>
      <w:r w:rsidR="008A248C" w:rsidRPr="00654123">
        <w:rPr>
          <w:rFonts w:ascii="Arial" w:hAnsi="Arial" w:cs="Arial"/>
          <w:b/>
        </w:rPr>
        <w:t>.</w:t>
      </w:r>
      <w:r w:rsidR="009E4816" w:rsidRPr="00654123">
        <w:rPr>
          <w:rFonts w:ascii="Arial" w:hAnsi="Arial" w:cs="Arial"/>
          <w:b/>
        </w:rPr>
        <w:t xml:space="preserve"> QUALITA’ DEL SERVIZIO OFFERTO</w:t>
      </w:r>
      <w:r w:rsidR="00115FF1" w:rsidRPr="00654123">
        <w:rPr>
          <w:rFonts w:ascii="Arial" w:hAnsi="Arial" w:cs="Arial"/>
          <w:b/>
        </w:rPr>
        <w:t>:</w:t>
      </w:r>
    </w:p>
    <w:p w14:paraId="7FEE9BF7" w14:textId="77777777" w:rsidR="00115FF1" w:rsidRPr="00654123" w:rsidRDefault="002B3F01" w:rsidP="00115FF1">
      <w:pPr>
        <w:rPr>
          <w:rFonts w:ascii="Arial" w:hAnsi="Arial" w:cs="Arial"/>
        </w:rPr>
      </w:pPr>
      <w:r w:rsidRPr="00654123">
        <w:rPr>
          <w:rFonts w:ascii="Arial" w:hAnsi="Arial" w:cs="Arial"/>
          <w:b/>
        </w:rPr>
        <w:lastRenderedPageBreak/>
        <w:t>B</w:t>
      </w:r>
      <w:r w:rsidR="00115FF1" w:rsidRPr="00654123">
        <w:rPr>
          <w:rFonts w:ascii="Arial" w:hAnsi="Arial" w:cs="Arial"/>
          <w:b/>
        </w:rPr>
        <w:t>.1.</w:t>
      </w:r>
      <w:r w:rsidRPr="00654123">
        <w:rPr>
          <w:rFonts w:ascii="Arial" w:hAnsi="Arial" w:cs="Arial"/>
          <w:b/>
        </w:rPr>
        <w:t>1.</w:t>
      </w:r>
      <w:r w:rsidR="00115FF1" w:rsidRPr="00654123">
        <w:rPr>
          <w:rFonts w:ascii="Arial" w:hAnsi="Arial" w:cs="Arial"/>
        </w:rPr>
        <w:t xml:space="preserve"> </w:t>
      </w:r>
      <w:r w:rsidR="00115FF1" w:rsidRPr="00654123">
        <w:rPr>
          <w:rFonts w:ascii="Arial" w:hAnsi="Arial" w:cs="Arial"/>
          <w:b/>
        </w:rPr>
        <w:t>Organizzazione del servizio</w:t>
      </w:r>
      <w:r w:rsidR="00115FF1" w:rsidRPr="00654123">
        <w:rPr>
          <w:rFonts w:ascii="Arial" w:hAnsi="Arial" w:cs="Arial"/>
        </w:rPr>
        <w:t xml:space="preserve"> </w:t>
      </w:r>
    </w:p>
    <w:p w14:paraId="7FE25481" w14:textId="77777777" w:rsidR="00115FF1" w:rsidRPr="00654123" w:rsidRDefault="00115FF1" w:rsidP="004437D0">
      <w:pPr>
        <w:jc w:val="both"/>
        <w:rPr>
          <w:rFonts w:ascii="Arial" w:hAnsi="Arial" w:cs="Arial"/>
        </w:rPr>
      </w:pPr>
      <w:r w:rsidRPr="00654123">
        <w:rPr>
          <w:rFonts w:ascii="Arial" w:hAnsi="Arial" w:cs="Arial"/>
        </w:rPr>
        <w:t>II concorrente dovrà descrivere</w:t>
      </w:r>
      <w:r w:rsidR="0008720B" w:rsidRPr="00654123">
        <w:rPr>
          <w:rFonts w:ascii="Arial" w:hAnsi="Arial" w:cs="Arial"/>
        </w:rPr>
        <w:t xml:space="preserve"> </w:t>
      </w:r>
      <w:r w:rsidR="004437D0" w:rsidRPr="00654123">
        <w:rPr>
          <w:rFonts w:ascii="Arial" w:hAnsi="Arial" w:cs="Arial"/>
        </w:rPr>
        <w:t>i servizi che intende offrire</w:t>
      </w:r>
      <w:r w:rsidRPr="00654123">
        <w:rPr>
          <w:rFonts w:ascii="Arial" w:hAnsi="Arial" w:cs="Arial"/>
        </w:rPr>
        <w:t xml:space="preserve"> (offerta base) in</w:t>
      </w:r>
      <w:r w:rsidR="004437D0" w:rsidRPr="00654123">
        <w:rPr>
          <w:rFonts w:ascii="Arial" w:hAnsi="Arial" w:cs="Arial"/>
        </w:rPr>
        <w:t xml:space="preserve"> </w:t>
      </w:r>
      <w:r w:rsidRPr="00654123">
        <w:rPr>
          <w:rFonts w:ascii="Arial" w:hAnsi="Arial" w:cs="Arial"/>
        </w:rPr>
        <w:t>conformità a quanto indicato nelle specifiche tecniche, con analitica descrizione delle sue</w:t>
      </w:r>
      <w:r w:rsidR="004437D0" w:rsidRPr="00654123">
        <w:rPr>
          <w:rFonts w:ascii="Arial" w:hAnsi="Arial" w:cs="Arial"/>
        </w:rPr>
        <w:t xml:space="preserve"> </w:t>
      </w:r>
      <w:r w:rsidRPr="00654123">
        <w:rPr>
          <w:rFonts w:ascii="Arial" w:hAnsi="Arial" w:cs="Arial"/>
        </w:rPr>
        <w:t>modalità e componenti.</w:t>
      </w:r>
    </w:p>
    <w:p w14:paraId="28D0C9C8" w14:textId="77777777" w:rsidR="004A4223" w:rsidRPr="00654123" w:rsidRDefault="00170532" w:rsidP="004A4223">
      <w:pPr>
        <w:jc w:val="both"/>
        <w:rPr>
          <w:rFonts w:ascii="Arial" w:hAnsi="Arial" w:cs="Arial"/>
        </w:rPr>
      </w:pPr>
      <w:r w:rsidRPr="00654123">
        <w:rPr>
          <w:rFonts w:ascii="Arial" w:hAnsi="Arial" w:cs="Arial"/>
        </w:rPr>
        <w:t>D</w:t>
      </w:r>
      <w:r w:rsidR="00115FF1" w:rsidRPr="00654123">
        <w:rPr>
          <w:rFonts w:ascii="Arial" w:hAnsi="Arial" w:cs="Arial"/>
        </w:rPr>
        <w:t>ovranno essere illustrate le modalità di organizzazione</w:t>
      </w:r>
      <w:r w:rsidR="004437D0" w:rsidRPr="00654123">
        <w:rPr>
          <w:rFonts w:ascii="Arial" w:hAnsi="Arial" w:cs="Arial"/>
        </w:rPr>
        <w:t xml:space="preserve"> </w:t>
      </w:r>
      <w:r w:rsidR="00115FF1" w:rsidRPr="00654123">
        <w:rPr>
          <w:rFonts w:ascii="Arial" w:hAnsi="Arial" w:cs="Arial"/>
        </w:rPr>
        <w:t xml:space="preserve">dei vari servizi da svolgersi all’interno del centro, </w:t>
      </w:r>
      <w:r w:rsidR="004A4223" w:rsidRPr="00654123">
        <w:rPr>
          <w:rFonts w:ascii="Arial" w:hAnsi="Arial" w:cs="Arial"/>
        </w:rPr>
        <w:t xml:space="preserve">con precisa indicazione e descrizione delle singole voci </w:t>
      </w:r>
      <w:r w:rsidR="00901A75" w:rsidRPr="00654123">
        <w:rPr>
          <w:rFonts w:ascii="Arial" w:hAnsi="Arial" w:cs="Arial"/>
        </w:rPr>
        <w:t xml:space="preserve">(risorse umane e/o ore aggiuntive proposte) </w:t>
      </w:r>
      <w:r w:rsidR="004A4223" w:rsidRPr="00654123">
        <w:rPr>
          <w:rFonts w:ascii="Arial" w:hAnsi="Arial" w:cs="Arial"/>
        </w:rPr>
        <w:t>che generano</w:t>
      </w:r>
      <w:r w:rsidR="00F04C0F" w:rsidRPr="00654123">
        <w:rPr>
          <w:rFonts w:ascii="Arial" w:hAnsi="Arial" w:cs="Arial"/>
        </w:rPr>
        <w:t xml:space="preserve"> i</w:t>
      </w:r>
      <w:r w:rsidR="004A4223" w:rsidRPr="00654123">
        <w:rPr>
          <w:rFonts w:ascii="Arial" w:hAnsi="Arial" w:cs="Arial"/>
        </w:rPr>
        <w:t xml:space="preserve"> punteggi d</w:t>
      </w:r>
      <w:r w:rsidR="00F04C0F" w:rsidRPr="00654123">
        <w:rPr>
          <w:rFonts w:ascii="Arial" w:hAnsi="Arial" w:cs="Arial"/>
        </w:rPr>
        <w:t xml:space="preserve">i cui al successivo punto </w:t>
      </w:r>
      <w:r w:rsidR="00C847F7" w:rsidRPr="00654123">
        <w:rPr>
          <w:rFonts w:ascii="Arial" w:hAnsi="Arial" w:cs="Arial"/>
          <w:b/>
        </w:rPr>
        <w:t>D.1.</w:t>
      </w:r>
      <w:r w:rsidR="00032CC4" w:rsidRPr="00654123">
        <w:rPr>
          <w:rFonts w:ascii="Arial" w:hAnsi="Arial" w:cs="Arial"/>
          <w:b/>
        </w:rPr>
        <w:t>1</w:t>
      </w:r>
      <w:r w:rsidR="00901A75" w:rsidRPr="00654123">
        <w:rPr>
          <w:rFonts w:ascii="Arial" w:hAnsi="Arial" w:cs="Arial"/>
          <w:b/>
        </w:rPr>
        <w:t xml:space="preserve">, </w:t>
      </w:r>
      <w:r w:rsidR="00901A75" w:rsidRPr="00654123">
        <w:rPr>
          <w:rFonts w:ascii="Arial" w:hAnsi="Arial" w:cs="Arial"/>
        </w:rPr>
        <w:t>in particolare:</w:t>
      </w:r>
    </w:p>
    <w:p w14:paraId="6CD9CD4D" w14:textId="77777777" w:rsidR="004A4223" w:rsidRPr="00654123" w:rsidRDefault="004A4223" w:rsidP="004A4223">
      <w:pPr>
        <w:pStyle w:val="Paragrafoelenco"/>
        <w:numPr>
          <w:ilvl w:val="0"/>
          <w:numId w:val="6"/>
        </w:numPr>
        <w:jc w:val="both"/>
        <w:rPr>
          <w:rFonts w:ascii="Arial" w:hAnsi="Arial" w:cs="Arial"/>
        </w:rPr>
      </w:pPr>
      <w:r w:rsidRPr="00654123">
        <w:rPr>
          <w:rFonts w:ascii="Arial" w:hAnsi="Arial" w:cs="Arial"/>
        </w:rPr>
        <w:t xml:space="preserve">le unità incrementali proposte rispetto </w:t>
      </w:r>
      <w:r w:rsidR="00701112" w:rsidRPr="00654123">
        <w:rPr>
          <w:rFonts w:ascii="Arial" w:hAnsi="Arial" w:cs="Arial"/>
        </w:rPr>
        <w:t xml:space="preserve">al </w:t>
      </w:r>
      <w:r w:rsidRPr="00654123">
        <w:rPr>
          <w:rFonts w:ascii="Arial" w:hAnsi="Arial" w:cs="Arial"/>
        </w:rPr>
        <w:t xml:space="preserve">rapporto minimo ospiti/operatori indicato nella </w:t>
      </w:r>
      <w:r w:rsidR="00701112" w:rsidRPr="00654123">
        <w:rPr>
          <w:rFonts w:ascii="Arial" w:hAnsi="Arial" w:cs="Arial"/>
        </w:rPr>
        <w:t>tabella d</w:t>
      </w:r>
      <w:r w:rsidRPr="00654123">
        <w:rPr>
          <w:rFonts w:ascii="Arial" w:hAnsi="Arial" w:cs="Arial"/>
        </w:rPr>
        <w:t xml:space="preserve">otazione </w:t>
      </w:r>
      <w:r w:rsidR="00701112" w:rsidRPr="00654123">
        <w:rPr>
          <w:rFonts w:ascii="Arial" w:hAnsi="Arial" w:cs="Arial"/>
        </w:rPr>
        <w:t>minima del personale (</w:t>
      </w:r>
      <w:r w:rsidR="00701112" w:rsidRPr="00654123">
        <w:rPr>
          <w:rFonts w:ascii="Arial" w:hAnsi="Arial" w:cs="Arial"/>
          <w:b/>
          <w:bCs/>
        </w:rPr>
        <w:t>Allegato A</w:t>
      </w:r>
      <w:r w:rsidRPr="00654123">
        <w:rPr>
          <w:rFonts w:ascii="Arial" w:hAnsi="Arial" w:cs="Arial"/>
          <w:b/>
          <w:bCs/>
        </w:rPr>
        <w:t xml:space="preserve"> </w:t>
      </w:r>
      <w:r w:rsidR="00701112" w:rsidRPr="00654123">
        <w:rPr>
          <w:rFonts w:ascii="Arial" w:hAnsi="Arial" w:cs="Arial"/>
        </w:rPr>
        <w:t xml:space="preserve">del </w:t>
      </w:r>
      <w:r w:rsidRPr="00654123">
        <w:rPr>
          <w:rFonts w:ascii="Arial" w:hAnsi="Arial" w:cs="Arial"/>
        </w:rPr>
        <w:t>capitolato</w:t>
      </w:r>
      <w:r w:rsidR="00701112" w:rsidRPr="00654123">
        <w:rPr>
          <w:rFonts w:ascii="Arial" w:hAnsi="Arial" w:cs="Arial"/>
        </w:rPr>
        <w:t>);</w:t>
      </w:r>
    </w:p>
    <w:p w14:paraId="7AA60665" w14:textId="6AF289F0" w:rsidR="00620607" w:rsidRPr="00654123" w:rsidRDefault="00F04C0F" w:rsidP="00620607">
      <w:pPr>
        <w:pStyle w:val="Paragrafoelenco"/>
        <w:numPr>
          <w:ilvl w:val="0"/>
          <w:numId w:val="6"/>
        </w:numPr>
        <w:jc w:val="both"/>
        <w:rPr>
          <w:rFonts w:ascii="Arial" w:hAnsi="Arial" w:cs="Arial"/>
        </w:rPr>
      </w:pPr>
      <w:r w:rsidRPr="00654123">
        <w:rPr>
          <w:rFonts w:ascii="Arial" w:hAnsi="Arial" w:cs="Arial"/>
        </w:rPr>
        <w:t xml:space="preserve">le </w:t>
      </w:r>
      <w:r w:rsidR="004A4223" w:rsidRPr="00654123">
        <w:rPr>
          <w:rFonts w:ascii="Arial" w:hAnsi="Arial" w:cs="Arial"/>
        </w:rPr>
        <w:t xml:space="preserve">ore </w:t>
      </w:r>
      <w:r w:rsidR="00620607" w:rsidRPr="00654123">
        <w:rPr>
          <w:rFonts w:ascii="Arial" w:hAnsi="Arial" w:cs="Arial"/>
        </w:rPr>
        <w:t>incrementali proposte rispetto ai servizi che nella tabella dotazione minima del personale (</w:t>
      </w:r>
      <w:r w:rsidR="00620607" w:rsidRPr="00654123">
        <w:rPr>
          <w:rFonts w:ascii="Arial" w:hAnsi="Arial" w:cs="Arial"/>
          <w:b/>
          <w:bCs/>
        </w:rPr>
        <w:t>Allegato A</w:t>
      </w:r>
      <w:r w:rsidR="00620607" w:rsidRPr="00654123">
        <w:rPr>
          <w:rFonts w:ascii="Arial" w:hAnsi="Arial" w:cs="Arial"/>
        </w:rPr>
        <w:t xml:space="preserve"> del capitolato) sono misurati in ore giornaliere (per l’infermiere) e settimanali, specificando se l’incremento riguarda il servizio sanitario, di assistenza </w:t>
      </w:r>
      <w:r w:rsidR="00A759BF" w:rsidRPr="00654123">
        <w:rPr>
          <w:rFonts w:ascii="Arial" w:hAnsi="Arial" w:cs="Arial"/>
        </w:rPr>
        <w:t>sociale, di</w:t>
      </w:r>
      <w:r w:rsidR="00620607" w:rsidRPr="00654123">
        <w:rPr>
          <w:rFonts w:ascii="Arial" w:hAnsi="Arial" w:cs="Arial"/>
        </w:rPr>
        <w:t xml:space="preserve"> mediazione linguistica;</w:t>
      </w:r>
    </w:p>
    <w:p w14:paraId="4E50419C" w14:textId="7D172425" w:rsidR="00620607" w:rsidRPr="00654123" w:rsidRDefault="0008720B" w:rsidP="00620607">
      <w:pPr>
        <w:pStyle w:val="Paragrafoelenco"/>
        <w:numPr>
          <w:ilvl w:val="0"/>
          <w:numId w:val="6"/>
        </w:numPr>
        <w:jc w:val="both"/>
        <w:rPr>
          <w:rFonts w:ascii="Arial" w:hAnsi="Arial" w:cs="Arial"/>
        </w:rPr>
      </w:pPr>
      <w:r w:rsidRPr="00654123">
        <w:rPr>
          <w:rFonts w:ascii="Arial" w:hAnsi="Arial" w:cs="Arial"/>
        </w:rPr>
        <w:t>l’</w:t>
      </w:r>
      <w:r w:rsidR="00F04C0F" w:rsidRPr="00654123">
        <w:rPr>
          <w:rFonts w:ascii="Arial" w:hAnsi="Arial" w:cs="Arial"/>
        </w:rPr>
        <w:t>e</w:t>
      </w:r>
      <w:r w:rsidR="004A4223" w:rsidRPr="00654123">
        <w:rPr>
          <w:rFonts w:ascii="Arial" w:hAnsi="Arial" w:cs="Arial"/>
        </w:rPr>
        <w:t>ventual</w:t>
      </w:r>
      <w:r w:rsidR="00306E07" w:rsidRPr="00654123">
        <w:rPr>
          <w:rFonts w:ascii="Arial" w:hAnsi="Arial" w:cs="Arial"/>
        </w:rPr>
        <w:t xml:space="preserve">e </w:t>
      </w:r>
      <w:r w:rsidR="00620607" w:rsidRPr="00654123">
        <w:rPr>
          <w:rFonts w:ascii="Arial" w:hAnsi="Arial" w:cs="Arial"/>
        </w:rPr>
        <w:t xml:space="preserve">indicazione di un responsabile per ogni settore organizzativo all’interno del centro, quali </w:t>
      </w:r>
      <w:r w:rsidR="00620607" w:rsidRPr="00654123">
        <w:rPr>
          <w:rFonts w:ascii="Arial" w:hAnsi="Arial" w:cs="Arial"/>
          <w:lang w:bidi="it-IT"/>
        </w:rPr>
        <w:t xml:space="preserve">accoglienza ospiti, assistenza sanitaria, assistenza </w:t>
      </w:r>
      <w:r w:rsidR="00A759BF" w:rsidRPr="00654123">
        <w:rPr>
          <w:rFonts w:ascii="Arial" w:hAnsi="Arial" w:cs="Arial"/>
          <w:lang w:bidi="it-IT"/>
        </w:rPr>
        <w:t>sociale,</w:t>
      </w:r>
      <w:r w:rsidR="00620607" w:rsidRPr="00654123">
        <w:rPr>
          <w:rFonts w:ascii="Arial" w:hAnsi="Arial" w:cs="Arial"/>
          <w:lang w:bidi="it-IT"/>
        </w:rPr>
        <w:t xml:space="preserve"> mediazione culturale, gestione forniture</w:t>
      </w:r>
      <w:r w:rsidR="00620607" w:rsidRPr="00654123">
        <w:rPr>
          <w:rFonts w:ascii="Arial" w:hAnsi="Arial" w:cs="Arial"/>
        </w:rPr>
        <w:t>, con compiti di raccordo con il responsabile del centro;</w:t>
      </w:r>
    </w:p>
    <w:p w14:paraId="77F1CD51" w14:textId="60DCE0E3" w:rsidR="004A4223" w:rsidRPr="00654123" w:rsidRDefault="00F04C0F" w:rsidP="00620607">
      <w:pPr>
        <w:pStyle w:val="Paragrafoelenco"/>
        <w:numPr>
          <w:ilvl w:val="0"/>
          <w:numId w:val="6"/>
        </w:numPr>
        <w:jc w:val="both"/>
        <w:rPr>
          <w:rFonts w:ascii="Arial" w:hAnsi="Arial" w:cs="Arial"/>
        </w:rPr>
      </w:pPr>
      <w:r w:rsidRPr="00654123">
        <w:rPr>
          <w:rFonts w:ascii="Arial" w:hAnsi="Arial" w:cs="Arial"/>
        </w:rPr>
        <w:t xml:space="preserve">le </w:t>
      </w:r>
      <w:r w:rsidR="004A4223" w:rsidRPr="00654123">
        <w:rPr>
          <w:rFonts w:ascii="Arial" w:hAnsi="Arial" w:cs="Arial"/>
        </w:rPr>
        <w:t>specifiche conoscenze linguistiche del personale (conoscenza della lingua inglese, araba e/o francese)</w:t>
      </w:r>
      <w:r w:rsidR="005C53D2" w:rsidRPr="00654123">
        <w:rPr>
          <w:rFonts w:ascii="Arial" w:hAnsi="Arial" w:cs="Arial"/>
        </w:rPr>
        <w:t>, diverso dal mediatore linguistico</w:t>
      </w:r>
      <w:r w:rsidR="005744D6" w:rsidRPr="00654123">
        <w:rPr>
          <w:rFonts w:ascii="Arial" w:hAnsi="Arial" w:cs="Arial"/>
        </w:rPr>
        <w:t xml:space="preserve"> </w:t>
      </w:r>
      <w:r w:rsidR="003D5143" w:rsidRPr="00654123">
        <w:rPr>
          <w:rFonts w:ascii="Arial" w:hAnsi="Arial" w:cs="Arial"/>
        </w:rPr>
        <w:t>e dall’amministrativo</w:t>
      </w:r>
      <w:r w:rsidR="000F2E4F" w:rsidRPr="00654123">
        <w:rPr>
          <w:rFonts w:ascii="Arial" w:hAnsi="Arial" w:cs="Arial"/>
        </w:rPr>
        <w:t xml:space="preserve"> e del direttore</w:t>
      </w:r>
      <w:r w:rsidR="005C53D2" w:rsidRPr="00654123">
        <w:rPr>
          <w:rFonts w:ascii="Arial" w:hAnsi="Arial" w:cs="Arial"/>
        </w:rPr>
        <w:t>. Si considera adeguato almeno il livello di conoscenza C1 del Quadro Comune Europeo di riferimento per la conoscenza della lingua (QCER) delle suddette lingue, certificato.</w:t>
      </w:r>
    </w:p>
    <w:p w14:paraId="125E9FDA" w14:textId="77777777" w:rsidR="00032CC4" w:rsidRPr="00654123" w:rsidRDefault="00B5237A" w:rsidP="004A4223">
      <w:pPr>
        <w:ind w:left="360"/>
        <w:jc w:val="both"/>
        <w:rPr>
          <w:rFonts w:ascii="Arial" w:hAnsi="Arial" w:cs="Arial"/>
          <w:b/>
        </w:rPr>
      </w:pPr>
      <w:r w:rsidRPr="00654123">
        <w:rPr>
          <w:rFonts w:ascii="Arial" w:hAnsi="Arial" w:cs="Arial"/>
          <w:b/>
        </w:rPr>
        <w:t>B.1.</w:t>
      </w:r>
      <w:r w:rsidR="007810C9" w:rsidRPr="00654123">
        <w:rPr>
          <w:rFonts w:ascii="Arial" w:hAnsi="Arial" w:cs="Arial"/>
          <w:b/>
        </w:rPr>
        <w:t xml:space="preserve">2. </w:t>
      </w:r>
      <w:proofErr w:type="spellStart"/>
      <w:r w:rsidRPr="00654123">
        <w:rPr>
          <w:rFonts w:ascii="Arial" w:hAnsi="Arial" w:cs="Arial"/>
          <w:b/>
        </w:rPr>
        <w:t>E</w:t>
      </w:r>
      <w:r w:rsidR="007810C9" w:rsidRPr="00654123">
        <w:rPr>
          <w:rFonts w:ascii="Arial" w:hAnsi="Arial" w:cs="Arial"/>
          <w:b/>
        </w:rPr>
        <w:t>fficientamento</w:t>
      </w:r>
      <w:proofErr w:type="spellEnd"/>
      <w:r w:rsidR="007810C9" w:rsidRPr="00654123">
        <w:rPr>
          <w:rFonts w:ascii="Arial" w:hAnsi="Arial" w:cs="Arial"/>
          <w:b/>
        </w:rPr>
        <w:t xml:space="preserve"> del servizio</w:t>
      </w:r>
    </w:p>
    <w:p w14:paraId="532738C0" w14:textId="77777777" w:rsidR="00032CC4" w:rsidRPr="00654123" w:rsidRDefault="00032CC4" w:rsidP="004A4223">
      <w:pPr>
        <w:ind w:left="360"/>
        <w:jc w:val="both"/>
        <w:rPr>
          <w:rFonts w:ascii="Arial" w:hAnsi="Arial" w:cs="Arial"/>
        </w:rPr>
      </w:pPr>
      <w:r w:rsidRPr="00654123">
        <w:rPr>
          <w:rFonts w:ascii="Arial" w:hAnsi="Arial" w:cs="Arial"/>
        </w:rPr>
        <w:t xml:space="preserve">Dovranno essere illustrate le modalità di </w:t>
      </w:r>
      <w:r w:rsidR="002927C0" w:rsidRPr="00654123">
        <w:rPr>
          <w:rFonts w:ascii="Arial" w:hAnsi="Arial" w:cs="Arial"/>
        </w:rPr>
        <w:t>erogazione del servizio</w:t>
      </w:r>
      <w:r w:rsidRPr="00654123">
        <w:rPr>
          <w:rFonts w:ascii="Arial" w:hAnsi="Arial" w:cs="Arial"/>
        </w:rPr>
        <w:t xml:space="preserve"> con precisa indicazione e descrizione delle singole voci che generano i puntegg</w:t>
      </w:r>
      <w:r w:rsidR="002927C0" w:rsidRPr="00654123">
        <w:rPr>
          <w:rFonts w:ascii="Arial" w:hAnsi="Arial" w:cs="Arial"/>
        </w:rPr>
        <w:t xml:space="preserve">i di cui al successivo </w:t>
      </w:r>
      <w:r w:rsidR="002927C0" w:rsidRPr="00654123">
        <w:rPr>
          <w:rFonts w:ascii="Arial" w:hAnsi="Arial" w:cs="Arial"/>
          <w:b/>
        </w:rPr>
        <w:t>punto D</w:t>
      </w:r>
      <w:r w:rsidR="00C847F7" w:rsidRPr="00654123">
        <w:rPr>
          <w:rFonts w:ascii="Arial" w:hAnsi="Arial" w:cs="Arial"/>
          <w:b/>
        </w:rPr>
        <w:t>.1</w:t>
      </w:r>
      <w:r w:rsidRPr="00654123">
        <w:rPr>
          <w:rFonts w:ascii="Arial" w:hAnsi="Arial" w:cs="Arial"/>
          <w:b/>
        </w:rPr>
        <w:t>.2</w:t>
      </w:r>
      <w:r w:rsidR="0049525C" w:rsidRPr="00654123">
        <w:rPr>
          <w:rFonts w:ascii="Arial" w:hAnsi="Arial" w:cs="Arial"/>
        </w:rPr>
        <w:t>:</w:t>
      </w:r>
    </w:p>
    <w:p w14:paraId="3F782528" w14:textId="5770D1DA" w:rsidR="000F2E4F" w:rsidRPr="00654123" w:rsidRDefault="00803685" w:rsidP="00D623A0">
      <w:pPr>
        <w:widowControl w:val="0"/>
        <w:numPr>
          <w:ilvl w:val="0"/>
          <w:numId w:val="7"/>
        </w:numPr>
        <w:autoSpaceDE w:val="0"/>
        <w:autoSpaceDN w:val="0"/>
        <w:ind w:left="1134"/>
        <w:contextualSpacing/>
        <w:jc w:val="both"/>
        <w:rPr>
          <w:rFonts w:ascii="Arial" w:hAnsi="Arial" w:cs="Arial"/>
        </w:rPr>
      </w:pPr>
      <w:r w:rsidRPr="00654123">
        <w:rPr>
          <w:rFonts w:ascii="Arial" w:hAnsi="Arial" w:cs="Arial"/>
        </w:rPr>
        <w:t xml:space="preserve">la </w:t>
      </w:r>
      <w:r w:rsidR="000F2E4F" w:rsidRPr="00654123">
        <w:rPr>
          <w:rFonts w:ascii="Arial" w:hAnsi="Arial" w:cs="Arial"/>
        </w:rPr>
        <w:t>tracciabilità informatizzata della consegna dei beni;</w:t>
      </w:r>
    </w:p>
    <w:p w14:paraId="22B8ED53" w14:textId="7A5DFB94" w:rsidR="004A4223" w:rsidRPr="00654123" w:rsidRDefault="004A4223" w:rsidP="00803685">
      <w:pPr>
        <w:widowControl w:val="0"/>
        <w:numPr>
          <w:ilvl w:val="0"/>
          <w:numId w:val="7"/>
        </w:numPr>
        <w:autoSpaceDE w:val="0"/>
        <w:autoSpaceDN w:val="0"/>
        <w:ind w:left="1134"/>
        <w:contextualSpacing/>
        <w:jc w:val="both"/>
        <w:rPr>
          <w:rFonts w:ascii="Arial" w:hAnsi="Arial" w:cs="Arial"/>
        </w:rPr>
      </w:pPr>
      <w:r w:rsidRPr="00654123">
        <w:rPr>
          <w:rFonts w:ascii="Arial" w:hAnsi="Arial" w:cs="Arial"/>
        </w:rPr>
        <w:t>sistemi di informatizzazione dei servizi di raccolta e gestione</w:t>
      </w:r>
      <w:r w:rsidR="000F2E4F" w:rsidRPr="00654123">
        <w:rPr>
          <w:rFonts w:ascii="Arial" w:hAnsi="Arial" w:cs="Arial"/>
        </w:rPr>
        <w:t xml:space="preserve"> dei</w:t>
      </w:r>
      <w:r w:rsidRPr="00654123">
        <w:rPr>
          <w:rFonts w:ascii="Arial" w:hAnsi="Arial" w:cs="Arial"/>
        </w:rPr>
        <w:t xml:space="preserve"> dati personali relativi agli ospiti per i compiti indicati nell’art. 2 lett. A) punto 1</w:t>
      </w:r>
      <w:r w:rsidR="001577D9" w:rsidRPr="00654123">
        <w:rPr>
          <w:rFonts w:ascii="Arial" w:hAnsi="Arial" w:cs="Arial"/>
        </w:rPr>
        <w:t>) del c</w:t>
      </w:r>
      <w:r w:rsidR="0008720B" w:rsidRPr="00654123">
        <w:rPr>
          <w:rFonts w:ascii="Arial" w:hAnsi="Arial" w:cs="Arial"/>
        </w:rPr>
        <w:t>a</w:t>
      </w:r>
      <w:r w:rsidRPr="00654123">
        <w:rPr>
          <w:rFonts w:ascii="Arial" w:hAnsi="Arial" w:cs="Arial"/>
        </w:rPr>
        <w:t>pitolato;</w:t>
      </w:r>
    </w:p>
    <w:p w14:paraId="2B755F3F" w14:textId="14AC6040" w:rsidR="00D21140" w:rsidRPr="00654123" w:rsidRDefault="001E0970" w:rsidP="00803685">
      <w:pPr>
        <w:widowControl w:val="0"/>
        <w:numPr>
          <w:ilvl w:val="0"/>
          <w:numId w:val="7"/>
        </w:numPr>
        <w:autoSpaceDE w:val="0"/>
        <w:autoSpaceDN w:val="0"/>
        <w:ind w:left="1134"/>
        <w:contextualSpacing/>
        <w:jc w:val="both"/>
        <w:rPr>
          <w:rFonts w:ascii="Arial" w:hAnsi="Arial" w:cs="Arial"/>
        </w:rPr>
      </w:pPr>
      <w:r w:rsidRPr="00654123">
        <w:rPr>
          <w:rFonts w:ascii="Arial" w:hAnsi="Arial" w:cs="Arial"/>
        </w:rPr>
        <w:t xml:space="preserve">l’eventuale proposta di </w:t>
      </w:r>
      <w:r w:rsidR="00D21140" w:rsidRPr="00654123">
        <w:rPr>
          <w:rFonts w:ascii="Arial" w:hAnsi="Arial" w:cs="Arial"/>
        </w:rPr>
        <w:t>adozione di un</w:t>
      </w:r>
      <w:r w:rsidR="000F2E4F" w:rsidRPr="00654123">
        <w:rPr>
          <w:rFonts w:ascii="Arial" w:hAnsi="Arial" w:cs="Arial"/>
        </w:rPr>
        <w:t xml:space="preserve"> idoneo</w:t>
      </w:r>
      <w:r w:rsidR="00D21140" w:rsidRPr="00654123">
        <w:rPr>
          <w:rFonts w:ascii="Arial" w:hAnsi="Arial" w:cs="Arial"/>
        </w:rPr>
        <w:t xml:space="preserve"> sistema di rilevazione automatica delle presenze mediante apposito badge personale, come indicato nell’articolo 2, lettera A), punto n. 2</w:t>
      </w:r>
      <w:r w:rsidR="000F2E4F" w:rsidRPr="00654123">
        <w:rPr>
          <w:rFonts w:ascii="Arial" w:hAnsi="Arial" w:cs="Arial"/>
        </w:rPr>
        <w:t xml:space="preserve"> ultimo periodo</w:t>
      </w:r>
      <w:r w:rsidR="00D21140" w:rsidRPr="00654123">
        <w:rPr>
          <w:rFonts w:ascii="Arial" w:hAnsi="Arial" w:cs="Arial"/>
        </w:rPr>
        <w:t xml:space="preserve"> dello schema di capitolato;</w:t>
      </w:r>
    </w:p>
    <w:p w14:paraId="50D3C269" w14:textId="77777777" w:rsidR="004A4223" w:rsidRPr="00654123" w:rsidRDefault="00032CC4" w:rsidP="00803685">
      <w:pPr>
        <w:widowControl w:val="0"/>
        <w:numPr>
          <w:ilvl w:val="0"/>
          <w:numId w:val="7"/>
        </w:numPr>
        <w:autoSpaceDE w:val="0"/>
        <w:autoSpaceDN w:val="0"/>
        <w:ind w:left="1134"/>
        <w:contextualSpacing/>
        <w:jc w:val="both"/>
        <w:rPr>
          <w:rFonts w:ascii="Arial" w:hAnsi="Arial" w:cs="Arial"/>
        </w:rPr>
      </w:pPr>
      <w:r w:rsidRPr="00654123">
        <w:rPr>
          <w:rFonts w:ascii="Arial" w:hAnsi="Arial" w:cs="Arial"/>
        </w:rPr>
        <w:t>s</w:t>
      </w:r>
      <w:r w:rsidR="004A4223" w:rsidRPr="00654123">
        <w:rPr>
          <w:rFonts w:ascii="Arial" w:hAnsi="Arial" w:cs="Arial"/>
        </w:rPr>
        <w:t>istemi di informatizzazione del servizio di amministrazione e contabilizzazione di tutti i dati relativi alla fornitura, al consumo e alla complessiva movimentazione di magazzino;</w:t>
      </w:r>
    </w:p>
    <w:p w14:paraId="66D61DC5" w14:textId="77777777" w:rsidR="00115FF1" w:rsidRPr="00654123" w:rsidRDefault="004A4223" w:rsidP="00803685">
      <w:pPr>
        <w:widowControl w:val="0"/>
        <w:numPr>
          <w:ilvl w:val="0"/>
          <w:numId w:val="7"/>
        </w:numPr>
        <w:autoSpaceDE w:val="0"/>
        <w:autoSpaceDN w:val="0"/>
        <w:ind w:left="1134"/>
        <w:contextualSpacing/>
        <w:jc w:val="both"/>
        <w:rPr>
          <w:rFonts w:ascii="Arial" w:hAnsi="Arial" w:cs="Arial"/>
        </w:rPr>
      </w:pPr>
      <w:r w:rsidRPr="00654123">
        <w:rPr>
          <w:rFonts w:ascii="Arial" w:hAnsi="Arial" w:cs="Arial"/>
        </w:rPr>
        <w:t>sistemi di gestione informatizzata dei dati relativi al servizio di assistenza sanitaria con riferimento ai compiti previsti nel capitolato d’appalto e nelle specifiche tecniche;</w:t>
      </w:r>
    </w:p>
    <w:p w14:paraId="3F40F06C" w14:textId="00B58E54" w:rsidR="004A4223" w:rsidRPr="00654123" w:rsidRDefault="00F04C0F" w:rsidP="00803685">
      <w:pPr>
        <w:widowControl w:val="0"/>
        <w:numPr>
          <w:ilvl w:val="0"/>
          <w:numId w:val="7"/>
        </w:numPr>
        <w:autoSpaceDE w:val="0"/>
        <w:autoSpaceDN w:val="0"/>
        <w:ind w:left="1134"/>
        <w:contextualSpacing/>
        <w:jc w:val="both"/>
        <w:rPr>
          <w:rFonts w:ascii="Arial" w:hAnsi="Arial" w:cs="Arial"/>
        </w:rPr>
      </w:pPr>
      <w:r w:rsidRPr="00654123">
        <w:rPr>
          <w:rFonts w:ascii="Arial" w:hAnsi="Arial" w:cs="Arial"/>
        </w:rPr>
        <w:t>p</w:t>
      </w:r>
      <w:r w:rsidR="004A4223" w:rsidRPr="00654123">
        <w:rPr>
          <w:rFonts w:ascii="Arial" w:hAnsi="Arial" w:cs="Arial"/>
        </w:rPr>
        <w:t>rogramma di elaborazione dei dati relativi ai servizi affidati in gestione, necessari</w:t>
      </w:r>
      <w:r w:rsidR="009926D5" w:rsidRPr="00654123">
        <w:rPr>
          <w:rFonts w:ascii="Arial" w:hAnsi="Arial" w:cs="Arial"/>
        </w:rPr>
        <w:t>o</w:t>
      </w:r>
      <w:r w:rsidR="004A4223" w:rsidRPr="00654123">
        <w:rPr>
          <w:rFonts w:ascii="Arial" w:hAnsi="Arial" w:cs="Arial"/>
        </w:rPr>
        <w:t xml:space="preserve"> ai </w:t>
      </w:r>
      <w:r w:rsidR="001577D9" w:rsidRPr="00654123">
        <w:rPr>
          <w:rFonts w:ascii="Arial" w:hAnsi="Arial" w:cs="Arial"/>
        </w:rPr>
        <w:t>fini dell’attività di</w:t>
      </w:r>
      <w:r w:rsidR="004A4223" w:rsidRPr="00654123">
        <w:rPr>
          <w:rFonts w:ascii="Arial" w:hAnsi="Arial" w:cs="Arial"/>
        </w:rPr>
        <w:t xml:space="preserve"> controllo</w:t>
      </w:r>
      <w:r w:rsidR="00E908B8" w:rsidRPr="00654123">
        <w:rPr>
          <w:rFonts w:ascii="Arial" w:hAnsi="Arial" w:cs="Arial"/>
        </w:rPr>
        <w:t>.</w:t>
      </w:r>
    </w:p>
    <w:p w14:paraId="79591C26" w14:textId="0C2D2377" w:rsidR="002071AC" w:rsidRPr="00654123" w:rsidRDefault="0062737A" w:rsidP="00803685">
      <w:pPr>
        <w:widowControl w:val="0"/>
        <w:numPr>
          <w:ilvl w:val="0"/>
          <w:numId w:val="7"/>
        </w:numPr>
        <w:autoSpaceDE w:val="0"/>
        <w:autoSpaceDN w:val="0"/>
        <w:ind w:left="1134"/>
        <w:contextualSpacing/>
        <w:jc w:val="both"/>
        <w:rPr>
          <w:rFonts w:ascii="Arial" w:hAnsi="Arial" w:cs="Arial"/>
        </w:rPr>
      </w:pPr>
      <w:r w:rsidRPr="00654123">
        <w:rPr>
          <w:rFonts w:ascii="Arial" w:hAnsi="Arial" w:cs="Arial"/>
        </w:rPr>
        <w:t xml:space="preserve">fornitura </w:t>
      </w:r>
      <w:r w:rsidR="00372080" w:rsidRPr="00654123">
        <w:rPr>
          <w:rFonts w:ascii="Arial" w:hAnsi="Arial" w:cs="Arial"/>
          <w:lang w:bidi="it-IT"/>
        </w:rPr>
        <w:t xml:space="preserve">esclusivamente di prodotti (carta igienica) in carta tessuto in possesso del marchio di qualità ecologica </w:t>
      </w:r>
      <w:proofErr w:type="spellStart"/>
      <w:r w:rsidR="00372080" w:rsidRPr="00654123">
        <w:rPr>
          <w:rFonts w:ascii="Arial" w:hAnsi="Arial" w:cs="Arial"/>
          <w:lang w:bidi="it-IT"/>
        </w:rPr>
        <w:t>Ecolabel</w:t>
      </w:r>
      <w:proofErr w:type="spellEnd"/>
      <w:r w:rsidR="00372080" w:rsidRPr="00654123">
        <w:rPr>
          <w:rFonts w:ascii="Arial" w:hAnsi="Arial" w:cs="Arial"/>
          <w:lang w:bidi="it-IT"/>
        </w:rPr>
        <w:t xml:space="preserve"> (Ue) o di etichette equivalenti, conformi alla norma tecnica UNI EN ISO 14024, così come previsto dal vigente Decreto del Ministero dell’Ambiente e della tutela del territorio e del mare n. 51 del 29 gennaio 2021, recante "Criteri ambientali  minimi  per l’affidamento del servizio di pulizia e sanificazione di edifici e ambienti ad uso civile, sanitario e per i prodotti detergenti” – Allegato 1 - paragrafo F – “Criteri ambientali minimi per i prodotti in tessuto carta per l’igiene personale” </w:t>
      </w:r>
      <w:r w:rsidR="002071AC" w:rsidRPr="00654123">
        <w:rPr>
          <w:rFonts w:ascii="Arial" w:eastAsia="Arial" w:hAnsi="Arial"/>
        </w:rPr>
        <w:t xml:space="preserve">Lett. B Criteri premianti - punto 1 sub criterio a). </w:t>
      </w:r>
    </w:p>
    <w:p w14:paraId="5021E35D" w14:textId="567C4B14" w:rsidR="0062737A" w:rsidRPr="00654123" w:rsidRDefault="00372080" w:rsidP="002071AC">
      <w:pPr>
        <w:widowControl w:val="0"/>
        <w:autoSpaceDE w:val="0"/>
        <w:autoSpaceDN w:val="0"/>
        <w:ind w:left="1134"/>
        <w:contextualSpacing/>
        <w:jc w:val="both"/>
        <w:rPr>
          <w:rFonts w:ascii="Arial" w:hAnsi="Arial" w:cs="Arial"/>
        </w:rPr>
      </w:pPr>
      <w:r w:rsidRPr="00654123">
        <w:rPr>
          <w:rFonts w:ascii="Arial" w:hAnsi="Arial" w:cs="Arial"/>
          <w:lang w:bidi="it-IT"/>
        </w:rPr>
        <w:lastRenderedPageBreak/>
        <w:t>Per la verifica del possesso del predetto marchio di qualità ecologica, il legale rappresentante dell’impresa offerente deve fornire la lista dei prodotti che si impegna ad offrire riportando la denominazione o la ragione sociale del fabbricante, la denominazione commerciale dei prodotti e le etichette ambientali conformi alla UNI EN ISO 14024 possedute.</w:t>
      </w:r>
    </w:p>
    <w:p w14:paraId="3954419E" w14:textId="77777777" w:rsidR="00E35012" w:rsidRPr="00654123" w:rsidRDefault="00E35012" w:rsidP="004437D0">
      <w:pPr>
        <w:jc w:val="both"/>
        <w:rPr>
          <w:rFonts w:ascii="Arial" w:hAnsi="Arial" w:cs="Arial"/>
        </w:rPr>
      </w:pPr>
    </w:p>
    <w:p w14:paraId="706610D4" w14:textId="77777777" w:rsidR="00115FF1" w:rsidRPr="00654123" w:rsidRDefault="002B3F01" w:rsidP="00115FF1">
      <w:pPr>
        <w:rPr>
          <w:rFonts w:ascii="Arial" w:hAnsi="Arial" w:cs="Arial"/>
          <w:b/>
        </w:rPr>
      </w:pPr>
      <w:r w:rsidRPr="00654123">
        <w:rPr>
          <w:rFonts w:ascii="Arial" w:hAnsi="Arial" w:cs="Arial"/>
          <w:b/>
        </w:rPr>
        <w:t>B.2</w:t>
      </w:r>
      <w:r w:rsidR="00115FF1" w:rsidRPr="00654123">
        <w:rPr>
          <w:rFonts w:ascii="Arial" w:hAnsi="Arial" w:cs="Arial"/>
          <w:b/>
        </w:rPr>
        <w:t xml:space="preserve">. PROPOSTE MIGLIORATIVE </w:t>
      </w:r>
    </w:p>
    <w:p w14:paraId="16A08B55" w14:textId="2C899F7B" w:rsidR="00115FF1" w:rsidRPr="00654123" w:rsidRDefault="00901A75" w:rsidP="00901A75">
      <w:pPr>
        <w:jc w:val="both"/>
        <w:rPr>
          <w:rFonts w:ascii="Arial" w:hAnsi="Arial" w:cs="Arial"/>
        </w:rPr>
      </w:pPr>
      <w:r w:rsidRPr="00654123">
        <w:rPr>
          <w:rFonts w:ascii="Arial" w:hAnsi="Arial" w:cs="Arial"/>
        </w:rPr>
        <w:t xml:space="preserve">Il concorrente, ai fini dell’attribuzione dei punteggi di cui al successivo </w:t>
      </w:r>
      <w:r w:rsidRPr="00654123">
        <w:rPr>
          <w:rFonts w:ascii="Arial" w:hAnsi="Arial" w:cs="Arial"/>
          <w:b/>
        </w:rPr>
        <w:t>punto D.2</w:t>
      </w:r>
      <w:r w:rsidRPr="00654123">
        <w:rPr>
          <w:rFonts w:ascii="Arial" w:hAnsi="Arial" w:cs="Arial"/>
        </w:rPr>
        <w:t xml:space="preserve">, </w:t>
      </w:r>
      <w:r w:rsidR="00115FF1" w:rsidRPr="00654123">
        <w:rPr>
          <w:rFonts w:ascii="Arial" w:hAnsi="Arial" w:cs="Arial"/>
        </w:rPr>
        <w:t xml:space="preserve">può formulare </w:t>
      </w:r>
      <w:r w:rsidR="00C7198A" w:rsidRPr="00654123">
        <w:rPr>
          <w:rFonts w:ascii="Arial" w:hAnsi="Arial" w:cs="Arial"/>
        </w:rPr>
        <w:t xml:space="preserve">proposte di </w:t>
      </w:r>
      <w:r w:rsidR="00115FF1" w:rsidRPr="00654123">
        <w:rPr>
          <w:rFonts w:ascii="Arial" w:hAnsi="Arial" w:cs="Arial"/>
        </w:rPr>
        <w:t>prestazioni ulteriori rispetto a quelle dettagliate nelle specifiche tecniche, utili a</w:t>
      </w:r>
      <w:r w:rsidR="004437D0" w:rsidRPr="00654123">
        <w:rPr>
          <w:rFonts w:ascii="Arial" w:hAnsi="Arial" w:cs="Arial"/>
        </w:rPr>
        <w:t xml:space="preserve"> </w:t>
      </w:r>
      <w:r w:rsidR="00115FF1" w:rsidRPr="00654123">
        <w:rPr>
          <w:rFonts w:ascii="Arial" w:hAnsi="Arial" w:cs="Arial"/>
        </w:rPr>
        <w:t>rendere un servizio maggiormente satisfattivo delle necessità di vita degli ospiti</w:t>
      </w:r>
      <w:r w:rsidR="00C7198A" w:rsidRPr="00654123">
        <w:rPr>
          <w:rFonts w:ascii="Arial" w:hAnsi="Arial" w:cs="Arial"/>
        </w:rPr>
        <w:t>, quali</w:t>
      </w:r>
      <w:r w:rsidR="0049525C" w:rsidRPr="00654123">
        <w:rPr>
          <w:rFonts w:ascii="Arial" w:hAnsi="Arial" w:cs="Arial"/>
        </w:rPr>
        <w:t>:</w:t>
      </w:r>
    </w:p>
    <w:p w14:paraId="7D99A070" w14:textId="77777777" w:rsidR="005507DC" w:rsidRPr="00654123" w:rsidRDefault="005507DC" w:rsidP="005507DC">
      <w:pPr>
        <w:pStyle w:val="Paragrafoelenco"/>
        <w:numPr>
          <w:ilvl w:val="0"/>
          <w:numId w:val="19"/>
        </w:numPr>
        <w:jc w:val="both"/>
        <w:rPr>
          <w:rFonts w:ascii="Arial" w:hAnsi="Arial" w:cs="Arial"/>
        </w:rPr>
      </w:pPr>
      <w:r w:rsidRPr="00654123">
        <w:rPr>
          <w:rFonts w:ascii="Arial" w:hAnsi="Arial" w:cs="Arial"/>
        </w:rPr>
        <w:t>Progetti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w:t>
      </w:r>
    </w:p>
    <w:p w14:paraId="09ACE30D" w14:textId="0CD721C6" w:rsidR="005507DC" w:rsidRPr="00654123" w:rsidRDefault="005507DC" w:rsidP="005507DC">
      <w:pPr>
        <w:pStyle w:val="Paragrafoelenco"/>
        <w:numPr>
          <w:ilvl w:val="0"/>
          <w:numId w:val="19"/>
        </w:numPr>
        <w:jc w:val="both"/>
        <w:rPr>
          <w:rFonts w:ascii="Arial" w:hAnsi="Arial" w:cs="Arial"/>
        </w:rPr>
      </w:pPr>
      <w:r w:rsidRPr="00654123">
        <w:rPr>
          <w:rFonts w:ascii="Arial" w:hAnsi="Arial" w:cs="Arial"/>
        </w:rPr>
        <w:t xml:space="preserve">Utilizzo, nel limite dei costi riportati nell’Allegato B, di uno o più operatori sociali, con qualifica professionale corrispondente al livello di inquadramento D2 del CCNL del settore socio-sanitario- assistenziale-educativo e di inserimento lavorativo o del diverso CCNL indicato in sede di offerta ai sensi dell’art. 11 del </w:t>
      </w:r>
      <w:r w:rsidR="00A759BF" w:rsidRPr="00654123">
        <w:rPr>
          <w:rFonts w:ascii="Arial" w:hAnsi="Arial" w:cs="Arial"/>
        </w:rPr>
        <w:t>D.lgs.</w:t>
      </w:r>
      <w:r w:rsidRPr="00654123">
        <w:rPr>
          <w:rFonts w:ascii="Arial" w:hAnsi="Arial" w:cs="Arial"/>
        </w:rPr>
        <w:t xml:space="preserve"> n.36/2023;</w:t>
      </w:r>
    </w:p>
    <w:p w14:paraId="355B01B4" w14:textId="77777777" w:rsidR="00A759BF" w:rsidRPr="00654123" w:rsidRDefault="005507DC" w:rsidP="00A759BF">
      <w:pPr>
        <w:pStyle w:val="Paragrafoelenco"/>
        <w:numPr>
          <w:ilvl w:val="0"/>
          <w:numId w:val="19"/>
        </w:numPr>
        <w:jc w:val="both"/>
        <w:rPr>
          <w:rFonts w:ascii="Arial" w:hAnsi="Arial" w:cs="Arial"/>
        </w:rPr>
      </w:pPr>
      <w:r w:rsidRPr="00654123">
        <w:rPr>
          <w:rFonts w:ascii="Arial" w:hAnsi="Arial" w:cs="Arial"/>
        </w:rPr>
        <w:t>Protocolli di collaborazione ed accordi con l'azienda sanitaria territorialmente competente per l’organizzazione dei servizi di assistenza sanitaria;</w:t>
      </w:r>
    </w:p>
    <w:p w14:paraId="3332584A" w14:textId="36A00E8D" w:rsidR="005507DC" w:rsidRPr="00654123" w:rsidRDefault="005507DC" w:rsidP="00A759BF">
      <w:pPr>
        <w:pStyle w:val="Paragrafoelenco"/>
        <w:numPr>
          <w:ilvl w:val="0"/>
          <w:numId w:val="19"/>
        </w:numPr>
        <w:jc w:val="both"/>
        <w:rPr>
          <w:rFonts w:ascii="Arial" w:hAnsi="Arial" w:cs="Arial"/>
        </w:rPr>
      </w:pPr>
      <w:r w:rsidRPr="00654123">
        <w:rPr>
          <w:rFonts w:ascii="Arial" w:hAnsi="Arial" w:cs="Arial"/>
        </w:rPr>
        <w:t>Disponibilità ad assicurare l’accompagnamento dei migranti presso il servizio di trasporto pubblico più vicino o presso il centro abitato più vicino;</w:t>
      </w:r>
    </w:p>
    <w:p w14:paraId="36B8012F" w14:textId="0D12EEA6" w:rsidR="005507DC" w:rsidRPr="00654123" w:rsidRDefault="005507DC" w:rsidP="00901A75">
      <w:pPr>
        <w:pStyle w:val="Paragrafoelenco"/>
        <w:numPr>
          <w:ilvl w:val="0"/>
          <w:numId w:val="19"/>
        </w:numPr>
        <w:jc w:val="both"/>
        <w:rPr>
          <w:rFonts w:ascii="Arial" w:hAnsi="Arial" w:cs="Arial"/>
        </w:rPr>
      </w:pPr>
      <w:r w:rsidRPr="00654123">
        <w:rPr>
          <w:rFonts w:ascii="Arial" w:hAnsi="Arial" w:cs="Arial"/>
        </w:rPr>
        <w:t xml:space="preserve">Connessione alla rete </w:t>
      </w:r>
      <w:r w:rsidR="00A759BF" w:rsidRPr="00654123">
        <w:rPr>
          <w:rFonts w:ascii="Arial" w:hAnsi="Arial" w:cs="Arial"/>
        </w:rPr>
        <w:t>Wi-Fi</w:t>
      </w:r>
      <w:r w:rsidRPr="00654123">
        <w:rPr>
          <w:rFonts w:ascii="Arial" w:hAnsi="Arial" w:cs="Arial"/>
        </w:rPr>
        <w:t xml:space="preserve"> per</w:t>
      </w:r>
      <w:r w:rsidR="00A759BF" w:rsidRPr="00654123">
        <w:rPr>
          <w:rFonts w:ascii="Arial" w:hAnsi="Arial" w:cs="Arial"/>
        </w:rPr>
        <w:t xml:space="preserve"> i beneficiari dell’accoglienza.</w:t>
      </w:r>
    </w:p>
    <w:p w14:paraId="3AD30134" w14:textId="77777777" w:rsidR="0074131B" w:rsidRPr="00654123" w:rsidRDefault="0074131B" w:rsidP="0074131B">
      <w:pPr>
        <w:pStyle w:val="Paragrafoelenco"/>
        <w:jc w:val="both"/>
        <w:rPr>
          <w:rFonts w:ascii="Arial" w:hAnsi="Arial" w:cs="Arial"/>
        </w:rPr>
      </w:pPr>
    </w:p>
    <w:p w14:paraId="20C68E79" w14:textId="3AB63943" w:rsidR="00E11DEB" w:rsidRPr="00654123" w:rsidRDefault="00E11DEB" w:rsidP="00E11DEB">
      <w:pPr>
        <w:rPr>
          <w:rFonts w:ascii="Arial" w:hAnsi="Arial" w:cs="Arial"/>
        </w:rPr>
      </w:pPr>
      <w:r w:rsidRPr="00654123">
        <w:rPr>
          <w:rFonts w:ascii="Arial" w:hAnsi="Arial" w:cs="Arial"/>
          <w:b/>
        </w:rPr>
        <w:t xml:space="preserve">C) </w:t>
      </w:r>
      <w:r w:rsidR="0074131B" w:rsidRPr="00654123">
        <w:rPr>
          <w:rFonts w:ascii="Arial" w:hAnsi="Arial" w:cs="Arial"/>
          <w:b/>
        </w:rPr>
        <w:t>CONTENUTO</w:t>
      </w:r>
      <w:r w:rsidRPr="00654123">
        <w:rPr>
          <w:rFonts w:ascii="Arial" w:hAnsi="Arial" w:cs="Arial"/>
          <w:b/>
        </w:rPr>
        <w:t xml:space="preserve"> DELL’OFFERTA ECONOMICA.</w:t>
      </w:r>
      <w:r w:rsidRPr="00654123">
        <w:rPr>
          <w:rFonts w:ascii="Arial" w:hAnsi="Arial" w:cs="Arial"/>
        </w:rPr>
        <w:t xml:space="preserve"> </w:t>
      </w:r>
    </w:p>
    <w:p w14:paraId="3347A0D9" w14:textId="77777777" w:rsidR="002071AC" w:rsidRPr="00654123" w:rsidRDefault="002071AC" w:rsidP="002071AC">
      <w:pPr>
        <w:spacing w:after="60"/>
        <w:jc w:val="both"/>
        <w:rPr>
          <w:rFonts w:ascii="Arial" w:hAnsi="Arial"/>
        </w:rPr>
      </w:pPr>
      <w:bookmarkStart w:id="3" w:name="_Hlk147762255"/>
      <w:r w:rsidRPr="00654123">
        <w:rPr>
          <w:rFonts w:ascii="Arial" w:hAnsi="Arial"/>
        </w:rPr>
        <w:t>L’offerta economica deve contenere</w:t>
      </w:r>
      <w:r w:rsidRPr="00654123">
        <w:rPr>
          <w:rFonts w:ascii="Arial" w:hAnsi="Arial"/>
          <w:b/>
          <w:bCs/>
        </w:rPr>
        <w:t>, a pena di esclusione</w:t>
      </w:r>
      <w:r w:rsidRPr="00654123">
        <w:rPr>
          <w:rFonts w:ascii="Arial" w:hAnsi="Arial"/>
        </w:rPr>
        <w:t>:</w:t>
      </w:r>
    </w:p>
    <w:bookmarkEnd w:id="3"/>
    <w:p w14:paraId="46990E05" w14:textId="4698BA0A" w:rsidR="002071AC" w:rsidRPr="00654123" w:rsidRDefault="002071AC" w:rsidP="002071AC">
      <w:pPr>
        <w:numPr>
          <w:ilvl w:val="0"/>
          <w:numId w:val="8"/>
        </w:numPr>
        <w:spacing w:after="0"/>
        <w:ind w:left="714" w:hanging="357"/>
        <w:jc w:val="both"/>
        <w:rPr>
          <w:rFonts w:ascii="Arial" w:hAnsi="Arial"/>
          <w:color w:val="000000"/>
        </w:rPr>
      </w:pPr>
      <w:r w:rsidRPr="00654123">
        <w:rPr>
          <w:rFonts w:ascii="Arial" w:hAnsi="Arial"/>
          <w:b/>
          <w:bCs/>
          <w:color w:val="000000"/>
        </w:rPr>
        <w:t>ribasso percentuale</w:t>
      </w:r>
      <w:r w:rsidRPr="00654123">
        <w:rPr>
          <w:rFonts w:ascii="Arial" w:hAnsi="Arial"/>
          <w:color w:val="000000"/>
        </w:rPr>
        <w:t xml:space="preserve"> che sarà applicato </w:t>
      </w:r>
      <w:bookmarkStart w:id="4" w:name="_Hlk147762291"/>
      <w:r w:rsidRPr="00654123">
        <w:rPr>
          <w:rFonts w:ascii="Arial" w:hAnsi="Arial"/>
          <w:color w:val="000000"/>
        </w:rPr>
        <w:t xml:space="preserve">ai prezzi a base di gara indicati nel disciplinare </w:t>
      </w:r>
      <w:bookmarkEnd w:id="4"/>
      <w:r w:rsidRPr="00654123">
        <w:rPr>
          <w:rFonts w:ascii="Arial" w:hAnsi="Arial"/>
          <w:color w:val="000000"/>
        </w:rPr>
        <w:t>al netto di IVA e degli oneri per la sicurezza dovuti a rischi da interferenze</w:t>
      </w:r>
      <w:bookmarkStart w:id="5" w:name="_Hlk147762359"/>
    </w:p>
    <w:p w14:paraId="78BBACE1" w14:textId="54DCCCC7" w:rsidR="002071AC" w:rsidRPr="00654123" w:rsidRDefault="002071AC" w:rsidP="002071AC">
      <w:pPr>
        <w:ind w:left="714"/>
        <w:jc w:val="both"/>
        <w:rPr>
          <w:rFonts w:ascii="Arial" w:hAnsi="Arial"/>
          <w:color w:val="000000"/>
        </w:rPr>
      </w:pPr>
      <w:r w:rsidRPr="00654123">
        <w:rPr>
          <w:rFonts w:ascii="Arial" w:hAnsi="Arial"/>
          <w:color w:val="000000"/>
        </w:rPr>
        <w:t>Verranno prese in considerazione fino a … [indicare il numero] cifre decimali</w:t>
      </w:r>
      <w:bookmarkEnd w:id="5"/>
      <w:r w:rsidRPr="00654123">
        <w:rPr>
          <w:rFonts w:ascii="Arial" w:hAnsi="Arial"/>
          <w:color w:val="000000"/>
        </w:rPr>
        <w:t>;</w:t>
      </w:r>
    </w:p>
    <w:p w14:paraId="52E4367D" w14:textId="77777777" w:rsidR="002071AC" w:rsidRPr="00654123" w:rsidRDefault="002071AC" w:rsidP="002071AC">
      <w:pPr>
        <w:numPr>
          <w:ilvl w:val="0"/>
          <w:numId w:val="8"/>
        </w:numPr>
        <w:spacing w:after="120"/>
        <w:jc w:val="both"/>
        <w:rPr>
          <w:rFonts w:ascii="Arial" w:hAnsi="Arial"/>
          <w:color w:val="000000"/>
        </w:rPr>
      </w:pPr>
      <w:r w:rsidRPr="00654123">
        <w:rPr>
          <w:rFonts w:ascii="Arial" w:hAnsi="Arial"/>
          <w:b/>
          <w:bCs/>
          <w:color w:val="000000"/>
        </w:rPr>
        <w:t>stima dei costi aziendali relativi alla salute ed alla sicurezza</w:t>
      </w:r>
      <w:r w:rsidRPr="00654123">
        <w:rPr>
          <w:rFonts w:ascii="Arial" w:hAnsi="Arial"/>
          <w:color w:val="000000"/>
        </w:rPr>
        <w:t xml:space="preserve"> sui luoghi di lavoro di cui all’art.  108, comma 9, del D.lgs. n. 36/2023;</w:t>
      </w:r>
    </w:p>
    <w:p w14:paraId="180B31E7" w14:textId="77777777" w:rsidR="002071AC" w:rsidRPr="00654123" w:rsidRDefault="002071AC" w:rsidP="002071AC">
      <w:pPr>
        <w:numPr>
          <w:ilvl w:val="0"/>
          <w:numId w:val="8"/>
        </w:numPr>
        <w:spacing w:after="120"/>
        <w:jc w:val="both"/>
        <w:rPr>
          <w:rFonts w:ascii="Arial" w:hAnsi="Arial"/>
          <w:color w:val="000000"/>
        </w:rPr>
      </w:pPr>
      <w:r w:rsidRPr="00654123">
        <w:rPr>
          <w:rFonts w:ascii="Arial" w:hAnsi="Arial"/>
          <w:color w:val="000000"/>
        </w:rPr>
        <w:t xml:space="preserve">la </w:t>
      </w:r>
      <w:r w:rsidRPr="00654123">
        <w:rPr>
          <w:rFonts w:ascii="Arial" w:hAnsi="Arial"/>
          <w:b/>
          <w:bCs/>
          <w:color w:val="000000"/>
        </w:rPr>
        <w:t>stima dei costi della manodopera</w:t>
      </w:r>
      <w:r w:rsidRPr="00654123">
        <w:rPr>
          <w:rFonts w:ascii="Arial" w:hAnsi="Arial"/>
          <w:color w:val="000000"/>
        </w:rPr>
        <w:t>, ai sensi dell’art. 108, comma 9, del D.lgs. n. 36/2023</w:t>
      </w:r>
    </w:p>
    <w:p w14:paraId="00863241" w14:textId="77777777" w:rsidR="002071AC" w:rsidRPr="00654123" w:rsidRDefault="002071AC" w:rsidP="00125402">
      <w:pPr>
        <w:spacing w:after="120"/>
        <w:ind w:left="720"/>
        <w:jc w:val="both"/>
        <w:rPr>
          <w:rFonts w:ascii="Arial" w:hAnsi="Arial"/>
          <w:color w:val="000000"/>
        </w:rPr>
      </w:pPr>
      <w:bookmarkStart w:id="6" w:name="_Hlk147762804"/>
      <w:r w:rsidRPr="00654123">
        <w:rPr>
          <w:rFonts w:ascii="Arial" w:hAnsi="Arial"/>
          <w:color w:val="000000"/>
        </w:rPr>
        <w:t>Ai sensi dell’articolo 41 comma 14 del Codice i costi della manodopera indicati al punto 3 del disciplinare non sono ribassabili. Resta la possibilità per l’operatore economico di dimostrare che il ribasso complessivo dell’importo deriva da una più efficiente organizzazione aziendale o da sgravi contributivi che non comportano penalizzazioni per la manodopera.</w:t>
      </w:r>
    </w:p>
    <w:p w14:paraId="37429818" w14:textId="77777777" w:rsidR="002071AC" w:rsidRPr="00654123" w:rsidRDefault="002071AC" w:rsidP="002071AC">
      <w:pPr>
        <w:contextualSpacing/>
        <w:jc w:val="both"/>
        <w:rPr>
          <w:rFonts w:ascii="Arial" w:hAnsi="Arial"/>
          <w:color w:val="000000"/>
        </w:rPr>
      </w:pPr>
      <w:r w:rsidRPr="00654123">
        <w:rPr>
          <w:rFonts w:ascii="Arial" w:hAnsi="Arial"/>
          <w:color w:val="000000"/>
        </w:rPr>
        <w:t>Il concorrente allega altresì:</w:t>
      </w:r>
    </w:p>
    <w:p w14:paraId="10D19834" w14:textId="77777777" w:rsidR="002071AC" w:rsidRPr="00654123" w:rsidRDefault="002071AC" w:rsidP="00125402">
      <w:pPr>
        <w:numPr>
          <w:ilvl w:val="0"/>
          <w:numId w:val="8"/>
        </w:numPr>
        <w:spacing w:after="0"/>
        <w:ind w:left="714" w:hanging="357"/>
        <w:jc w:val="both"/>
        <w:rPr>
          <w:rFonts w:ascii="Arial" w:hAnsi="Arial"/>
          <w:color w:val="000000"/>
        </w:rPr>
      </w:pPr>
      <w:r w:rsidRPr="00654123">
        <w:rPr>
          <w:rFonts w:ascii="Arial" w:hAnsi="Arial"/>
          <w:color w:val="000000"/>
        </w:rPr>
        <w:t xml:space="preserve">le giustificazioni relative alle voci di prezzo e di costo della propria offerta. </w:t>
      </w:r>
    </w:p>
    <w:p w14:paraId="53C8CCC5" w14:textId="77777777" w:rsidR="002071AC" w:rsidRPr="00654123" w:rsidRDefault="002071AC" w:rsidP="00125402">
      <w:pPr>
        <w:spacing w:after="120"/>
        <w:ind w:left="720"/>
        <w:jc w:val="both"/>
        <w:rPr>
          <w:rFonts w:ascii="Arial" w:hAnsi="Arial"/>
          <w:color w:val="000000"/>
        </w:rPr>
      </w:pPr>
      <w:r w:rsidRPr="00654123">
        <w:rPr>
          <w:rFonts w:ascii="Arial" w:hAnsi="Arial"/>
          <w:color w:val="000000"/>
        </w:rPr>
        <w:t>La mancata presentazione anticipata delle giustificazioni non è causa di esclusione.</w:t>
      </w:r>
    </w:p>
    <w:bookmarkEnd w:id="6"/>
    <w:p w14:paraId="6A5CEE23" w14:textId="60F0F7C0" w:rsidR="002071AC" w:rsidRPr="00654123" w:rsidRDefault="002071AC">
      <w:pPr>
        <w:rPr>
          <w:rFonts w:ascii="Arial" w:hAnsi="Arial" w:cs="Arial"/>
          <w:color w:val="000000" w:themeColor="text1"/>
        </w:rPr>
      </w:pPr>
    </w:p>
    <w:p w14:paraId="3F5B8BB7" w14:textId="4FB08D08" w:rsidR="00115FF1" w:rsidRPr="00654123" w:rsidRDefault="00B71BD8" w:rsidP="00A759BF">
      <w:pPr>
        <w:jc w:val="both"/>
        <w:rPr>
          <w:rFonts w:ascii="Arial" w:hAnsi="Arial" w:cs="Arial"/>
        </w:rPr>
      </w:pPr>
      <w:r w:rsidRPr="00654123">
        <w:rPr>
          <w:rFonts w:ascii="Arial" w:hAnsi="Arial" w:cs="Arial"/>
          <w:b/>
        </w:rPr>
        <w:t>D</w:t>
      </w:r>
      <w:r w:rsidR="00E91E00" w:rsidRPr="00654123">
        <w:rPr>
          <w:rFonts w:ascii="Arial" w:hAnsi="Arial" w:cs="Arial"/>
          <w:b/>
        </w:rPr>
        <w:t xml:space="preserve">) </w:t>
      </w:r>
      <w:r w:rsidR="002071AC" w:rsidRPr="00654123">
        <w:rPr>
          <w:rFonts w:ascii="Arial" w:hAnsi="Arial" w:cs="Arial"/>
          <w:b/>
        </w:rPr>
        <w:t>CRITERI DI VALUTAZIONE DELL’OFFERTA TECNICA E ATTRIBUZIONE DEI PUNTEGGI</w:t>
      </w:r>
      <w:r w:rsidR="00115FF1" w:rsidRPr="00654123">
        <w:rPr>
          <w:rFonts w:ascii="Arial" w:hAnsi="Arial" w:cs="Arial"/>
        </w:rPr>
        <w:t>.</w:t>
      </w:r>
    </w:p>
    <w:p w14:paraId="7238E3BE" w14:textId="77777777" w:rsidR="002071AC" w:rsidRPr="00654123" w:rsidRDefault="002071AC" w:rsidP="00A759BF">
      <w:pPr>
        <w:jc w:val="both"/>
        <w:rPr>
          <w:rFonts w:ascii="Arial" w:hAnsi="Arial" w:cs="Arial"/>
        </w:rPr>
      </w:pPr>
    </w:p>
    <w:tbl>
      <w:tblPr>
        <w:tblStyle w:val="Grigliatabella"/>
        <w:tblW w:w="5000" w:type="pct"/>
        <w:tblLook w:val="04A0" w:firstRow="1" w:lastRow="0" w:firstColumn="1" w:lastColumn="0" w:noHBand="0" w:noVBand="1"/>
      </w:tblPr>
      <w:tblGrid>
        <w:gridCol w:w="5792"/>
        <w:gridCol w:w="3836"/>
      </w:tblGrid>
      <w:tr w:rsidR="002071AC" w:rsidRPr="00654123" w14:paraId="7AB6696F" w14:textId="77777777" w:rsidTr="0009789E">
        <w:tc>
          <w:tcPr>
            <w:tcW w:w="3008" w:type="pct"/>
            <w:vAlign w:val="center"/>
          </w:tcPr>
          <w:p w14:paraId="5AC66680" w14:textId="77777777" w:rsidR="002071AC" w:rsidRPr="00654123" w:rsidRDefault="002071AC" w:rsidP="0009789E">
            <w:pPr>
              <w:rPr>
                <w:rFonts w:ascii="Arial" w:hAnsi="Arial"/>
              </w:rPr>
            </w:pPr>
            <w:bookmarkStart w:id="7" w:name="_Hlk147763004"/>
            <w:r w:rsidRPr="00654123">
              <w:rPr>
                <w:rFonts w:ascii="Arial" w:hAnsi="Arial"/>
              </w:rPr>
              <w:t>D.1</w:t>
            </w:r>
            <w:r w:rsidRPr="00654123">
              <w:rPr>
                <w:rFonts w:ascii="Arial" w:hAnsi="Arial"/>
              </w:rPr>
              <w:tab/>
              <w:t>QUALITÀ DEL SERVIZIO OFFERTO</w:t>
            </w:r>
          </w:p>
          <w:p w14:paraId="08573344" w14:textId="77777777" w:rsidR="002071AC" w:rsidRPr="00654123" w:rsidRDefault="002071AC" w:rsidP="0009789E">
            <w:pPr>
              <w:rPr>
                <w:rFonts w:ascii="Arial" w:hAnsi="Arial"/>
              </w:rPr>
            </w:pPr>
          </w:p>
          <w:p w14:paraId="1456675C" w14:textId="47D0DBEC" w:rsidR="002071AC" w:rsidRPr="00654123" w:rsidRDefault="002071AC" w:rsidP="0009789E">
            <w:pPr>
              <w:rPr>
                <w:rFonts w:ascii="Arial" w:eastAsia="Arial" w:hAnsi="Arial"/>
                <w:lang w:bidi="it-IT"/>
              </w:rPr>
            </w:pPr>
            <w:r w:rsidRPr="00654123">
              <w:rPr>
                <w:rFonts w:ascii="Arial" w:hAnsi="Arial"/>
              </w:rPr>
              <w:tab/>
              <w:t xml:space="preserve">D.1.1 </w:t>
            </w:r>
            <w:r w:rsidRPr="00654123">
              <w:rPr>
                <w:rFonts w:ascii="Arial" w:eastAsia="Arial" w:hAnsi="Arial"/>
                <w:lang w:bidi="it-IT"/>
              </w:rPr>
              <w:t>maggiori risorse di personale (31 punti)</w:t>
            </w:r>
          </w:p>
          <w:p w14:paraId="51C7FBFA" w14:textId="59780E71" w:rsidR="002071AC" w:rsidRPr="00654123" w:rsidRDefault="002071AC" w:rsidP="0009789E">
            <w:pPr>
              <w:rPr>
                <w:rFonts w:ascii="Arial" w:hAnsi="Arial"/>
              </w:rPr>
            </w:pPr>
            <w:r w:rsidRPr="00654123">
              <w:rPr>
                <w:rFonts w:ascii="Arial" w:eastAsia="Arial" w:hAnsi="Arial"/>
                <w:lang w:bidi="it-IT"/>
              </w:rPr>
              <w:tab/>
              <w:t>D.1.2 l’</w:t>
            </w:r>
            <w:proofErr w:type="spellStart"/>
            <w:r w:rsidRPr="00654123">
              <w:rPr>
                <w:rFonts w:ascii="Arial" w:eastAsia="Arial" w:hAnsi="Arial"/>
                <w:lang w:bidi="it-IT"/>
              </w:rPr>
              <w:t>efficientamento</w:t>
            </w:r>
            <w:proofErr w:type="spellEnd"/>
            <w:r w:rsidRPr="00654123">
              <w:rPr>
                <w:rFonts w:ascii="Arial" w:eastAsia="Arial" w:hAnsi="Arial"/>
                <w:lang w:bidi="it-IT"/>
              </w:rPr>
              <w:t xml:space="preserve"> del servizio (16 punti)</w:t>
            </w:r>
          </w:p>
          <w:p w14:paraId="001A9192" w14:textId="77777777" w:rsidR="002071AC" w:rsidRPr="00654123" w:rsidRDefault="002071AC" w:rsidP="0009789E">
            <w:pPr>
              <w:jc w:val="center"/>
              <w:rPr>
                <w:rFonts w:ascii="Arial" w:hAnsi="Arial"/>
              </w:rPr>
            </w:pPr>
          </w:p>
        </w:tc>
        <w:tc>
          <w:tcPr>
            <w:tcW w:w="1992" w:type="pct"/>
          </w:tcPr>
          <w:p w14:paraId="164F4929" w14:textId="4D3DD699" w:rsidR="002071AC" w:rsidRPr="00654123" w:rsidRDefault="002071AC" w:rsidP="0009789E">
            <w:pPr>
              <w:jc w:val="center"/>
              <w:rPr>
                <w:rFonts w:ascii="Arial" w:hAnsi="Arial"/>
              </w:rPr>
            </w:pPr>
            <w:r w:rsidRPr="00654123">
              <w:rPr>
                <w:rFonts w:ascii="Arial" w:hAnsi="Arial"/>
                <w:b/>
              </w:rPr>
              <w:t xml:space="preserve">47 </w:t>
            </w:r>
            <w:r w:rsidRPr="00654123">
              <w:rPr>
                <w:rFonts w:ascii="Arial" w:hAnsi="Arial"/>
              </w:rPr>
              <w:t>punti</w:t>
            </w:r>
          </w:p>
        </w:tc>
      </w:tr>
      <w:tr w:rsidR="002071AC" w:rsidRPr="00654123" w14:paraId="1149E205" w14:textId="77777777" w:rsidTr="0009789E">
        <w:tc>
          <w:tcPr>
            <w:tcW w:w="3008" w:type="pct"/>
          </w:tcPr>
          <w:p w14:paraId="42F7B0BB" w14:textId="77777777" w:rsidR="002071AC" w:rsidRPr="00654123" w:rsidRDefault="002071AC" w:rsidP="0009789E">
            <w:pPr>
              <w:rPr>
                <w:rFonts w:ascii="Arial" w:hAnsi="Arial"/>
              </w:rPr>
            </w:pPr>
            <w:r w:rsidRPr="00654123">
              <w:rPr>
                <w:rFonts w:ascii="Arial" w:hAnsi="Arial"/>
              </w:rPr>
              <w:t>D.2</w:t>
            </w:r>
            <w:r w:rsidRPr="00654123">
              <w:rPr>
                <w:rFonts w:ascii="Arial" w:hAnsi="Arial"/>
              </w:rPr>
              <w:tab/>
              <w:t>PROPOSTE MIGLIORATIVE</w:t>
            </w:r>
          </w:p>
          <w:p w14:paraId="3343C715" w14:textId="77777777" w:rsidR="002071AC" w:rsidRPr="00654123" w:rsidRDefault="002071AC" w:rsidP="0009789E">
            <w:pPr>
              <w:jc w:val="both"/>
              <w:rPr>
                <w:rFonts w:ascii="Arial" w:hAnsi="Arial"/>
              </w:rPr>
            </w:pPr>
          </w:p>
        </w:tc>
        <w:tc>
          <w:tcPr>
            <w:tcW w:w="1992" w:type="pct"/>
          </w:tcPr>
          <w:p w14:paraId="4A393F9A" w14:textId="79108AAB" w:rsidR="002071AC" w:rsidRPr="00654123" w:rsidRDefault="002071AC" w:rsidP="0009789E">
            <w:pPr>
              <w:jc w:val="center"/>
              <w:rPr>
                <w:rFonts w:ascii="Arial" w:hAnsi="Arial"/>
              </w:rPr>
            </w:pPr>
            <w:r w:rsidRPr="00654123">
              <w:rPr>
                <w:rFonts w:ascii="Arial" w:hAnsi="Arial"/>
                <w:b/>
              </w:rPr>
              <w:t>23</w:t>
            </w:r>
            <w:r w:rsidRPr="00654123">
              <w:rPr>
                <w:rFonts w:ascii="Arial" w:hAnsi="Arial"/>
              </w:rPr>
              <w:t xml:space="preserve"> punti</w:t>
            </w:r>
          </w:p>
        </w:tc>
      </w:tr>
      <w:tr w:rsidR="002071AC" w:rsidRPr="00654123" w14:paraId="4FF66629" w14:textId="77777777" w:rsidTr="0009789E">
        <w:trPr>
          <w:trHeight w:val="481"/>
        </w:trPr>
        <w:tc>
          <w:tcPr>
            <w:tcW w:w="3008" w:type="pct"/>
          </w:tcPr>
          <w:p w14:paraId="5A70A2F2" w14:textId="77777777" w:rsidR="002071AC" w:rsidRPr="00654123" w:rsidRDefault="002071AC" w:rsidP="0009789E">
            <w:pPr>
              <w:jc w:val="right"/>
              <w:rPr>
                <w:rFonts w:ascii="Arial" w:hAnsi="Arial"/>
              </w:rPr>
            </w:pPr>
            <w:r w:rsidRPr="00654123">
              <w:rPr>
                <w:rFonts w:ascii="Arial" w:hAnsi="Arial"/>
              </w:rPr>
              <w:t>Totale</w:t>
            </w:r>
          </w:p>
        </w:tc>
        <w:tc>
          <w:tcPr>
            <w:tcW w:w="1992" w:type="pct"/>
          </w:tcPr>
          <w:p w14:paraId="2E28028B" w14:textId="77777777" w:rsidR="002071AC" w:rsidRPr="00654123" w:rsidRDefault="002071AC" w:rsidP="0009789E">
            <w:pPr>
              <w:jc w:val="center"/>
              <w:rPr>
                <w:rFonts w:ascii="Arial" w:hAnsi="Arial"/>
                <w:b/>
              </w:rPr>
            </w:pPr>
            <w:r w:rsidRPr="00654123">
              <w:rPr>
                <w:rFonts w:ascii="Arial" w:hAnsi="Arial"/>
                <w:b/>
              </w:rPr>
              <w:t>70 punti</w:t>
            </w:r>
          </w:p>
        </w:tc>
      </w:tr>
      <w:bookmarkEnd w:id="7"/>
    </w:tbl>
    <w:p w14:paraId="2435F822" w14:textId="77777777" w:rsidR="002071AC" w:rsidRPr="00654123" w:rsidRDefault="002071AC" w:rsidP="00115FF1">
      <w:pPr>
        <w:rPr>
          <w:rFonts w:ascii="Arial" w:hAnsi="Arial" w:cs="Arial"/>
        </w:rPr>
      </w:pPr>
    </w:p>
    <w:p w14:paraId="201C1A85" w14:textId="4715FC83" w:rsidR="00115FF1" w:rsidRPr="00654123" w:rsidRDefault="00B71BD8" w:rsidP="00115FF1">
      <w:pPr>
        <w:rPr>
          <w:rFonts w:ascii="Arial" w:hAnsi="Arial" w:cs="Arial"/>
        </w:rPr>
      </w:pPr>
      <w:r w:rsidRPr="00654123">
        <w:rPr>
          <w:rFonts w:ascii="Arial" w:hAnsi="Arial" w:cs="Arial"/>
          <w:b/>
        </w:rPr>
        <w:t>D</w:t>
      </w:r>
      <w:r w:rsidR="00C847F7" w:rsidRPr="00654123">
        <w:rPr>
          <w:rFonts w:ascii="Arial" w:hAnsi="Arial" w:cs="Arial"/>
          <w:b/>
        </w:rPr>
        <w:t>.1</w:t>
      </w:r>
      <w:r w:rsidR="002B3F01" w:rsidRPr="00654123">
        <w:rPr>
          <w:rFonts w:ascii="Arial" w:hAnsi="Arial" w:cs="Arial"/>
          <w:b/>
        </w:rPr>
        <w:t>.</w:t>
      </w:r>
      <w:r w:rsidR="00BC279F" w:rsidRPr="00654123">
        <w:rPr>
          <w:rFonts w:ascii="Arial" w:hAnsi="Arial" w:cs="Arial"/>
          <w:b/>
        </w:rPr>
        <w:t xml:space="preserve"> </w:t>
      </w:r>
      <w:r w:rsidR="00115FF1" w:rsidRPr="00654123">
        <w:rPr>
          <w:rFonts w:ascii="Arial" w:hAnsi="Arial" w:cs="Arial"/>
          <w:b/>
        </w:rPr>
        <w:t>Qualità del servizio</w:t>
      </w:r>
      <w:r w:rsidR="00D33AF9" w:rsidRPr="00654123">
        <w:rPr>
          <w:rFonts w:ascii="Arial" w:hAnsi="Arial" w:cs="Arial"/>
          <w:b/>
        </w:rPr>
        <w:t xml:space="preserve"> offerto</w:t>
      </w:r>
      <w:r w:rsidR="00115FF1" w:rsidRPr="00654123">
        <w:rPr>
          <w:rFonts w:ascii="Arial" w:hAnsi="Arial" w:cs="Arial"/>
        </w:rPr>
        <w:t>.</w:t>
      </w:r>
    </w:p>
    <w:p w14:paraId="2EBEB12F" w14:textId="2DD58087" w:rsidR="00115FF1" w:rsidRPr="00654123" w:rsidRDefault="00B71BD8" w:rsidP="00115FF1">
      <w:pPr>
        <w:rPr>
          <w:rFonts w:ascii="Arial" w:hAnsi="Arial" w:cs="Arial"/>
        </w:rPr>
      </w:pPr>
      <w:r w:rsidRPr="00654123">
        <w:rPr>
          <w:rFonts w:ascii="Arial" w:hAnsi="Arial" w:cs="Arial"/>
          <w:b/>
        </w:rPr>
        <w:t>D</w:t>
      </w:r>
      <w:r w:rsidR="00C847F7" w:rsidRPr="00654123">
        <w:rPr>
          <w:rFonts w:ascii="Arial" w:hAnsi="Arial" w:cs="Arial"/>
          <w:b/>
        </w:rPr>
        <w:t>.1</w:t>
      </w:r>
      <w:r w:rsidR="002B3F01" w:rsidRPr="00654123">
        <w:rPr>
          <w:rFonts w:ascii="Arial" w:hAnsi="Arial" w:cs="Arial"/>
          <w:b/>
        </w:rPr>
        <w:t xml:space="preserve">.1. </w:t>
      </w:r>
      <w:r w:rsidR="002071AC" w:rsidRPr="00654123">
        <w:rPr>
          <w:rFonts w:ascii="Arial" w:hAnsi="Arial" w:cs="Arial"/>
          <w:b/>
        </w:rPr>
        <w:t>M</w:t>
      </w:r>
      <w:r w:rsidR="00115FF1" w:rsidRPr="00654123">
        <w:rPr>
          <w:rFonts w:ascii="Arial" w:hAnsi="Arial" w:cs="Arial"/>
          <w:b/>
        </w:rPr>
        <w:t>aggiori risorse di personale</w:t>
      </w:r>
      <w:r w:rsidR="00115FF1" w:rsidRPr="00654123">
        <w:rPr>
          <w:rFonts w:ascii="Arial" w:hAnsi="Arial" w:cs="Arial"/>
        </w:rPr>
        <w:t>:</w:t>
      </w:r>
    </w:p>
    <w:tbl>
      <w:tblPr>
        <w:tblStyle w:val="Grigliatabella"/>
        <w:tblW w:w="0" w:type="auto"/>
        <w:tblLook w:val="04A0" w:firstRow="1" w:lastRow="0" w:firstColumn="1" w:lastColumn="0" w:noHBand="0" w:noVBand="1"/>
      </w:tblPr>
      <w:tblGrid>
        <w:gridCol w:w="9464"/>
      </w:tblGrid>
      <w:tr w:rsidR="00496AF7" w:rsidRPr="00654123" w14:paraId="6EB3862E" w14:textId="77777777" w:rsidTr="004A07D6">
        <w:tc>
          <w:tcPr>
            <w:tcW w:w="9464" w:type="dxa"/>
          </w:tcPr>
          <w:p w14:paraId="64A024E0" w14:textId="64BD0560" w:rsidR="00496AF7" w:rsidRPr="00654123" w:rsidRDefault="00496AF7" w:rsidP="001764EE">
            <w:pPr>
              <w:pStyle w:val="Paragrafoelenco"/>
              <w:ind w:left="0"/>
              <w:jc w:val="both"/>
              <w:rPr>
                <w:rFonts w:ascii="Arial" w:hAnsi="Arial" w:cs="Arial"/>
                <w:b/>
              </w:rPr>
            </w:pPr>
            <w:r w:rsidRPr="00654123">
              <w:rPr>
                <w:rFonts w:ascii="Arial" w:hAnsi="Arial" w:cs="Arial"/>
                <w:b/>
              </w:rPr>
              <w:t>Incremento dotazione personale fino a un massimo di [</w:t>
            </w:r>
            <w:r w:rsidR="007B7D73" w:rsidRPr="00654123">
              <w:rPr>
                <w:rFonts w:ascii="Arial" w:hAnsi="Arial" w:cs="Arial"/>
                <w:b/>
              </w:rPr>
              <w:t>8</w:t>
            </w:r>
            <w:r w:rsidR="00346949" w:rsidRPr="00654123">
              <w:rPr>
                <w:rFonts w:ascii="Arial" w:hAnsi="Arial" w:cs="Arial"/>
                <w:b/>
              </w:rPr>
              <w:t>,00</w:t>
            </w:r>
            <w:r w:rsidRPr="00654123">
              <w:rPr>
                <w:rFonts w:ascii="Arial" w:hAnsi="Arial" w:cs="Arial"/>
                <w:b/>
              </w:rPr>
              <w:t>] punti. In particolare:</w:t>
            </w:r>
          </w:p>
        </w:tc>
      </w:tr>
      <w:tr w:rsidR="00496AF7" w:rsidRPr="00654123" w14:paraId="5C22B27A" w14:textId="77777777" w:rsidTr="004A07D6">
        <w:tc>
          <w:tcPr>
            <w:tcW w:w="9464" w:type="dxa"/>
          </w:tcPr>
          <w:p w14:paraId="524C81F7" w14:textId="43A6A6AF" w:rsidR="006C03BD" w:rsidRPr="00654123" w:rsidRDefault="00496AF7" w:rsidP="00A150DF">
            <w:pPr>
              <w:pStyle w:val="Paragrafoelenco"/>
              <w:numPr>
                <w:ilvl w:val="0"/>
                <w:numId w:val="1"/>
              </w:numPr>
              <w:jc w:val="both"/>
              <w:rPr>
                <w:rFonts w:ascii="Arial" w:hAnsi="Arial" w:cs="Arial"/>
              </w:rPr>
            </w:pPr>
            <w:r w:rsidRPr="00654123">
              <w:rPr>
                <w:rFonts w:ascii="Arial" w:hAnsi="Arial" w:cs="Arial"/>
              </w:rPr>
              <w:t>tenuto conto del criterio di commisurazione del rapporto minimo</w:t>
            </w:r>
            <w:r w:rsidR="007B7D73" w:rsidRPr="00654123">
              <w:rPr>
                <w:rFonts w:ascii="Arial" w:hAnsi="Arial" w:cs="Arial"/>
              </w:rPr>
              <w:t xml:space="preserve"> ospiti/operatori</w:t>
            </w:r>
            <w:r w:rsidRPr="00654123">
              <w:rPr>
                <w:rFonts w:ascii="Arial" w:hAnsi="Arial" w:cs="Arial"/>
              </w:rPr>
              <w:t xml:space="preserve"> </w:t>
            </w:r>
            <w:r w:rsidR="007B7D73" w:rsidRPr="00654123">
              <w:rPr>
                <w:rFonts w:ascii="Arial" w:eastAsia="Arial" w:hAnsi="Arial"/>
                <w:lang w:bidi="it-IT"/>
              </w:rPr>
              <w:t>diurni e/o notturni indicato nella tabella dotazione minima del personale (Allegato A del capitolato), ogni incremento di 1 unità che superi il predetto rapporto, comporta l’attribuzione di 4,00 punti</w:t>
            </w:r>
            <w:r w:rsidR="007B7D73" w:rsidRPr="00654123" w:rsidDel="007B7D73">
              <w:rPr>
                <w:rFonts w:ascii="Arial" w:hAnsi="Arial" w:cs="Arial"/>
              </w:rPr>
              <w:t xml:space="preserve"> </w:t>
            </w:r>
          </w:p>
        </w:tc>
      </w:tr>
      <w:tr w:rsidR="00496AF7" w:rsidRPr="00654123" w14:paraId="7EC11A8D" w14:textId="77777777" w:rsidTr="004A07D6">
        <w:tc>
          <w:tcPr>
            <w:tcW w:w="9464" w:type="dxa"/>
          </w:tcPr>
          <w:p w14:paraId="58102750" w14:textId="1A881465" w:rsidR="007B7D73" w:rsidRPr="00654123" w:rsidRDefault="007B7D73" w:rsidP="00A150DF">
            <w:pPr>
              <w:jc w:val="both"/>
              <w:rPr>
                <w:rFonts w:ascii="Arial" w:hAnsi="Arial" w:cs="Arial"/>
              </w:rPr>
            </w:pPr>
          </w:p>
        </w:tc>
      </w:tr>
      <w:tr w:rsidR="00496AF7" w:rsidRPr="00654123" w14:paraId="009DAC5A" w14:textId="77777777" w:rsidTr="004A07D6">
        <w:tc>
          <w:tcPr>
            <w:tcW w:w="9464" w:type="dxa"/>
          </w:tcPr>
          <w:p w14:paraId="5124820A" w14:textId="268B4EFB" w:rsidR="00496AF7" w:rsidRPr="00654123" w:rsidRDefault="00496AF7" w:rsidP="001764EE">
            <w:pPr>
              <w:pStyle w:val="Paragrafoelenco"/>
              <w:ind w:left="0"/>
              <w:jc w:val="both"/>
              <w:rPr>
                <w:rFonts w:ascii="Arial" w:hAnsi="Arial" w:cs="Arial"/>
                <w:b/>
              </w:rPr>
            </w:pPr>
            <w:r w:rsidRPr="00654123">
              <w:rPr>
                <w:rFonts w:ascii="Arial" w:hAnsi="Arial" w:cs="Arial"/>
                <w:b/>
              </w:rPr>
              <w:t xml:space="preserve">Incremento ore </w:t>
            </w:r>
            <w:r w:rsidR="006C03BD" w:rsidRPr="00654123">
              <w:rPr>
                <w:rFonts w:ascii="Arial" w:hAnsi="Arial" w:cs="Arial"/>
                <w:b/>
              </w:rPr>
              <w:t xml:space="preserve">giornaliere e </w:t>
            </w:r>
            <w:r w:rsidRPr="00654123">
              <w:rPr>
                <w:rFonts w:ascii="Arial" w:hAnsi="Arial" w:cs="Arial"/>
                <w:b/>
              </w:rPr>
              <w:t>settimanali fino a un massimo di [</w:t>
            </w:r>
            <w:r w:rsidR="001764EE" w:rsidRPr="00654123">
              <w:rPr>
                <w:rFonts w:ascii="Arial" w:hAnsi="Arial" w:cs="Arial"/>
                <w:b/>
              </w:rPr>
              <w:t>1</w:t>
            </w:r>
            <w:r w:rsidR="00EF025B" w:rsidRPr="00654123">
              <w:rPr>
                <w:rFonts w:ascii="Arial" w:hAnsi="Arial" w:cs="Arial"/>
                <w:b/>
              </w:rPr>
              <w:t>0</w:t>
            </w:r>
            <w:r w:rsidRPr="00654123">
              <w:rPr>
                <w:rFonts w:ascii="Arial" w:hAnsi="Arial" w:cs="Arial"/>
                <w:b/>
              </w:rPr>
              <w:t>] punti. In particolare:</w:t>
            </w:r>
          </w:p>
        </w:tc>
      </w:tr>
      <w:tr w:rsidR="00496AF7" w:rsidRPr="00654123" w14:paraId="0F05FF95" w14:textId="77777777" w:rsidTr="004A07D6">
        <w:tc>
          <w:tcPr>
            <w:tcW w:w="9464" w:type="dxa"/>
          </w:tcPr>
          <w:p w14:paraId="3BE9AFB1" w14:textId="73BEA54F" w:rsidR="00496AF7" w:rsidRPr="00654123" w:rsidRDefault="007B7D73" w:rsidP="001764EE">
            <w:pPr>
              <w:pStyle w:val="Paragrafoelenco"/>
              <w:numPr>
                <w:ilvl w:val="0"/>
                <w:numId w:val="1"/>
              </w:numPr>
              <w:jc w:val="both"/>
              <w:rPr>
                <w:rFonts w:ascii="Arial" w:hAnsi="Arial" w:cs="Arial"/>
              </w:rPr>
            </w:pPr>
            <w:r w:rsidRPr="00654123">
              <w:rPr>
                <w:rFonts w:ascii="Arial" w:eastAsia="Arial" w:hAnsi="Arial"/>
                <w:lang w:bidi="it-IT"/>
              </w:rPr>
              <w:t xml:space="preserve">per </w:t>
            </w:r>
            <w:r w:rsidRPr="00654123">
              <w:rPr>
                <w:rFonts w:ascii="Arial" w:hAnsi="Arial"/>
              </w:rPr>
              <w:t>i servizi di direzione, assistenza sociale, mediazione culturale, assistenza sanitaria e amministrativo, che nella tabella dotazione personale sono misurati in ore settimanali, ogni incremento di un’ora comporta l’attribuzione di 1 punto, per un massimo di 2  punti per ciascun servizio.</w:t>
            </w:r>
            <w:r w:rsidRPr="00654123">
              <w:rPr>
                <w:rFonts w:ascii="Arial" w:eastAsia="Arial" w:hAnsi="Arial"/>
                <w:lang w:bidi="it-IT"/>
              </w:rPr>
              <w:t>.</w:t>
            </w:r>
          </w:p>
        </w:tc>
      </w:tr>
      <w:tr w:rsidR="00496AF7" w:rsidRPr="00654123" w14:paraId="253E7E34" w14:textId="77777777" w:rsidTr="004A07D6">
        <w:tc>
          <w:tcPr>
            <w:tcW w:w="9464" w:type="dxa"/>
          </w:tcPr>
          <w:p w14:paraId="742AB3BE" w14:textId="4961A888" w:rsidR="00496AF7" w:rsidRPr="00654123" w:rsidRDefault="00496AF7" w:rsidP="001764EE">
            <w:pPr>
              <w:pStyle w:val="Paragrafoelenco"/>
              <w:ind w:left="0"/>
              <w:jc w:val="both"/>
              <w:rPr>
                <w:rFonts w:ascii="Arial" w:hAnsi="Arial" w:cs="Arial"/>
                <w:b/>
              </w:rPr>
            </w:pPr>
            <w:r w:rsidRPr="00654123">
              <w:rPr>
                <w:rFonts w:ascii="Arial" w:hAnsi="Arial" w:cs="Arial"/>
                <w:b/>
              </w:rPr>
              <w:t>Individuazione responsabili di settore fino a un massimo di [</w:t>
            </w:r>
            <w:r w:rsidR="001764EE" w:rsidRPr="00654123">
              <w:rPr>
                <w:rFonts w:ascii="Arial" w:hAnsi="Arial" w:cs="Arial"/>
                <w:b/>
              </w:rPr>
              <w:t>5</w:t>
            </w:r>
            <w:r w:rsidRPr="00654123">
              <w:rPr>
                <w:rFonts w:ascii="Arial" w:hAnsi="Arial" w:cs="Arial"/>
                <w:b/>
              </w:rPr>
              <w:t>] punti:</w:t>
            </w:r>
          </w:p>
        </w:tc>
      </w:tr>
      <w:tr w:rsidR="00496AF7" w:rsidRPr="00654123" w14:paraId="73549741" w14:textId="77777777" w:rsidTr="004A07D6">
        <w:tc>
          <w:tcPr>
            <w:tcW w:w="9464" w:type="dxa"/>
          </w:tcPr>
          <w:p w14:paraId="646AE15D" w14:textId="72B07988" w:rsidR="00496AF7" w:rsidRPr="00654123" w:rsidRDefault="007B7D73" w:rsidP="00A150DF">
            <w:pPr>
              <w:pStyle w:val="Paragrafoelenco"/>
              <w:numPr>
                <w:ilvl w:val="0"/>
                <w:numId w:val="1"/>
              </w:numPr>
              <w:jc w:val="both"/>
              <w:rPr>
                <w:rFonts w:ascii="Arial" w:hAnsi="Arial" w:cs="Arial"/>
              </w:rPr>
            </w:pPr>
            <w:r w:rsidRPr="00654123">
              <w:rPr>
                <w:rFonts w:ascii="Arial" w:eastAsia="Arial" w:hAnsi="Arial"/>
                <w:lang w:bidi="it-IT"/>
              </w:rPr>
              <w:t xml:space="preserve">1,00 punto </w:t>
            </w:r>
            <w:r w:rsidR="002071AC" w:rsidRPr="00654123">
              <w:rPr>
                <w:rFonts w:ascii="Arial" w:eastAsia="Arial" w:hAnsi="Arial"/>
                <w:lang w:bidi="it-IT"/>
              </w:rPr>
              <w:t xml:space="preserve">è </w:t>
            </w:r>
            <w:r w:rsidRPr="00654123">
              <w:rPr>
                <w:rFonts w:ascii="Arial" w:eastAsia="Arial" w:hAnsi="Arial"/>
                <w:lang w:bidi="it-IT"/>
              </w:rPr>
              <w:t>attribuiti per l’eventuale individuazione di un responsabile per ogni settore organizzativo all’interno del centro, quali accoglienza ospiti assistenza sanitaria, assistenza sociale, mediazione culturale, gestione forniture, con compiti di raccordo con il responsabile del centro. Il punteggio può essere attribuito solo ove risulti effettivamente destinata tale unità di personale agli specifici compiti descritti, rimanendo esclusa la cumulabilità per una sola persona di più punti riferiti ai diversi profili della qualità del servizio qui considerata.</w:t>
            </w:r>
          </w:p>
        </w:tc>
      </w:tr>
      <w:tr w:rsidR="00496AF7" w:rsidRPr="00654123" w14:paraId="7D063439" w14:textId="77777777" w:rsidTr="004A07D6">
        <w:tc>
          <w:tcPr>
            <w:tcW w:w="9464" w:type="dxa"/>
          </w:tcPr>
          <w:p w14:paraId="0F3B9D17" w14:textId="758283D4" w:rsidR="00496AF7" w:rsidRPr="00654123" w:rsidRDefault="00496AF7" w:rsidP="001764EE">
            <w:pPr>
              <w:jc w:val="both"/>
              <w:rPr>
                <w:rFonts w:ascii="Arial" w:hAnsi="Arial" w:cs="Arial"/>
                <w:b/>
              </w:rPr>
            </w:pPr>
            <w:r w:rsidRPr="00654123">
              <w:rPr>
                <w:rFonts w:ascii="Arial" w:hAnsi="Arial" w:cs="Arial"/>
                <w:b/>
              </w:rPr>
              <w:t>Specifiche conoscenze linguistiche del personale fino a un massimo di [</w:t>
            </w:r>
            <w:r w:rsidR="001764EE" w:rsidRPr="00654123">
              <w:rPr>
                <w:rFonts w:ascii="Arial" w:hAnsi="Arial" w:cs="Arial"/>
                <w:b/>
              </w:rPr>
              <w:t>8</w:t>
            </w:r>
            <w:r w:rsidR="00B77011" w:rsidRPr="00654123">
              <w:rPr>
                <w:rFonts w:ascii="Arial" w:hAnsi="Arial" w:cs="Arial"/>
                <w:b/>
              </w:rPr>
              <w:t>,00</w:t>
            </w:r>
            <w:r w:rsidRPr="00654123">
              <w:rPr>
                <w:rFonts w:ascii="Arial" w:hAnsi="Arial" w:cs="Arial"/>
                <w:b/>
              </w:rPr>
              <w:t>] punti:</w:t>
            </w:r>
          </w:p>
        </w:tc>
      </w:tr>
      <w:tr w:rsidR="00496AF7" w:rsidRPr="00654123" w14:paraId="2DFB5B64" w14:textId="77777777" w:rsidTr="004A07D6">
        <w:tc>
          <w:tcPr>
            <w:tcW w:w="9464" w:type="dxa"/>
          </w:tcPr>
          <w:p w14:paraId="720E69BD" w14:textId="23E7DF84" w:rsidR="00496AF7" w:rsidRPr="00654123" w:rsidRDefault="007B7D73" w:rsidP="00C434D0">
            <w:pPr>
              <w:pStyle w:val="Paragrafoelenco"/>
              <w:numPr>
                <w:ilvl w:val="0"/>
                <w:numId w:val="1"/>
              </w:numPr>
              <w:jc w:val="both"/>
              <w:rPr>
                <w:rFonts w:ascii="Arial" w:hAnsi="Arial" w:cs="Arial"/>
              </w:rPr>
            </w:pPr>
            <w:r w:rsidRPr="00654123">
              <w:rPr>
                <w:rFonts w:ascii="Arial" w:eastAsia="Arial" w:hAnsi="Arial"/>
                <w:lang w:bidi="it-IT"/>
              </w:rPr>
              <w:t>1,00 punto è attribuito</w:t>
            </w:r>
            <w:r w:rsidRPr="00654123">
              <w:rPr>
                <w:rFonts w:ascii="Arial" w:hAnsi="Arial"/>
              </w:rPr>
              <w:t xml:space="preserve"> per l’eventuale impiego del personale – diverso dal mediatore linguistico, dall’amministrativo e dal direttore – che abbia un adeguato livello di conoscenza della lingua inglese, araba e/o francese. Si considera adeguato almeno il livello di conoscenza C1 del Quadro Comune Europeo di riferimento per la conoscenza della lingua (QCER) di suddette lingue certificato</w:t>
            </w:r>
          </w:p>
        </w:tc>
      </w:tr>
    </w:tbl>
    <w:p w14:paraId="1EEDDC2E" w14:textId="77777777" w:rsidR="00496AF7" w:rsidRPr="00654123" w:rsidRDefault="00496AF7" w:rsidP="00115FF1">
      <w:pPr>
        <w:rPr>
          <w:rFonts w:ascii="Arial" w:hAnsi="Arial" w:cs="Arial"/>
        </w:rPr>
      </w:pPr>
    </w:p>
    <w:p w14:paraId="262483D0" w14:textId="77C98D02" w:rsidR="00115FF1" w:rsidRPr="00654123" w:rsidRDefault="00236657" w:rsidP="002071AC">
      <w:pPr>
        <w:keepNext/>
        <w:jc w:val="both"/>
        <w:rPr>
          <w:rFonts w:ascii="Arial" w:hAnsi="Arial" w:cs="Arial"/>
        </w:rPr>
      </w:pPr>
      <w:r w:rsidRPr="00654123">
        <w:rPr>
          <w:rFonts w:ascii="Arial" w:hAnsi="Arial" w:cs="Arial"/>
          <w:b/>
        </w:rPr>
        <w:t>D</w:t>
      </w:r>
      <w:r w:rsidR="00C847F7" w:rsidRPr="00654123">
        <w:rPr>
          <w:rFonts w:ascii="Arial" w:hAnsi="Arial" w:cs="Arial"/>
          <w:b/>
        </w:rPr>
        <w:t>.</w:t>
      </w:r>
      <w:r w:rsidR="002B3F01" w:rsidRPr="00654123">
        <w:rPr>
          <w:rFonts w:ascii="Arial" w:hAnsi="Arial" w:cs="Arial"/>
          <w:b/>
        </w:rPr>
        <w:t xml:space="preserve">1.2 </w:t>
      </w:r>
      <w:proofErr w:type="spellStart"/>
      <w:r w:rsidR="002071AC" w:rsidRPr="00654123">
        <w:rPr>
          <w:rFonts w:ascii="Arial" w:hAnsi="Arial" w:cs="Arial"/>
          <w:b/>
        </w:rPr>
        <w:t>Efficientamento</w:t>
      </w:r>
      <w:proofErr w:type="spellEnd"/>
      <w:r w:rsidR="002071AC" w:rsidRPr="00654123">
        <w:rPr>
          <w:rFonts w:ascii="Arial" w:hAnsi="Arial" w:cs="Arial"/>
          <w:b/>
        </w:rPr>
        <w:t xml:space="preserve"> del servizio</w:t>
      </w:r>
      <w:r w:rsidR="00115FF1" w:rsidRPr="00654123">
        <w:rPr>
          <w:rFonts w:ascii="Arial" w:hAnsi="Arial" w:cs="Arial"/>
        </w:rPr>
        <w:t>:</w:t>
      </w:r>
    </w:p>
    <w:p w14:paraId="61E197C1" w14:textId="0A337F7D" w:rsidR="001764EE" w:rsidRPr="00654123" w:rsidRDefault="00B257AE" w:rsidP="00422DBC">
      <w:pPr>
        <w:pStyle w:val="Paragrafoelenco"/>
        <w:numPr>
          <w:ilvl w:val="0"/>
          <w:numId w:val="3"/>
        </w:numPr>
        <w:tabs>
          <w:tab w:val="left" w:pos="720"/>
        </w:tabs>
        <w:spacing w:after="0" w:line="268" w:lineRule="auto"/>
        <w:ind w:right="20"/>
        <w:jc w:val="both"/>
        <w:rPr>
          <w:rFonts w:ascii="Arial" w:eastAsia="Arial" w:hAnsi="Arial"/>
        </w:rPr>
      </w:pPr>
      <w:r w:rsidRPr="00654123">
        <w:rPr>
          <w:rFonts w:ascii="Arial" w:eastAsia="Arial" w:hAnsi="Arial"/>
        </w:rPr>
        <w:t xml:space="preserve">2,00 </w:t>
      </w:r>
      <w:r w:rsidR="001764EE" w:rsidRPr="00654123">
        <w:rPr>
          <w:rFonts w:ascii="Arial" w:eastAsia="Arial" w:hAnsi="Arial"/>
        </w:rPr>
        <w:t xml:space="preserve">punti, </w:t>
      </w:r>
      <w:r w:rsidR="00372080" w:rsidRPr="00654123">
        <w:rPr>
          <w:rFonts w:ascii="Arial" w:eastAsia="Arial" w:hAnsi="Arial"/>
        </w:rPr>
        <w:t xml:space="preserve">la </w:t>
      </w:r>
      <w:r w:rsidR="001764EE" w:rsidRPr="00654123">
        <w:rPr>
          <w:rFonts w:ascii="Arial" w:eastAsia="Arial" w:hAnsi="Arial"/>
        </w:rPr>
        <w:t>tracciabilità informatizzata della consegna dei beni;</w:t>
      </w:r>
    </w:p>
    <w:p w14:paraId="2687B51C" w14:textId="1081D493" w:rsidR="00115FF1" w:rsidRPr="00654123" w:rsidRDefault="00B257AE" w:rsidP="002B3F01">
      <w:pPr>
        <w:pStyle w:val="Paragrafoelenco"/>
        <w:numPr>
          <w:ilvl w:val="0"/>
          <w:numId w:val="3"/>
        </w:numPr>
        <w:jc w:val="both"/>
        <w:rPr>
          <w:rFonts w:ascii="Arial" w:hAnsi="Arial" w:cs="Arial"/>
        </w:rPr>
      </w:pPr>
      <w:r w:rsidRPr="00654123">
        <w:rPr>
          <w:rFonts w:ascii="Arial" w:hAnsi="Arial" w:cs="Arial"/>
        </w:rPr>
        <w:lastRenderedPageBreak/>
        <w:t>2,00</w:t>
      </w:r>
      <w:r w:rsidR="0062737A" w:rsidRPr="00654123">
        <w:rPr>
          <w:rFonts w:ascii="Arial" w:hAnsi="Arial" w:cs="Arial"/>
        </w:rPr>
        <w:t xml:space="preserve"> </w:t>
      </w:r>
      <w:r w:rsidR="00B77011" w:rsidRPr="00654123">
        <w:rPr>
          <w:rFonts w:ascii="Arial" w:hAnsi="Arial" w:cs="Arial"/>
        </w:rPr>
        <w:t>punti</w:t>
      </w:r>
      <w:r w:rsidR="00115FF1" w:rsidRPr="00654123">
        <w:rPr>
          <w:rFonts w:ascii="Arial" w:hAnsi="Arial" w:cs="Arial"/>
        </w:rPr>
        <w:t xml:space="preserve">, </w:t>
      </w:r>
      <w:r w:rsidR="004D31DD" w:rsidRPr="00654123">
        <w:rPr>
          <w:rFonts w:ascii="Arial" w:hAnsi="Arial" w:cs="Arial"/>
        </w:rPr>
        <w:t xml:space="preserve">la gestione informatizzata </w:t>
      </w:r>
      <w:r w:rsidR="00413AFE" w:rsidRPr="00654123">
        <w:rPr>
          <w:rFonts w:ascii="Arial" w:hAnsi="Arial" w:cs="Arial"/>
        </w:rPr>
        <w:t xml:space="preserve">idonea all’estrazione di report </w:t>
      </w:r>
      <w:r w:rsidR="004D31DD" w:rsidRPr="00654123">
        <w:rPr>
          <w:rFonts w:ascii="Arial" w:hAnsi="Arial" w:cs="Arial"/>
        </w:rPr>
        <w:t xml:space="preserve">per </w:t>
      </w:r>
      <w:r w:rsidR="00115FF1" w:rsidRPr="00654123">
        <w:rPr>
          <w:rFonts w:ascii="Arial" w:hAnsi="Arial" w:cs="Arial"/>
        </w:rPr>
        <w:t xml:space="preserve">i servizi di raccolta e gestione </w:t>
      </w:r>
      <w:r w:rsidR="004D31DD" w:rsidRPr="00654123">
        <w:rPr>
          <w:rFonts w:ascii="Arial" w:hAnsi="Arial" w:cs="Arial"/>
        </w:rPr>
        <w:t xml:space="preserve">dei </w:t>
      </w:r>
      <w:r w:rsidR="00115FF1" w:rsidRPr="00654123">
        <w:rPr>
          <w:rFonts w:ascii="Arial" w:hAnsi="Arial" w:cs="Arial"/>
        </w:rPr>
        <w:t>dati personali relativi agli</w:t>
      </w:r>
      <w:r w:rsidR="00CB0B08" w:rsidRPr="00654123">
        <w:rPr>
          <w:rFonts w:ascii="Arial" w:hAnsi="Arial" w:cs="Arial"/>
        </w:rPr>
        <w:t xml:space="preserve"> </w:t>
      </w:r>
      <w:r w:rsidR="00115FF1" w:rsidRPr="00654123">
        <w:rPr>
          <w:rFonts w:ascii="Arial" w:hAnsi="Arial" w:cs="Arial"/>
        </w:rPr>
        <w:t xml:space="preserve">ospiti per i compiti indicati nell’art. </w:t>
      </w:r>
      <w:r w:rsidR="00CB0B08" w:rsidRPr="00654123">
        <w:rPr>
          <w:rFonts w:ascii="Arial" w:hAnsi="Arial" w:cs="Arial"/>
        </w:rPr>
        <w:t>2 lett. A) punto 1</w:t>
      </w:r>
      <w:r w:rsidR="00B77011" w:rsidRPr="00654123">
        <w:rPr>
          <w:rFonts w:ascii="Arial" w:hAnsi="Arial" w:cs="Arial"/>
        </w:rPr>
        <w:t>) del c</w:t>
      </w:r>
      <w:r w:rsidR="004E53E9" w:rsidRPr="00654123">
        <w:rPr>
          <w:rFonts w:ascii="Arial" w:hAnsi="Arial" w:cs="Arial"/>
        </w:rPr>
        <w:t>apitolato</w:t>
      </w:r>
      <w:r w:rsidR="00CB0B08" w:rsidRPr="00654123">
        <w:rPr>
          <w:rFonts w:ascii="Arial" w:hAnsi="Arial" w:cs="Arial"/>
        </w:rPr>
        <w:t>;</w:t>
      </w:r>
    </w:p>
    <w:p w14:paraId="3F3BBF86" w14:textId="40F59980" w:rsidR="001764EE" w:rsidRPr="00654123" w:rsidRDefault="00B257AE" w:rsidP="00422DBC">
      <w:pPr>
        <w:pStyle w:val="Paragrafoelenco"/>
        <w:numPr>
          <w:ilvl w:val="0"/>
          <w:numId w:val="3"/>
        </w:numPr>
        <w:tabs>
          <w:tab w:val="left" w:pos="720"/>
        </w:tabs>
        <w:spacing w:after="0" w:line="271" w:lineRule="auto"/>
        <w:ind w:right="20"/>
        <w:jc w:val="both"/>
        <w:rPr>
          <w:rFonts w:ascii="Arial" w:hAnsi="Arial" w:cs="Arial"/>
        </w:rPr>
      </w:pPr>
      <w:r w:rsidRPr="00654123">
        <w:rPr>
          <w:rFonts w:ascii="Arial" w:hAnsi="Arial" w:cs="Arial"/>
        </w:rPr>
        <w:t>3,00</w:t>
      </w:r>
      <w:r w:rsidR="00B77011" w:rsidRPr="00654123">
        <w:rPr>
          <w:rFonts w:ascii="Arial" w:hAnsi="Arial" w:cs="Arial"/>
        </w:rPr>
        <w:t xml:space="preserve"> punti</w:t>
      </w:r>
      <w:r w:rsidR="00115FF1" w:rsidRPr="00654123">
        <w:rPr>
          <w:rFonts w:ascii="Arial" w:hAnsi="Arial" w:cs="Arial"/>
        </w:rPr>
        <w:t xml:space="preserve">, </w:t>
      </w:r>
      <w:r w:rsidR="004D31DD" w:rsidRPr="00654123">
        <w:rPr>
          <w:rFonts w:ascii="Arial" w:hAnsi="Arial" w:cs="Arial"/>
        </w:rPr>
        <w:t xml:space="preserve">la gestione informatizzata </w:t>
      </w:r>
      <w:r w:rsidR="00115FF1" w:rsidRPr="00654123">
        <w:rPr>
          <w:rFonts w:ascii="Arial" w:hAnsi="Arial" w:cs="Arial"/>
        </w:rPr>
        <w:t xml:space="preserve">del servizio di amministrazione e contabilizzazione </w:t>
      </w:r>
      <w:r w:rsidR="00CD197A" w:rsidRPr="00654123">
        <w:rPr>
          <w:rFonts w:ascii="Arial" w:hAnsi="Arial" w:cs="Arial"/>
        </w:rPr>
        <w:t xml:space="preserve">e rendicontazione </w:t>
      </w:r>
      <w:r w:rsidR="00115FF1" w:rsidRPr="00654123">
        <w:rPr>
          <w:rFonts w:ascii="Arial" w:hAnsi="Arial" w:cs="Arial"/>
        </w:rPr>
        <w:t>di tutti i</w:t>
      </w:r>
      <w:r w:rsidR="00CB0B08" w:rsidRPr="00654123">
        <w:rPr>
          <w:rFonts w:ascii="Arial" w:hAnsi="Arial" w:cs="Arial"/>
        </w:rPr>
        <w:t xml:space="preserve"> </w:t>
      </w:r>
      <w:r w:rsidR="00115FF1" w:rsidRPr="00654123">
        <w:rPr>
          <w:rFonts w:ascii="Arial" w:hAnsi="Arial" w:cs="Arial"/>
        </w:rPr>
        <w:t>dati relativi alla fornitura, al consumo e alla complessiva movimentazione di magazzino;</w:t>
      </w:r>
      <w:r w:rsidR="001764EE" w:rsidRPr="00654123">
        <w:rPr>
          <w:rFonts w:ascii="Arial" w:hAnsi="Arial" w:cs="Arial"/>
        </w:rPr>
        <w:t xml:space="preserve"> </w:t>
      </w:r>
    </w:p>
    <w:p w14:paraId="722F550A" w14:textId="37381DD9" w:rsidR="00115FF1" w:rsidRPr="00654123" w:rsidRDefault="00B257AE" w:rsidP="00422DBC">
      <w:pPr>
        <w:pStyle w:val="Paragrafoelenco"/>
        <w:numPr>
          <w:ilvl w:val="0"/>
          <w:numId w:val="3"/>
        </w:numPr>
        <w:tabs>
          <w:tab w:val="left" w:pos="720"/>
        </w:tabs>
        <w:spacing w:after="0" w:line="271" w:lineRule="auto"/>
        <w:ind w:right="20"/>
        <w:jc w:val="both"/>
        <w:rPr>
          <w:rFonts w:ascii="Arial" w:hAnsi="Arial" w:cs="Arial"/>
        </w:rPr>
      </w:pPr>
      <w:r w:rsidRPr="00654123">
        <w:rPr>
          <w:rFonts w:ascii="Arial" w:hAnsi="Arial" w:cs="Arial"/>
        </w:rPr>
        <w:t>3,00</w:t>
      </w:r>
      <w:r w:rsidR="001764EE" w:rsidRPr="00654123">
        <w:rPr>
          <w:rFonts w:ascii="Arial" w:hAnsi="Arial" w:cs="Arial"/>
        </w:rPr>
        <w:t xml:space="preserve"> punti, </w:t>
      </w:r>
      <w:r w:rsidR="001E0970" w:rsidRPr="00654123">
        <w:rPr>
          <w:rFonts w:ascii="Arial" w:hAnsi="Arial" w:cs="Arial"/>
        </w:rPr>
        <w:t xml:space="preserve">l’eventuale proposta di </w:t>
      </w:r>
      <w:r w:rsidR="001764EE" w:rsidRPr="00654123">
        <w:rPr>
          <w:rFonts w:ascii="Arial" w:hAnsi="Arial" w:cs="Arial"/>
        </w:rPr>
        <w:t>adozione di un sistema di rilevazione automatica delle presenze mediante apposito badge personale, come indicato nell’articolo 2, lettera A), punto n. 2 dello schema di capitolato;</w:t>
      </w:r>
    </w:p>
    <w:p w14:paraId="1CDE46EA" w14:textId="74AE9854" w:rsidR="00115FF1" w:rsidRPr="00654123" w:rsidRDefault="00B257AE" w:rsidP="00AD3D06">
      <w:pPr>
        <w:pStyle w:val="Paragrafoelenco"/>
        <w:numPr>
          <w:ilvl w:val="0"/>
          <w:numId w:val="3"/>
        </w:numPr>
        <w:jc w:val="both"/>
        <w:rPr>
          <w:rFonts w:ascii="Arial" w:hAnsi="Arial" w:cs="Arial"/>
        </w:rPr>
      </w:pPr>
      <w:r w:rsidRPr="00654123">
        <w:rPr>
          <w:rFonts w:ascii="Arial" w:hAnsi="Arial" w:cs="Arial"/>
        </w:rPr>
        <w:t>2,00</w:t>
      </w:r>
      <w:r w:rsidR="003C30BD" w:rsidRPr="00654123">
        <w:rPr>
          <w:rFonts w:ascii="Arial" w:hAnsi="Arial" w:cs="Arial"/>
        </w:rPr>
        <w:t xml:space="preserve"> punti, </w:t>
      </w:r>
      <w:r w:rsidR="00115FF1" w:rsidRPr="00654123">
        <w:rPr>
          <w:rFonts w:ascii="Arial" w:hAnsi="Arial" w:cs="Arial"/>
        </w:rPr>
        <w:t>la gestione informatizzata dei dati relativi al servizio di assistenza</w:t>
      </w:r>
      <w:r w:rsidR="00E63132" w:rsidRPr="00654123">
        <w:rPr>
          <w:rFonts w:ascii="Arial" w:hAnsi="Arial" w:cs="Arial"/>
        </w:rPr>
        <w:t xml:space="preserve"> sanitaria con riferimento</w:t>
      </w:r>
      <w:r w:rsidR="00115FF1" w:rsidRPr="00654123">
        <w:rPr>
          <w:rFonts w:ascii="Arial" w:hAnsi="Arial" w:cs="Arial"/>
        </w:rPr>
        <w:t xml:space="preserve"> ai compiti previsti nel capitolato d’appalto e nelle specifiche</w:t>
      </w:r>
      <w:r w:rsidR="00E63132" w:rsidRPr="00654123">
        <w:rPr>
          <w:rFonts w:ascii="Arial" w:hAnsi="Arial" w:cs="Arial"/>
        </w:rPr>
        <w:t xml:space="preserve"> </w:t>
      </w:r>
      <w:r w:rsidR="00115FF1" w:rsidRPr="00654123">
        <w:rPr>
          <w:rFonts w:ascii="Arial" w:hAnsi="Arial" w:cs="Arial"/>
        </w:rPr>
        <w:t>tecniche</w:t>
      </w:r>
      <w:r w:rsidR="0062737A" w:rsidRPr="00654123">
        <w:rPr>
          <w:rFonts w:ascii="Arial" w:hAnsi="Arial" w:cs="Arial"/>
        </w:rPr>
        <w:t>;</w:t>
      </w:r>
    </w:p>
    <w:p w14:paraId="73B05383" w14:textId="279E41B4" w:rsidR="00770B17" w:rsidRPr="00654123" w:rsidRDefault="007B7D73" w:rsidP="00115FF1">
      <w:pPr>
        <w:pStyle w:val="Paragrafoelenco"/>
        <w:numPr>
          <w:ilvl w:val="0"/>
          <w:numId w:val="3"/>
        </w:numPr>
        <w:jc w:val="both"/>
        <w:rPr>
          <w:rFonts w:ascii="Arial" w:hAnsi="Arial" w:cs="Arial"/>
        </w:rPr>
      </w:pPr>
      <w:r w:rsidRPr="00654123">
        <w:rPr>
          <w:rFonts w:ascii="Arial" w:hAnsi="Arial" w:cs="Arial"/>
        </w:rPr>
        <w:t xml:space="preserve"> </w:t>
      </w:r>
      <w:r w:rsidR="0062737A" w:rsidRPr="00654123">
        <w:rPr>
          <w:rFonts w:ascii="Arial" w:hAnsi="Arial" w:cs="Arial"/>
        </w:rPr>
        <w:t>3</w:t>
      </w:r>
      <w:r w:rsidR="00D33AF9" w:rsidRPr="00654123">
        <w:rPr>
          <w:rFonts w:ascii="Arial" w:hAnsi="Arial" w:cs="Arial"/>
        </w:rPr>
        <w:t>,00</w:t>
      </w:r>
      <w:r w:rsidR="00115FF1" w:rsidRPr="00654123">
        <w:rPr>
          <w:rFonts w:ascii="Arial" w:hAnsi="Arial" w:cs="Arial"/>
        </w:rPr>
        <w:t xml:space="preserve"> punti</w:t>
      </w:r>
      <w:r w:rsidR="003C30BD" w:rsidRPr="00654123">
        <w:rPr>
          <w:rFonts w:ascii="Arial" w:hAnsi="Arial" w:cs="Arial"/>
        </w:rPr>
        <w:t>,</w:t>
      </w:r>
      <w:r w:rsidR="00115FF1" w:rsidRPr="00654123">
        <w:rPr>
          <w:rFonts w:ascii="Arial" w:hAnsi="Arial" w:cs="Arial"/>
        </w:rPr>
        <w:t xml:space="preserve"> la predisposizione di un programma di elaborazione dei dati relativi ai servizi</w:t>
      </w:r>
      <w:r w:rsidR="00E63132" w:rsidRPr="00654123">
        <w:rPr>
          <w:rFonts w:ascii="Arial" w:hAnsi="Arial" w:cs="Arial"/>
        </w:rPr>
        <w:t xml:space="preserve"> </w:t>
      </w:r>
      <w:r w:rsidR="00115FF1" w:rsidRPr="00654123">
        <w:rPr>
          <w:rFonts w:ascii="Arial" w:hAnsi="Arial" w:cs="Arial"/>
        </w:rPr>
        <w:t>affidati in gestione, necessari ai compiti di controllo</w:t>
      </w:r>
      <w:r w:rsidR="0062737A" w:rsidRPr="00654123">
        <w:rPr>
          <w:rFonts w:ascii="Arial" w:hAnsi="Arial" w:cs="Arial"/>
        </w:rPr>
        <w:t>;</w:t>
      </w:r>
    </w:p>
    <w:p w14:paraId="2681C04C" w14:textId="7D4B5E78" w:rsidR="0062737A" w:rsidRPr="00654123" w:rsidRDefault="0062737A" w:rsidP="00A5514E">
      <w:pPr>
        <w:pStyle w:val="Paragrafoelenco"/>
        <w:numPr>
          <w:ilvl w:val="0"/>
          <w:numId w:val="3"/>
        </w:numPr>
        <w:jc w:val="both"/>
        <w:rPr>
          <w:rFonts w:ascii="Arial" w:hAnsi="Arial" w:cs="Arial"/>
        </w:rPr>
      </w:pPr>
      <w:r w:rsidRPr="00654123">
        <w:rPr>
          <w:rFonts w:ascii="Arial" w:hAnsi="Arial" w:cs="Arial"/>
        </w:rPr>
        <w:t xml:space="preserve"> 1,00 punto</w:t>
      </w:r>
      <w:r w:rsidRPr="00654123">
        <w:rPr>
          <w:rFonts w:ascii="Arial" w:hAnsi="Arial" w:cs="Arial"/>
          <w:lang w:bidi="it-IT"/>
        </w:rPr>
        <w:t xml:space="preserve">, </w:t>
      </w:r>
      <w:r w:rsidR="00372080" w:rsidRPr="00654123">
        <w:rPr>
          <w:rFonts w:ascii="Arial" w:hAnsi="Arial" w:cs="Arial"/>
          <w:lang w:bidi="it-IT"/>
        </w:rPr>
        <w:t xml:space="preserve">la </w:t>
      </w:r>
      <w:r w:rsidR="007E6957" w:rsidRPr="00654123">
        <w:rPr>
          <w:rFonts w:ascii="Arial" w:hAnsi="Arial" w:cs="Arial"/>
          <w:lang w:bidi="it-IT"/>
        </w:rPr>
        <w:t>fornitura</w:t>
      </w:r>
      <w:r w:rsidRPr="00654123">
        <w:rPr>
          <w:rFonts w:ascii="Arial" w:hAnsi="Arial" w:cs="Arial"/>
          <w:lang w:bidi="it-IT"/>
        </w:rPr>
        <w:t xml:space="preserve"> di prodotti</w:t>
      </w:r>
      <w:r w:rsidR="00A5514E" w:rsidRPr="00654123">
        <w:rPr>
          <w:rFonts w:ascii="Arial" w:hAnsi="Arial" w:cs="Arial"/>
          <w:lang w:bidi="it-IT"/>
        </w:rPr>
        <w:t xml:space="preserve"> (carta igienica)</w:t>
      </w:r>
      <w:r w:rsidRPr="00654123">
        <w:rPr>
          <w:rFonts w:ascii="Arial" w:hAnsi="Arial" w:cs="Arial"/>
          <w:lang w:bidi="it-IT"/>
        </w:rPr>
        <w:t xml:space="preserve"> in carta tessuto in possesso del marchio di qualità ecologica </w:t>
      </w:r>
      <w:proofErr w:type="spellStart"/>
      <w:r w:rsidRPr="00654123">
        <w:rPr>
          <w:rFonts w:ascii="Arial" w:hAnsi="Arial" w:cs="Arial"/>
          <w:lang w:bidi="it-IT"/>
        </w:rPr>
        <w:t>Ecolabel</w:t>
      </w:r>
      <w:proofErr w:type="spellEnd"/>
      <w:r w:rsidRPr="00654123">
        <w:rPr>
          <w:rFonts w:ascii="Arial" w:hAnsi="Arial" w:cs="Arial"/>
          <w:lang w:bidi="it-IT"/>
        </w:rPr>
        <w:t xml:space="preserve"> (Ue) o di etichette equivalenti, conformi alla norma tecnica UNI EN ISO 14024. </w:t>
      </w:r>
    </w:p>
    <w:p w14:paraId="4E80B1F0" w14:textId="77777777" w:rsidR="00115FF1" w:rsidRPr="00654123" w:rsidRDefault="00236657" w:rsidP="00115FF1">
      <w:pPr>
        <w:rPr>
          <w:rFonts w:ascii="Arial" w:hAnsi="Arial" w:cs="Arial"/>
          <w:b/>
        </w:rPr>
      </w:pPr>
      <w:r w:rsidRPr="00654123">
        <w:rPr>
          <w:rFonts w:ascii="Arial" w:hAnsi="Arial" w:cs="Arial"/>
          <w:b/>
        </w:rPr>
        <w:t>D</w:t>
      </w:r>
      <w:r w:rsidR="002B3F01" w:rsidRPr="00654123">
        <w:rPr>
          <w:rFonts w:ascii="Arial" w:hAnsi="Arial" w:cs="Arial"/>
          <w:b/>
        </w:rPr>
        <w:t>.</w:t>
      </w:r>
      <w:r w:rsidR="00C847F7" w:rsidRPr="00654123">
        <w:rPr>
          <w:rFonts w:ascii="Arial" w:hAnsi="Arial" w:cs="Arial"/>
          <w:b/>
        </w:rPr>
        <w:t>2</w:t>
      </w:r>
      <w:r w:rsidR="002B3F01" w:rsidRPr="00654123">
        <w:rPr>
          <w:rFonts w:ascii="Arial" w:hAnsi="Arial" w:cs="Arial"/>
          <w:b/>
        </w:rPr>
        <w:t>.</w:t>
      </w:r>
      <w:r w:rsidR="00E8176F" w:rsidRPr="00654123">
        <w:rPr>
          <w:rFonts w:ascii="Arial" w:hAnsi="Arial" w:cs="Arial"/>
          <w:b/>
        </w:rPr>
        <w:t xml:space="preserve"> Proposte migliorative</w:t>
      </w:r>
    </w:p>
    <w:p w14:paraId="3A372D03" w14:textId="7721621A" w:rsidR="002D2346" w:rsidRPr="00654123" w:rsidRDefault="00115FF1" w:rsidP="007D65B1">
      <w:pPr>
        <w:jc w:val="both"/>
        <w:rPr>
          <w:rFonts w:ascii="Arial" w:hAnsi="Arial" w:cs="Arial"/>
        </w:rPr>
      </w:pPr>
      <w:r w:rsidRPr="00654123">
        <w:rPr>
          <w:rFonts w:ascii="Arial" w:hAnsi="Arial" w:cs="Arial"/>
        </w:rPr>
        <w:t>L’attribuzione del punteggio relativo a questo segmento di fattori di ponderazione, è</w:t>
      </w:r>
      <w:r w:rsidR="00E63132" w:rsidRPr="00654123">
        <w:rPr>
          <w:rFonts w:ascii="Arial" w:hAnsi="Arial" w:cs="Arial"/>
        </w:rPr>
        <w:t xml:space="preserve"> </w:t>
      </w:r>
      <w:r w:rsidRPr="00654123">
        <w:rPr>
          <w:rFonts w:ascii="Arial" w:hAnsi="Arial" w:cs="Arial"/>
        </w:rPr>
        <w:t xml:space="preserve">operata </w:t>
      </w:r>
      <w:r w:rsidR="00413AFE" w:rsidRPr="00654123">
        <w:rPr>
          <w:rFonts w:ascii="Arial" w:hAnsi="Arial" w:cs="Arial"/>
        </w:rPr>
        <w:t>sulla base di</w:t>
      </w:r>
      <w:r w:rsidR="002D2346" w:rsidRPr="00654123">
        <w:rPr>
          <w:rFonts w:ascii="Arial" w:hAnsi="Arial" w:cs="Arial"/>
        </w:rPr>
        <w:t xml:space="preserve"> </w:t>
      </w:r>
      <w:r w:rsidR="005B5E3D" w:rsidRPr="00654123">
        <w:rPr>
          <w:rFonts w:ascii="Arial" w:hAnsi="Arial" w:cs="Arial"/>
          <w:b/>
        </w:rPr>
        <w:t xml:space="preserve">complessivi </w:t>
      </w:r>
      <w:r w:rsidR="00C11D16" w:rsidRPr="00654123">
        <w:rPr>
          <w:rFonts w:ascii="Arial" w:hAnsi="Arial" w:cs="Arial"/>
          <w:b/>
        </w:rPr>
        <w:t>2</w:t>
      </w:r>
      <w:r w:rsidR="0080653B" w:rsidRPr="00654123">
        <w:rPr>
          <w:rFonts w:ascii="Arial" w:hAnsi="Arial" w:cs="Arial"/>
          <w:b/>
        </w:rPr>
        <w:t>3</w:t>
      </w:r>
      <w:r w:rsidR="002D2346" w:rsidRPr="00654123">
        <w:rPr>
          <w:rFonts w:ascii="Arial" w:hAnsi="Arial" w:cs="Arial"/>
          <w:b/>
        </w:rPr>
        <w:t xml:space="preserve"> punti</w:t>
      </w:r>
      <w:r w:rsidR="00413AFE" w:rsidRPr="00654123">
        <w:rPr>
          <w:rFonts w:ascii="Arial" w:hAnsi="Arial" w:cs="Arial"/>
        </w:rPr>
        <w:t xml:space="preserve"> </w:t>
      </w:r>
      <w:r w:rsidR="002D2346" w:rsidRPr="00654123">
        <w:rPr>
          <w:rFonts w:ascii="Arial" w:hAnsi="Arial" w:cs="Arial"/>
        </w:rPr>
        <w:t>attribuiti per prestazioni ulteriori rispetto a quelle dettagliate nelle specifiche tecniche, utili a rendere un servizio maggiormente satisfattivo delle necessità di vita degli ospiti, secondo la seguente articolazione</w:t>
      </w:r>
      <w:r w:rsidR="0080653B" w:rsidRPr="00654123">
        <w:rPr>
          <w:rFonts w:ascii="Arial" w:hAnsi="Arial" w:cs="Arial"/>
        </w:rPr>
        <w:t>:</w:t>
      </w:r>
    </w:p>
    <w:p w14:paraId="69630816" w14:textId="77777777" w:rsidR="0080653B" w:rsidRPr="00654123" w:rsidRDefault="0080653B" w:rsidP="0080653B">
      <w:pPr>
        <w:pStyle w:val="Paragrafoelenco"/>
        <w:numPr>
          <w:ilvl w:val="0"/>
          <w:numId w:val="20"/>
        </w:numPr>
        <w:jc w:val="both"/>
        <w:rPr>
          <w:rFonts w:ascii="Arial" w:hAnsi="Arial" w:cs="Arial"/>
        </w:rPr>
      </w:pPr>
      <w:r w:rsidRPr="00654123">
        <w:rPr>
          <w:rFonts w:ascii="Arial" w:hAnsi="Arial" w:cs="Arial"/>
        </w:rPr>
        <w:t>Progetti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 (</w:t>
      </w:r>
      <w:r w:rsidRPr="00654123">
        <w:rPr>
          <w:rFonts w:ascii="Arial" w:hAnsi="Arial" w:cs="Arial"/>
          <w:b/>
        </w:rPr>
        <w:t>massimo 6 punti</w:t>
      </w:r>
      <w:r w:rsidRPr="00654123">
        <w:rPr>
          <w:rFonts w:ascii="Arial" w:hAnsi="Arial" w:cs="Arial"/>
        </w:rPr>
        <w:t>);</w:t>
      </w:r>
    </w:p>
    <w:p w14:paraId="3AE91AD3" w14:textId="6C7EADCB" w:rsidR="00587DED" w:rsidRPr="00654123" w:rsidRDefault="0080653B" w:rsidP="00587DED">
      <w:pPr>
        <w:pStyle w:val="Paragrafoelenco"/>
        <w:numPr>
          <w:ilvl w:val="0"/>
          <w:numId w:val="20"/>
        </w:numPr>
        <w:jc w:val="both"/>
        <w:rPr>
          <w:rFonts w:ascii="Arial" w:hAnsi="Arial" w:cs="Arial"/>
        </w:rPr>
      </w:pPr>
      <w:r w:rsidRPr="00654123">
        <w:rPr>
          <w:rFonts w:ascii="Arial" w:hAnsi="Arial" w:cs="Arial"/>
        </w:rPr>
        <w:t>Utilizzo, nel limite dei costi riportati nell’Allegato B, di uno o più operatori sociali, con qualifica professionale corrispondente al livello di inquadramento D2 del CCNL del settore socio-sanitario- assistenziale-educativo e di inserimento lavorativo o del diverso CCNL indicato in sede di offerta ai sensi dell’art. 11 del D.lgs</w:t>
      </w:r>
      <w:r w:rsidR="001B6894" w:rsidRPr="00654123">
        <w:rPr>
          <w:rFonts w:ascii="Arial" w:hAnsi="Arial" w:cs="Arial"/>
        </w:rPr>
        <w:t>.</w:t>
      </w:r>
      <w:r w:rsidRPr="00654123">
        <w:rPr>
          <w:rFonts w:ascii="Arial" w:hAnsi="Arial" w:cs="Arial"/>
        </w:rPr>
        <w:t xml:space="preserve"> n.</w:t>
      </w:r>
      <w:r w:rsidR="001B6894" w:rsidRPr="00654123">
        <w:rPr>
          <w:rFonts w:ascii="Arial" w:hAnsi="Arial" w:cs="Arial"/>
        </w:rPr>
        <w:t xml:space="preserve"> </w:t>
      </w:r>
      <w:r w:rsidRPr="00654123">
        <w:rPr>
          <w:rFonts w:ascii="Arial" w:hAnsi="Arial" w:cs="Arial"/>
        </w:rPr>
        <w:t>36/2023 (</w:t>
      </w:r>
      <w:r w:rsidRPr="00654123">
        <w:rPr>
          <w:rFonts w:ascii="Arial" w:hAnsi="Arial" w:cs="Arial"/>
          <w:b/>
        </w:rPr>
        <w:t>6 punti tabellari)</w:t>
      </w:r>
      <w:r w:rsidRPr="00654123">
        <w:rPr>
          <w:rFonts w:ascii="Arial" w:hAnsi="Arial" w:cs="Arial"/>
        </w:rPr>
        <w:t>;</w:t>
      </w:r>
    </w:p>
    <w:p w14:paraId="44EDCC3C" w14:textId="77777777" w:rsidR="00587DED" w:rsidRPr="00654123" w:rsidRDefault="0080653B" w:rsidP="00587DED">
      <w:pPr>
        <w:pStyle w:val="Paragrafoelenco"/>
        <w:numPr>
          <w:ilvl w:val="0"/>
          <w:numId w:val="20"/>
        </w:numPr>
        <w:jc w:val="both"/>
        <w:rPr>
          <w:rFonts w:ascii="Arial" w:hAnsi="Arial" w:cs="Arial"/>
        </w:rPr>
      </w:pPr>
      <w:r w:rsidRPr="00654123">
        <w:rPr>
          <w:rFonts w:ascii="Arial" w:hAnsi="Arial" w:cs="Arial"/>
        </w:rPr>
        <w:t>Protocolli di collaborazione ed accordi con l'azienda sanitaria territorialmente competente per l’organizzazione dei servizi di assistenza sanitaria (</w:t>
      </w:r>
      <w:r w:rsidRPr="00654123">
        <w:rPr>
          <w:rFonts w:ascii="Arial" w:hAnsi="Arial" w:cs="Arial"/>
          <w:b/>
        </w:rPr>
        <w:t>massimo 6 punti</w:t>
      </w:r>
      <w:r w:rsidRPr="00654123">
        <w:rPr>
          <w:rFonts w:ascii="Arial" w:hAnsi="Arial" w:cs="Arial"/>
        </w:rPr>
        <w:t>);</w:t>
      </w:r>
    </w:p>
    <w:p w14:paraId="11F7D3E2" w14:textId="7CAE472F" w:rsidR="0080653B" w:rsidRPr="00654123" w:rsidRDefault="0080653B" w:rsidP="00587DED">
      <w:pPr>
        <w:pStyle w:val="Paragrafoelenco"/>
        <w:numPr>
          <w:ilvl w:val="0"/>
          <w:numId w:val="20"/>
        </w:numPr>
        <w:jc w:val="both"/>
        <w:rPr>
          <w:rFonts w:ascii="Arial" w:hAnsi="Arial" w:cs="Arial"/>
        </w:rPr>
      </w:pPr>
      <w:r w:rsidRPr="00654123">
        <w:rPr>
          <w:rFonts w:ascii="Arial" w:hAnsi="Arial" w:cs="Arial"/>
        </w:rPr>
        <w:t>Disponibilità ad assicurare l’accompagnamento dei migranti presso il servizio di trasporto pubblico più vicino o presso il centro abitato più vicino (</w:t>
      </w:r>
      <w:r w:rsidRPr="00654123">
        <w:rPr>
          <w:rFonts w:ascii="Arial" w:hAnsi="Arial" w:cs="Arial"/>
          <w:b/>
        </w:rPr>
        <w:t>3 punti tabellari</w:t>
      </w:r>
      <w:r w:rsidRPr="00654123">
        <w:rPr>
          <w:rFonts w:ascii="Arial" w:hAnsi="Arial" w:cs="Arial"/>
        </w:rPr>
        <w:t>);</w:t>
      </w:r>
    </w:p>
    <w:p w14:paraId="56BD6532" w14:textId="1A1FD19D" w:rsidR="0080653B" w:rsidRPr="00654123" w:rsidRDefault="0080653B" w:rsidP="007D65B1">
      <w:pPr>
        <w:pStyle w:val="Paragrafoelenco"/>
        <w:numPr>
          <w:ilvl w:val="0"/>
          <w:numId w:val="20"/>
        </w:numPr>
        <w:jc w:val="both"/>
        <w:rPr>
          <w:rFonts w:ascii="Arial" w:hAnsi="Arial" w:cs="Arial"/>
        </w:rPr>
      </w:pPr>
      <w:r w:rsidRPr="00654123">
        <w:rPr>
          <w:rFonts w:ascii="Arial" w:hAnsi="Arial" w:cs="Arial"/>
        </w:rPr>
        <w:t xml:space="preserve">Connessione alla rete </w:t>
      </w:r>
      <w:r w:rsidR="00587DED" w:rsidRPr="00654123">
        <w:rPr>
          <w:rFonts w:ascii="Arial" w:hAnsi="Arial" w:cs="Arial"/>
        </w:rPr>
        <w:t>Wi-Fi</w:t>
      </w:r>
      <w:r w:rsidRPr="00654123">
        <w:rPr>
          <w:rFonts w:ascii="Arial" w:hAnsi="Arial" w:cs="Arial"/>
        </w:rPr>
        <w:t xml:space="preserve"> per i beneficiari dell’accoglienza (</w:t>
      </w:r>
      <w:r w:rsidRPr="00654123">
        <w:rPr>
          <w:rFonts w:ascii="Arial" w:hAnsi="Arial" w:cs="Arial"/>
          <w:b/>
        </w:rPr>
        <w:t>2 punti tabellari</w:t>
      </w:r>
      <w:r w:rsidRPr="00654123">
        <w:rPr>
          <w:rFonts w:ascii="Arial" w:hAnsi="Arial" w:cs="Arial"/>
        </w:rPr>
        <w:t>).</w:t>
      </w:r>
    </w:p>
    <w:p w14:paraId="7AA1A80D" w14:textId="4F7417C1" w:rsidR="003875C6" w:rsidRPr="00654123" w:rsidRDefault="003875C6" w:rsidP="003875C6">
      <w:pPr>
        <w:jc w:val="both"/>
        <w:rPr>
          <w:rFonts w:ascii="Arial" w:hAnsi="Arial" w:cs="Arial"/>
        </w:rPr>
      </w:pPr>
      <w:r w:rsidRPr="00654123">
        <w:rPr>
          <w:rFonts w:ascii="Arial" w:hAnsi="Arial" w:cs="Arial"/>
        </w:rPr>
        <w:t xml:space="preserve">A ciascuno degli elementi qualitativi di cui alle precedenti lett.  </w:t>
      </w:r>
      <w:r w:rsidR="00AA67CE" w:rsidRPr="00654123">
        <w:rPr>
          <w:rFonts w:ascii="Arial" w:hAnsi="Arial" w:cs="Arial"/>
        </w:rPr>
        <w:t xml:space="preserve">a) </w:t>
      </w:r>
      <w:r w:rsidRPr="00654123">
        <w:rPr>
          <w:rFonts w:ascii="Arial" w:hAnsi="Arial" w:cs="Arial"/>
        </w:rPr>
        <w:t>e c) è assegnato un punteggio discrezionale tramite un coefficiente determinato mediante l’attribuzione di un valore variabile tra 0 e 1, da parte di ciascun commissario di gara.</w:t>
      </w:r>
    </w:p>
    <w:p w14:paraId="26B8EAAB" w14:textId="77777777" w:rsidR="003875C6" w:rsidRPr="00654123" w:rsidRDefault="003875C6" w:rsidP="003875C6">
      <w:pPr>
        <w:jc w:val="both"/>
        <w:rPr>
          <w:rFonts w:ascii="Arial" w:hAnsi="Arial" w:cs="Arial"/>
        </w:rPr>
      </w:pPr>
      <w:r w:rsidRPr="00654123">
        <w:rPr>
          <w:rFonts w:ascii="Arial" w:hAnsi="Arial" w:cs="Arial"/>
        </w:rPr>
        <w:t>In particolare, l’attribuzione del coefficiente dei sub-criteri così detti “discrezionali” avverrà sulla base di un giudizio discrezionale effettuato sulla seguente scala di valutazione:</w:t>
      </w:r>
    </w:p>
    <w:p w14:paraId="1F0F63FC" w14:textId="77777777" w:rsidR="009D4748" w:rsidRPr="00654123" w:rsidRDefault="009D4748" w:rsidP="003875C6">
      <w:pPr>
        <w:ind w:left="426" w:hanging="426"/>
        <w:jc w:val="both"/>
        <w:rPr>
          <w:rFonts w:ascii="Arial" w:hAnsi="Arial" w:cs="Arial"/>
          <w:b/>
          <w:color w:val="000000" w:themeColor="text1"/>
        </w:rPr>
      </w:pPr>
    </w:p>
    <w:tbl>
      <w:tblPr>
        <w:tblW w:w="5280" w:type="dxa"/>
        <w:jc w:val="center"/>
        <w:tblCellMar>
          <w:left w:w="70" w:type="dxa"/>
          <w:right w:w="70" w:type="dxa"/>
        </w:tblCellMar>
        <w:tblLook w:val="04A0" w:firstRow="1" w:lastRow="0" w:firstColumn="1" w:lastColumn="0" w:noHBand="0" w:noVBand="1"/>
      </w:tblPr>
      <w:tblGrid>
        <w:gridCol w:w="3440"/>
        <w:gridCol w:w="1840"/>
      </w:tblGrid>
      <w:tr w:rsidR="00D33AF9" w:rsidRPr="00654123" w14:paraId="1A072203" w14:textId="77777777" w:rsidTr="00D33AF9">
        <w:trPr>
          <w:trHeight w:val="600"/>
          <w:jc w:val="center"/>
        </w:trPr>
        <w:tc>
          <w:tcPr>
            <w:tcW w:w="5280" w:type="dxa"/>
            <w:gridSpan w:val="2"/>
            <w:tcBorders>
              <w:top w:val="nil"/>
              <w:left w:val="nil"/>
              <w:bottom w:val="single" w:sz="8" w:space="0" w:color="auto"/>
              <w:right w:val="nil"/>
            </w:tcBorders>
            <w:shd w:val="clear" w:color="auto" w:fill="auto"/>
            <w:hideMark/>
          </w:tcPr>
          <w:p w14:paraId="2C7B876D" w14:textId="77777777" w:rsidR="00D33AF9" w:rsidRPr="00654123" w:rsidRDefault="00D33AF9" w:rsidP="00E8176F">
            <w:pPr>
              <w:keepNext/>
              <w:spacing w:after="0" w:line="240" w:lineRule="auto"/>
              <w:jc w:val="center"/>
              <w:rPr>
                <w:rFonts w:ascii="Arial" w:eastAsia="Times New Roman" w:hAnsi="Arial" w:cs="Arial"/>
                <w:color w:val="000000"/>
                <w:lang w:eastAsia="it-IT"/>
              </w:rPr>
            </w:pPr>
            <w:r w:rsidRPr="00654123">
              <w:rPr>
                <w:rFonts w:ascii="Arial" w:eastAsia="Times New Roman" w:hAnsi="Arial" w:cs="Arial"/>
                <w:color w:val="000000"/>
                <w:lang w:eastAsia="it-IT"/>
              </w:rPr>
              <w:lastRenderedPageBreak/>
              <w:t>SCALA DI VALUTAZIONE</w:t>
            </w:r>
          </w:p>
        </w:tc>
      </w:tr>
      <w:tr w:rsidR="00D33AF9" w:rsidRPr="00654123" w14:paraId="351ABDB0" w14:textId="77777777" w:rsidTr="00D33AF9">
        <w:trPr>
          <w:trHeight w:val="360"/>
          <w:jc w:val="center"/>
        </w:trPr>
        <w:tc>
          <w:tcPr>
            <w:tcW w:w="3440" w:type="dxa"/>
            <w:tcBorders>
              <w:top w:val="nil"/>
              <w:left w:val="nil"/>
              <w:bottom w:val="nil"/>
              <w:right w:val="nil"/>
            </w:tcBorders>
            <w:shd w:val="clear" w:color="auto" w:fill="auto"/>
            <w:hideMark/>
          </w:tcPr>
          <w:p w14:paraId="1EB09686" w14:textId="77777777" w:rsidR="00D33AF9" w:rsidRPr="00654123" w:rsidRDefault="00D33AF9" w:rsidP="00E8176F">
            <w:pPr>
              <w:keepNext/>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 xml:space="preserve">NON VALUTABILE                                                         </w:t>
            </w:r>
          </w:p>
        </w:tc>
        <w:tc>
          <w:tcPr>
            <w:tcW w:w="1840" w:type="dxa"/>
            <w:tcBorders>
              <w:top w:val="nil"/>
              <w:left w:val="nil"/>
              <w:bottom w:val="nil"/>
              <w:right w:val="nil"/>
            </w:tcBorders>
            <w:shd w:val="clear" w:color="auto" w:fill="auto"/>
            <w:noWrap/>
            <w:hideMark/>
          </w:tcPr>
          <w:p w14:paraId="778B4674" w14:textId="77777777" w:rsidR="00D33AF9" w:rsidRPr="00654123" w:rsidRDefault="00D33AF9" w:rsidP="00E8176F">
            <w:pPr>
              <w:keepNext/>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 xml:space="preserve"> [0]%</w:t>
            </w:r>
          </w:p>
        </w:tc>
      </w:tr>
      <w:tr w:rsidR="00D33AF9" w:rsidRPr="00654123" w14:paraId="5252DE9C" w14:textId="77777777" w:rsidTr="00D33AF9">
        <w:trPr>
          <w:trHeight w:val="300"/>
          <w:jc w:val="center"/>
        </w:trPr>
        <w:tc>
          <w:tcPr>
            <w:tcW w:w="3440" w:type="dxa"/>
            <w:tcBorders>
              <w:top w:val="nil"/>
              <w:left w:val="nil"/>
              <w:bottom w:val="nil"/>
              <w:right w:val="nil"/>
            </w:tcBorders>
            <w:shd w:val="clear" w:color="auto" w:fill="auto"/>
            <w:hideMark/>
          </w:tcPr>
          <w:p w14:paraId="5DEBD1FE" w14:textId="77777777" w:rsidR="00D33AF9" w:rsidRPr="00654123" w:rsidRDefault="00D33AF9" w:rsidP="00E8176F">
            <w:pPr>
              <w:keepNext/>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PARZIALMENTE ADEGUATO</w:t>
            </w:r>
          </w:p>
        </w:tc>
        <w:tc>
          <w:tcPr>
            <w:tcW w:w="1840" w:type="dxa"/>
            <w:tcBorders>
              <w:top w:val="nil"/>
              <w:left w:val="nil"/>
              <w:bottom w:val="nil"/>
              <w:right w:val="nil"/>
            </w:tcBorders>
            <w:shd w:val="clear" w:color="auto" w:fill="auto"/>
            <w:noWrap/>
            <w:hideMark/>
          </w:tcPr>
          <w:p w14:paraId="3AE3DAEF" w14:textId="77777777" w:rsidR="00D33AF9" w:rsidRPr="00654123" w:rsidRDefault="00D33AF9" w:rsidP="00E8176F">
            <w:pPr>
              <w:keepNext/>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[0,3]%</w:t>
            </w:r>
          </w:p>
        </w:tc>
      </w:tr>
      <w:tr w:rsidR="00D33AF9" w:rsidRPr="00654123" w14:paraId="5C0E8031" w14:textId="77777777" w:rsidTr="00D33AF9">
        <w:trPr>
          <w:trHeight w:val="345"/>
          <w:jc w:val="center"/>
        </w:trPr>
        <w:tc>
          <w:tcPr>
            <w:tcW w:w="3440" w:type="dxa"/>
            <w:tcBorders>
              <w:top w:val="nil"/>
              <w:left w:val="nil"/>
              <w:bottom w:val="nil"/>
              <w:right w:val="nil"/>
            </w:tcBorders>
            <w:shd w:val="clear" w:color="auto" w:fill="auto"/>
            <w:hideMark/>
          </w:tcPr>
          <w:p w14:paraId="5032F411" w14:textId="77777777" w:rsidR="00D33AF9" w:rsidRPr="00654123" w:rsidRDefault="00D33AF9" w:rsidP="00E8176F">
            <w:pPr>
              <w:keepNext/>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 xml:space="preserve">SUFFICIENTE                           </w:t>
            </w:r>
          </w:p>
        </w:tc>
        <w:tc>
          <w:tcPr>
            <w:tcW w:w="1840" w:type="dxa"/>
            <w:tcBorders>
              <w:top w:val="nil"/>
              <w:left w:val="nil"/>
              <w:bottom w:val="nil"/>
              <w:right w:val="nil"/>
            </w:tcBorders>
            <w:shd w:val="clear" w:color="auto" w:fill="auto"/>
            <w:noWrap/>
            <w:hideMark/>
          </w:tcPr>
          <w:p w14:paraId="4DCA1182" w14:textId="77777777" w:rsidR="00D33AF9" w:rsidRPr="00654123" w:rsidRDefault="00D33AF9" w:rsidP="00E8176F">
            <w:pPr>
              <w:keepNext/>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[0,6]%</w:t>
            </w:r>
          </w:p>
        </w:tc>
      </w:tr>
      <w:tr w:rsidR="00D33AF9" w:rsidRPr="00654123" w14:paraId="25A238DD" w14:textId="77777777" w:rsidTr="00D33AF9">
        <w:trPr>
          <w:trHeight w:val="345"/>
          <w:jc w:val="center"/>
        </w:trPr>
        <w:tc>
          <w:tcPr>
            <w:tcW w:w="3440" w:type="dxa"/>
            <w:tcBorders>
              <w:top w:val="nil"/>
              <w:left w:val="nil"/>
              <w:bottom w:val="nil"/>
              <w:right w:val="nil"/>
            </w:tcBorders>
            <w:shd w:val="clear" w:color="auto" w:fill="auto"/>
            <w:hideMark/>
          </w:tcPr>
          <w:p w14:paraId="3358BB15" w14:textId="77777777" w:rsidR="00D33AF9" w:rsidRPr="00654123" w:rsidRDefault="00D33AF9" w:rsidP="00E8176F">
            <w:pPr>
              <w:keepNext/>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 xml:space="preserve">DISCRETO                                </w:t>
            </w:r>
          </w:p>
        </w:tc>
        <w:tc>
          <w:tcPr>
            <w:tcW w:w="1840" w:type="dxa"/>
            <w:tcBorders>
              <w:top w:val="nil"/>
              <w:left w:val="nil"/>
              <w:bottom w:val="nil"/>
              <w:right w:val="nil"/>
            </w:tcBorders>
            <w:shd w:val="clear" w:color="auto" w:fill="auto"/>
            <w:noWrap/>
            <w:hideMark/>
          </w:tcPr>
          <w:p w14:paraId="6E0DE1F4" w14:textId="77777777" w:rsidR="00D33AF9" w:rsidRPr="00654123" w:rsidRDefault="00D33AF9" w:rsidP="00E8176F">
            <w:pPr>
              <w:keepNext/>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[0,7]%</w:t>
            </w:r>
          </w:p>
        </w:tc>
      </w:tr>
      <w:tr w:rsidR="00D33AF9" w:rsidRPr="00654123" w14:paraId="7B0031EF" w14:textId="77777777" w:rsidTr="00D33AF9">
        <w:trPr>
          <w:trHeight w:val="345"/>
          <w:jc w:val="center"/>
        </w:trPr>
        <w:tc>
          <w:tcPr>
            <w:tcW w:w="3440" w:type="dxa"/>
            <w:tcBorders>
              <w:top w:val="nil"/>
              <w:left w:val="nil"/>
              <w:bottom w:val="nil"/>
              <w:right w:val="nil"/>
            </w:tcBorders>
            <w:shd w:val="clear" w:color="auto" w:fill="auto"/>
            <w:hideMark/>
          </w:tcPr>
          <w:p w14:paraId="5B6C4D6D" w14:textId="77777777" w:rsidR="00D33AF9" w:rsidRPr="00654123" w:rsidRDefault="00D33AF9" w:rsidP="00E8176F">
            <w:pPr>
              <w:keepNext/>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 xml:space="preserve">BUONO                                     </w:t>
            </w:r>
          </w:p>
        </w:tc>
        <w:tc>
          <w:tcPr>
            <w:tcW w:w="1840" w:type="dxa"/>
            <w:tcBorders>
              <w:top w:val="nil"/>
              <w:left w:val="nil"/>
              <w:bottom w:val="nil"/>
              <w:right w:val="nil"/>
            </w:tcBorders>
            <w:shd w:val="clear" w:color="auto" w:fill="auto"/>
            <w:noWrap/>
            <w:hideMark/>
          </w:tcPr>
          <w:p w14:paraId="64E331F3" w14:textId="77777777" w:rsidR="00D33AF9" w:rsidRPr="00654123" w:rsidRDefault="00D33AF9" w:rsidP="00E8176F">
            <w:pPr>
              <w:keepNext/>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[0,8]%</w:t>
            </w:r>
          </w:p>
        </w:tc>
      </w:tr>
      <w:tr w:rsidR="00D33AF9" w:rsidRPr="00654123" w14:paraId="72D839FF" w14:textId="77777777" w:rsidTr="00D33AF9">
        <w:trPr>
          <w:trHeight w:val="300"/>
          <w:jc w:val="center"/>
        </w:trPr>
        <w:tc>
          <w:tcPr>
            <w:tcW w:w="3440" w:type="dxa"/>
            <w:tcBorders>
              <w:top w:val="nil"/>
              <w:left w:val="nil"/>
              <w:bottom w:val="nil"/>
              <w:right w:val="nil"/>
            </w:tcBorders>
            <w:shd w:val="clear" w:color="auto" w:fill="auto"/>
            <w:hideMark/>
          </w:tcPr>
          <w:p w14:paraId="518884ED" w14:textId="77777777" w:rsidR="00D33AF9" w:rsidRPr="00654123" w:rsidRDefault="00D33AF9" w:rsidP="00D33AF9">
            <w:pPr>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 xml:space="preserve">OTTIMO                                     </w:t>
            </w:r>
          </w:p>
        </w:tc>
        <w:tc>
          <w:tcPr>
            <w:tcW w:w="1840" w:type="dxa"/>
            <w:tcBorders>
              <w:top w:val="nil"/>
              <w:left w:val="nil"/>
              <w:bottom w:val="nil"/>
              <w:right w:val="nil"/>
            </w:tcBorders>
            <w:shd w:val="clear" w:color="auto" w:fill="auto"/>
            <w:noWrap/>
            <w:hideMark/>
          </w:tcPr>
          <w:p w14:paraId="7D604F89" w14:textId="77777777" w:rsidR="00D33AF9" w:rsidRPr="00654123" w:rsidRDefault="00D33AF9" w:rsidP="00D33AF9">
            <w:pPr>
              <w:spacing w:after="0" w:line="240" w:lineRule="auto"/>
              <w:rPr>
                <w:rFonts w:ascii="Arial" w:eastAsia="Times New Roman" w:hAnsi="Arial" w:cs="Arial"/>
                <w:color w:val="000000"/>
                <w:lang w:eastAsia="it-IT"/>
              </w:rPr>
            </w:pPr>
            <w:r w:rsidRPr="00654123">
              <w:rPr>
                <w:rFonts w:ascii="Arial" w:eastAsia="Times New Roman" w:hAnsi="Arial" w:cs="Arial"/>
                <w:color w:val="000000"/>
                <w:lang w:eastAsia="it-IT"/>
              </w:rPr>
              <w:t>[1]%</w:t>
            </w:r>
          </w:p>
        </w:tc>
      </w:tr>
    </w:tbl>
    <w:p w14:paraId="6C35D5F5" w14:textId="77777777" w:rsidR="00D33AF9" w:rsidRPr="00654123" w:rsidRDefault="00D33AF9" w:rsidP="00D33AF9">
      <w:pPr>
        <w:spacing w:line="240" w:lineRule="auto"/>
        <w:jc w:val="center"/>
        <w:rPr>
          <w:rFonts w:ascii="Arial" w:hAnsi="Arial" w:cs="Arial"/>
          <w:b/>
          <w:color w:val="000000" w:themeColor="text1"/>
        </w:rPr>
      </w:pPr>
    </w:p>
    <w:p w14:paraId="685E0E9D" w14:textId="77777777" w:rsidR="00346949" w:rsidRPr="00654123" w:rsidRDefault="00346949" w:rsidP="003E0819">
      <w:pPr>
        <w:jc w:val="both"/>
        <w:rPr>
          <w:rFonts w:ascii="Arial" w:hAnsi="Arial" w:cs="Arial"/>
          <w:color w:val="000000" w:themeColor="text1"/>
        </w:rPr>
      </w:pPr>
    </w:p>
    <w:p w14:paraId="7B638B8D" w14:textId="77777777" w:rsidR="003875C6" w:rsidRPr="00654123" w:rsidRDefault="003875C6" w:rsidP="003875C6">
      <w:pPr>
        <w:autoSpaceDE w:val="0"/>
        <w:autoSpaceDN w:val="0"/>
        <w:adjustRightInd w:val="0"/>
        <w:spacing w:before="120" w:after="120"/>
        <w:jc w:val="both"/>
        <w:rPr>
          <w:rFonts w:ascii="Arial" w:hAnsi="Arial" w:cs="Arial"/>
        </w:rPr>
      </w:pPr>
      <w:r w:rsidRPr="00654123">
        <w:rPr>
          <w:rFonts w:ascii="Arial" w:hAnsi="Arial" w:cs="Arial"/>
        </w:rPr>
        <w:t xml:space="preserve">Per ciascun sub-criterio, una volta che ciascun commissario ha attribuito il coefficiente a ciascun concorrente, viene calcolata la </w:t>
      </w:r>
      <w:r w:rsidRPr="00654123">
        <w:rPr>
          <w:rFonts w:ascii="Arial" w:hAnsi="Arial" w:cs="Arial"/>
          <w:b/>
        </w:rPr>
        <w:t>media dei coefficienti</w:t>
      </w:r>
      <w:r w:rsidRPr="00654123">
        <w:rPr>
          <w:rFonts w:ascii="Arial" w:hAnsi="Arial" w:cs="Arial"/>
        </w:rPr>
        <w:t xml:space="preserve"> attribuiti, viene assegnato il valore 1 al coefficiente più elevato e vengono di conseguenza </w:t>
      </w:r>
      <w:r w:rsidRPr="00654123">
        <w:rPr>
          <w:rFonts w:ascii="Arial" w:hAnsi="Arial" w:cs="Arial"/>
          <w:b/>
        </w:rPr>
        <w:t>riparametrati</w:t>
      </w:r>
      <w:r w:rsidRPr="00654123">
        <w:rPr>
          <w:rFonts w:ascii="Arial" w:hAnsi="Arial" w:cs="Arial"/>
        </w:rPr>
        <w:t xml:space="preserve"> tutti gli altri coefficienti. Il punteggio per i suddetti elementi</w:t>
      </w:r>
      <w:r w:rsidRPr="00654123">
        <w:rPr>
          <w:rFonts w:ascii="Arial" w:hAnsi="Arial" w:cs="Arial"/>
          <w:b/>
        </w:rPr>
        <w:t xml:space="preserve"> </w:t>
      </w:r>
      <w:r w:rsidRPr="00654123">
        <w:rPr>
          <w:rFonts w:ascii="Arial" w:hAnsi="Arial" w:cs="Arial"/>
        </w:rPr>
        <w:t>sarà determinato sulla base della sommatoria dei punteggi relativi agli elementi di valutazione qualitativi, i quali verranno determinati moltiplicando il punteggio massimo attribuibile per ciascun fattore ponderale per la media dei coefficienti sopra indicata.</w:t>
      </w:r>
    </w:p>
    <w:p w14:paraId="34ED9D5B" w14:textId="33C03230" w:rsidR="003875C6" w:rsidRPr="00654123" w:rsidRDefault="00C847F7" w:rsidP="003E0819">
      <w:pPr>
        <w:jc w:val="both"/>
        <w:rPr>
          <w:rFonts w:ascii="Arial" w:hAnsi="Arial" w:cs="Arial"/>
          <w:color w:val="000000" w:themeColor="text1"/>
        </w:rPr>
      </w:pPr>
      <w:r w:rsidRPr="00654123">
        <w:rPr>
          <w:rFonts w:ascii="Arial" w:hAnsi="Arial" w:cs="Arial"/>
          <w:color w:val="000000" w:themeColor="text1"/>
        </w:rPr>
        <w:t xml:space="preserve">Per il calcolo del </w:t>
      </w:r>
      <w:r w:rsidR="003875C6" w:rsidRPr="00654123">
        <w:rPr>
          <w:rFonts w:ascii="Arial" w:hAnsi="Arial" w:cs="Arial"/>
          <w:b/>
          <w:color w:val="000000" w:themeColor="text1"/>
        </w:rPr>
        <w:t>punteggio complessivo dell’offerta tecnica</w:t>
      </w:r>
      <w:r w:rsidRPr="00654123">
        <w:rPr>
          <w:rFonts w:ascii="Arial" w:hAnsi="Arial" w:cs="Arial"/>
          <w:color w:val="000000" w:themeColor="text1"/>
        </w:rPr>
        <w:t xml:space="preserve">, al risultato della suddetta operazione di valutazione - relativa alle lett. </w:t>
      </w:r>
      <w:r w:rsidR="00AA67CE" w:rsidRPr="00654123">
        <w:rPr>
          <w:rFonts w:ascii="Arial" w:hAnsi="Arial" w:cs="Arial"/>
          <w:color w:val="000000" w:themeColor="text1"/>
        </w:rPr>
        <w:t xml:space="preserve"> a)</w:t>
      </w:r>
      <w:r w:rsidRPr="00654123">
        <w:rPr>
          <w:rFonts w:ascii="Arial" w:hAnsi="Arial" w:cs="Arial"/>
          <w:color w:val="000000" w:themeColor="text1"/>
        </w:rPr>
        <w:t xml:space="preserve"> e c) - verranno sommati i </w:t>
      </w:r>
      <w:r w:rsidR="003875C6" w:rsidRPr="00654123">
        <w:rPr>
          <w:rFonts w:ascii="Arial" w:hAnsi="Arial" w:cs="Arial"/>
          <w:color w:val="000000" w:themeColor="text1"/>
        </w:rPr>
        <w:t xml:space="preserve">punteggi tabellari </w:t>
      </w:r>
      <w:r w:rsidRPr="00654123">
        <w:rPr>
          <w:rFonts w:ascii="Arial" w:hAnsi="Arial" w:cs="Arial"/>
          <w:color w:val="000000" w:themeColor="text1"/>
        </w:rPr>
        <w:t>espressi in valore assoluto.</w:t>
      </w:r>
      <w:r w:rsidR="003875C6" w:rsidRPr="00654123">
        <w:rPr>
          <w:rFonts w:ascii="Arial" w:hAnsi="Arial" w:cs="Arial"/>
          <w:color w:val="000000" w:themeColor="text1"/>
        </w:rPr>
        <w:t xml:space="preserve"> </w:t>
      </w:r>
    </w:p>
    <w:p w14:paraId="1F6E1CF9" w14:textId="1E5E15A1" w:rsidR="00EF2C69" w:rsidRPr="00654123" w:rsidRDefault="00EF2C69" w:rsidP="003E0819">
      <w:pPr>
        <w:jc w:val="both"/>
        <w:rPr>
          <w:rFonts w:ascii="Arial" w:hAnsi="Arial" w:cs="Arial"/>
        </w:rPr>
      </w:pPr>
      <w:r w:rsidRPr="00654123">
        <w:rPr>
          <w:rFonts w:ascii="Arial" w:hAnsi="Arial" w:cs="Arial"/>
        </w:rPr>
        <w:t>Al fine di non alterare i pesi stabiliti tra i vari criteri, se nel punteggio per l’offerta tecnica complessiva nessun concorrente ottiene il punteggio massimo, tale punteggio viene nuovamente riparametrato attribuendo all’offerta del concorrente che ha ottenuto il punteggio complessivo più alto per l’offerta tecnica il punteggio massimo previsto e alle offerte degli altri concorrenti un punteggio proporzionale decrescente.</w:t>
      </w:r>
    </w:p>
    <w:p w14:paraId="2F518133" w14:textId="7DF44740" w:rsidR="00115FF1" w:rsidRPr="00654123" w:rsidRDefault="00A666B8" w:rsidP="00115FF1">
      <w:pPr>
        <w:rPr>
          <w:rFonts w:ascii="Arial" w:hAnsi="Arial" w:cs="Arial"/>
          <w:b/>
        </w:rPr>
      </w:pPr>
      <w:r w:rsidRPr="00654123">
        <w:rPr>
          <w:rFonts w:ascii="Arial" w:hAnsi="Arial" w:cs="Arial"/>
          <w:b/>
        </w:rPr>
        <w:t>E</w:t>
      </w:r>
      <w:r w:rsidR="005C09EB" w:rsidRPr="00654123">
        <w:rPr>
          <w:rFonts w:ascii="Arial" w:hAnsi="Arial" w:cs="Arial"/>
          <w:b/>
        </w:rPr>
        <w:t>)</w:t>
      </w:r>
      <w:r w:rsidR="00A7365C" w:rsidRPr="00654123">
        <w:rPr>
          <w:rFonts w:ascii="Arial" w:hAnsi="Arial" w:cs="Arial"/>
          <w:b/>
        </w:rPr>
        <w:t xml:space="preserve"> </w:t>
      </w:r>
      <w:r w:rsidR="002F6000" w:rsidRPr="00654123">
        <w:rPr>
          <w:rFonts w:ascii="Arial" w:hAnsi="Arial" w:cs="Arial"/>
          <w:b/>
        </w:rPr>
        <w:t xml:space="preserve">METODO DI </w:t>
      </w:r>
      <w:r w:rsidR="00A7365C" w:rsidRPr="00654123">
        <w:rPr>
          <w:rFonts w:ascii="Arial" w:hAnsi="Arial" w:cs="Arial"/>
          <w:b/>
        </w:rPr>
        <w:t xml:space="preserve">CALCOLO </w:t>
      </w:r>
      <w:r w:rsidR="005E404E" w:rsidRPr="00654123">
        <w:rPr>
          <w:rFonts w:ascii="Arial" w:hAnsi="Arial" w:cs="Arial"/>
          <w:b/>
        </w:rPr>
        <w:t>DEL PUNTEGGIO DELL’OFFERTA ECONOMICA</w:t>
      </w:r>
      <w:r w:rsidR="00E455D1" w:rsidRPr="00654123">
        <w:rPr>
          <w:rFonts w:ascii="Arial" w:hAnsi="Arial" w:cs="Arial"/>
          <w:b/>
        </w:rPr>
        <w:t xml:space="preserve"> </w:t>
      </w:r>
    </w:p>
    <w:p w14:paraId="64D64509" w14:textId="77777777" w:rsidR="00E455D1" w:rsidRPr="00654123" w:rsidRDefault="00E455D1" w:rsidP="00E455D1">
      <w:pPr>
        <w:jc w:val="both"/>
        <w:rPr>
          <w:rFonts w:ascii="Arial" w:hAnsi="Arial" w:cs="Arial"/>
        </w:rPr>
      </w:pPr>
      <w:r w:rsidRPr="00654123">
        <w:rPr>
          <w:rFonts w:ascii="Arial" w:hAnsi="Arial" w:cs="Arial"/>
        </w:rPr>
        <w:t xml:space="preserve">Il punteggio dell’offerta economica è pari a </w:t>
      </w:r>
      <w:r w:rsidRPr="00654123">
        <w:rPr>
          <w:rFonts w:ascii="Arial" w:hAnsi="Arial" w:cs="Arial"/>
          <w:b/>
        </w:rPr>
        <w:t>30 punti</w:t>
      </w:r>
      <w:r w:rsidRPr="00654123">
        <w:rPr>
          <w:rFonts w:ascii="Arial" w:hAnsi="Arial" w:cs="Arial"/>
        </w:rPr>
        <w:t xml:space="preserve"> ed è attribuito secondo la seguente formula:</w:t>
      </w:r>
    </w:p>
    <w:p w14:paraId="0B235D5D" w14:textId="77777777" w:rsidR="00E455D1" w:rsidRPr="00654123" w:rsidRDefault="00E455D1" w:rsidP="00E455D1">
      <w:pPr>
        <w:jc w:val="center"/>
        <w:rPr>
          <w:rFonts w:ascii="Arial" w:hAnsi="Arial" w:cs="Arial"/>
          <w:b/>
        </w:rPr>
      </w:pPr>
      <w:bookmarkStart w:id="8" w:name="bookmark1"/>
      <w:r w:rsidRPr="00654123">
        <w:rPr>
          <w:rFonts w:ascii="Arial" w:hAnsi="Arial" w:cs="Arial"/>
          <w:b/>
        </w:rPr>
        <w:t>Pe = 30 * Ci</w:t>
      </w:r>
      <w:bookmarkEnd w:id="8"/>
    </w:p>
    <w:p w14:paraId="66C16C42" w14:textId="77777777" w:rsidR="00E455D1" w:rsidRPr="00654123" w:rsidRDefault="00E455D1" w:rsidP="00E455D1">
      <w:pPr>
        <w:jc w:val="both"/>
        <w:rPr>
          <w:rFonts w:ascii="Arial" w:hAnsi="Arial" w:cs="Arial"/>
        </w:rPr>
      </w:pPr>
      <w:r w:rsidRPr="00654123">
        <w:rPr>
          <w:rFonts w:ascii="Arial" w:hAnsi="Arial" w:cs="Arial"/>
        </w:rPr>
        <w:t>Dove:</w:t>
      </w:r>
    </w:p>
    <w:p w14:paraId="25631803" w14:textId="77777777" w:rsidR="00E455D1" w:rsidRPr="00654123" w:rsidRDefault="00E455D1" w:rsidP="00E455D1">
      <w:pPr>
        <w:pStyle w:val="Paragrafoelenco"/>
        <w:numPr>
          <w:ilvl w:val="0"/>
          <w:numId w:val="9"/>
        </w:numPr>
        <w:jc w:val="both"/>
        <w:rPr>
          <w:rFonts w:ascii="Arial" w:hAnsi="Arial" w:cs="Arial"/>
        </w:rPr>
      </w:pPr>
      <w:r w:rsidRPr="00654123">
        <w:rPr>
          <w:rFonts w:ascii="Arial" w:hAnsi="Arial" w:cs="Arial"/>
          <w:b/>
        </w:rPr>
        <w:t>Pe</w:t>
      </w:r>
      <w:r w:rsidRPr="00654123">
        <w:rPr>
          <w:rFonts w:ascii="Arial" w:hAnsi="Arial" w:cs="Arial"/>
        </w:rPr>
        <w:t xml:space="preserve"> è il punteggio attribuito all’offerta economica del concorrente i-esimo. </w:t>
      </w:r>
    </w:p>
    <w:p w14:paraId="659D047A" w14:textId="77777777" w:rsidR="00E455D1" w:rsidRPr="00654123" w:rsidRDefault="00E455D1" w:rsidP="00E455D1">
      <w:pPr>
        <w:pStyle w:val="Paragrafoelenco"/>
        <w:numPr>
          <w:ilvl w:val="0"/>
          <w:numId w:val="9"/>
        </w:numPr>
        <w:jc w:val="both"/>
        <w:rPr>
          <w:rFonts w:ascii="Arial" w:hAnsi="Arial" w:cs="Arial"/>
        </w:rPr>
      </w:pPr>
      <w:r w:rsidRPr="00654123">
        <w:rPr>
          <w:rFonts w:ascii="Arial" w:hAnsi="Arial" w:cs="Arial"/>
          <w:b/>
        </w:rPr>
        <w:t>Ci</w:t>
      </w:r>
      <w:r w:rsidRPr="00654123">
        <w:rPr>
          <w:rFonts w:ascii="Arial" w:hAnsi="Arial" w:cs="Arial"/>
        </w:rPr>
        <w:t xml:space="preserve"> è il coefficiente attribuito al concorrente i-esimo. </w:t>
      </w:r>
    </w:p>
    <w:p w14:paraId="53C1B0E8" w14:textId="77777777" w:rsidR="00E455D1" w:rsidRPr="00654123" w:rsidRDefault="00E455D1" w:rsidP="00E455D1">
      <w:pPr>
        <w:jc w:val="both"/>
        <w:rPr>
          <w:rFonts w:ascii="Arial" w:hAnsi="Arial" w:cs="Arial"/>
        </w:rPr>
      </w:pPr>
      <w:r w:rsidRPr="00654123">
        <w:rPr>
          <w:rFonts w:ascii="Arial" w:hAnsi="Arial" w:cs="Arial"/>
        </w:rPr>
        <w:t xml:space="preserve">Il coefficiente </w:t>
      </w:r>
      <w:r w:rsidRPr="00654123">
        <w:rPr>
          <w:rFonts w:ascii="Arial" w:hAnsi="Arial" w:cs="Arial"/>
          <w:b/>
        </w:rPr>
        <w:t>Ci</w:t>
      </w:r>
      <w:r w:rsidRPr="00654123">
        <w:rPr>
          <w:rFonts w:ascii="Arial" w:hAnsi="Arial" w:cs="Arial"/>
        </w:rPr>
        <w:t xml:space="preserve"> viene calcolato per tutte le offerte con la seguente formula bilineare:</w:t>
      </w:r>
    </w:p>
    <w:tbl>
      <w:tblPr>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7967"/>
      </w:tblGrid>
      <w:tr w:rsidR="00E455D1" w:rsidRPr="00654123" w14:paraId="7F7C0AC9" w14:textId="77777777" w:rsidTr="00E343AD">
        <w:trPr>
          <w:trHeight w:val="569"/>
        </w:trPr>
        <w:tc>
          <w:tcPr>
            <w:tcW w:w="2222" w:type="dxa"/>
            <w:shd w:val="clear" w:color="auto" w:fill="FFFFFF"/>
          </w:tcPr>
          <w:p w14:paraId="48ACA666" w14:textId="77777777" w:rsidR="00E455D1" w:rsidRPr="00654123" w:rsidRDefault="00E455D1" w:rsidP="00E343AD">
            <w:pPr>
              <w:jc w:val="both"/>
              <w:rPr>
                <w:rFonts w:ascii="Arial" w:hAnsi="Arial" w:cs="Arial"/>
              </w:rPr>
            </w:pPr>
            <w:r w:rsidRPr="00654123">
              <w:rPr>
                <w:rFonts w:ascii="Arial" w:hAnsi="Arial" w:cs="Arial"/>
              </w:rPr>
              <w:t xml:space="preserve">(per </w:t>
            </w:r>
            <w:r w:rsidRPr="00654123">
              <w:rPr>
                <w:rFonts w:ascii="Arial" w:hAnsi="Arial" w:cs="Arial"/>
                <w:b/>
              </w:rPr>
              <w:t xml:space="preserve">Ai ≤  </w:t>
            </w:r>
            <w:proofErr w:type="spellStart"/>
            <w:r w:rsidRPr="00654123">
              <w:rPr>
                <w:rFonts w:ascii="Arial" w:hAnsi="Arial" w:cs="Arial"/>
                <w:b/>
              </w:rPr>
              <w:t>Asoglia</w:t>
            </w:r>
            <w:proofErr w:type="spellEnd"/>
            <w:r w:rsidRPr="00654123">
              <w:rPr>
                <w:rFonts w:ascii="Arial" w:hAnsi="Arial" w:cs="Arial"/>
              </w:rPr>
              <w:t>)</w:t>
            </w:r>
          </w:p>
        </w:tc>
        <w:tc>
          <w:tcPr>
            <w:tcW w:w="7967" w:type="dxa"/>
            <w:shd w:val="clear" w:color="auto" w:fill="FFFFFF"/>
          </w:tcPr>
          <w:p w14:paraId="22786309" w14:textId="77777777" w:rsidR="00E455D1" w:rsidRPr="00654123" w:rsidRDefault="00E455D1" w:rsidP="00E343AD">
            <w:pPr>
              <w:jc w:val="both"/>
              <w:rPr>
                <w:rFonts w:ascii="Arial" w:hAnsi="Arial" w:cs="Arial"/>
                <w:b/>
              </w:rPr>
            </w:pPr>
            <w:r w:rsidRPr="00654123">
              <w:rPr>
                <w:rFonts w:ascii="Arial" w:hAnsi="Arial" w:cs="Arial"/>
                <w:b/>
              </w:rPr>
              <w:t xml:space="preserve">Ci = X * Ai / </w:t>
            </w:r>
            <w:proofErr w:type="spellStart"/>
            <w:r w:rsidRPr="00654123">
              <w:rPr>
                <w:rFonts w:ascii="Arial" w:hAnsi="Arial" w:cs="Arial"/>
                <w:b/>
              </w:rPr>
              <w:t>Asoglia</w:t>
            </w:r>
            <w:proofErr w:type="spellEnd"/>
          </w:p>
        </w:tc>
      </w:tr>
      <w:tr w:rsidR="00E455D1" w:rsidRPr="00654123" w14:paraId="76F8F963" w14:textId="77777777" w:rsidTr="00E343AD">
        <w:trPr>
          <w:trHeight w:val="552"/>
        </w:trPr>
        <w:tc>
          <w:tcPr>
            <w:tcW w:w="2222" w:type="dxa"/>
            <w:shd w:val="clear" w:color="auto" w:fill="FFFFFF"/>
          </w:tcPr>
          <w:p w14:paraId="54B6BBE7" w14:textId="77777777" w:rsidR="00E455D1" w:rsidRPr="00654123" w:rsidRDefault="00E455D1" w:rsidP="00E343AD">
            <w:pPr>
              <w:jc w:val="both"/>
              <w:rPr>
                <w:rFonts w:ascii="Arial" w:hAnsi="Arial" w:cs="Arial"/>
              </w:rPr>
            </w:pPr>
            <w:r w:rsidRPr="00654123">
              <w:rPr>
                <w:rFonts w:ascii="Arial" w:hAnsi="Arial" w:cs="Arial"/>
              </w:rPr>
              <w:t xml:space="preserve">(per </w:t>
            </w:r>
            <w:r w:rsidRPr="00654123">
              <w:rPr>
                <w:rFonts w:ascii="Arial" w:hAnsi="Arial" w:cs="Arial"/>
                <w:b/>
              </w:rPr>
              <w:t xml:space="preserve">Ai &gt; </w:t>
            </w:r>
            <w:proofErr w:type="spellStart"/>
            <w:r w:rsidRPr="00654123">
              <w:rPr>
                <w:rFonts w:ascii="Arial" w:hAnsi="Arial" w:cs="Arial"/>
                <w:b/>
              </w:rPr>
              <w:t>Asoglia</w:t>
            </w:r>
            <w:proofErr w:type="spellEnd"/>
            <w:r w:rsidRPr="00654123">
              <w:rPr>
                <w:rFonts w:ascii="Arial" w:hAnsi="Arial" w:cs="Arial"/>
              </w:rPr>
              <w:t>)</w:t>
            </w:r>
          </w:p>
        </w:tc>
        <w:tc>
          <w:tcPr>
            <w:tcW w:w="7967" w:type="dxa"/>
            <w:shd w:val="clear" w:color="auto" w:fill="FFFFFF"/>
          </w:tcPr>
          <w:p w14:paraId="01536291" w14:textId="77777777" w:rsidR="00E455D1" w:rsidRPr="00654123" w:rsidRDefault="00E455D1" w:rsidP="00E343AD">
            <w:pPr>
              <w:jc w:val="both"/>
              <w:rPr>
                <w:rFonts w:ascii="Arial" w:hAnsi="Arial" w:cs="Arial"/>
                <w:b/>
              </w:rPr>
            </w:pPr>
            <w:r w:rsidRPr="00654123">
              <w:rPr>
                <w:rFonts w:ascii="Arial" w:hAnsi="Arial" w:cs="Arial"/>
                <w:b/>
              </w:rPr>
              <w:t xml:space="preserve">Ci = X + (1,00 - X)* [(Ai - </w:t>
            </w:r>
            <w:proofErr w:type="spellStart"/>
            <w:r w:rsidRPr="00654123">
              <w:rPr>
                <w:rFonts w:ascii="Arial" w:hAnsi="Arial" w:cs="Arial"/>
                <w:b/>
              </w:rPr>
              <w:t>Asoglia</w:t>
            </w:r>
            <w:proofErr w:type="spellEnd"/>
            <w:r w:rsidRPr="00654123">
              <w:rPr>
                <w:rFonts w:ascii="Arial" w:hAnsi="Arial" w:cs="Arial"/>
                <w:b/>
              </w:rPr>
              <w:t>) / (</w:t>
            </w:r>
            <w:proofErr w:type="spellStart"/>
            <w:r w:rsidRPr="00654123">
              <w:rPr>
                <w:rFonts w:ascii="Arial" w:hAnsi="Arial" w:cs="Arial"/>
                <w:b/>
              </w:rPr>
              <w:t>Amax</w:t>
            </w:r>
            <w:proofErr w:type="spellEnd"/>
            <w:r w:rsidRPr="00654123">
              <w:rPr>
                <w:rFonts w:ascii="Arial" w:hAnsi="Arial" w:cs="Arial"/>
                <w:b/>
              </w:rPr>
              <w:t xml:space="preserve"> - </w:t>
            </w:r>
            <w:proofErr w:type="spellStart"/>
            <w:r w:rsidRPr="00654123">
              <w:rPr>
                <w:rFonts w:ascii="Arial" w:hAnsi="Arial" w:cs="Arial"/>
                <w:b/>
              </w:rPr>
              <w:t>Asoglia</w:t>
            </w:r>
            <w:proofErr w:type="spellEnd"/>
            <w:r w:rsidRPr="00654123">
              <w:rPr>
                <w:rFonts w:ascii="Arial" w:hAnsi="Arial" w:cs="Arial"/>
                <w:b/>
              </w:rPr>
              <w:t>)]</w:t>
            </w:r>
          </w:p>
        </w:tc>
      </w:tr>
    </w:tbl>
    <w:p w14:paraId="48844B51" w14:textId="77777777" w:rsidR="00E455D1" w:rsidRPr="00654123" w:rsidRDefault="00E455D1" w:rsidP="00E455D1">
      <w:pPr>
        <w:jc w:val="both"/>
        <w:rPr>
          <w:rFonts w:ascii="Arial" w:hAnsi="Arial" w:cs="Arial"/>
        </w:rPr>
      </w:pPr>
    </w:p>
    <w:p w14:paraId="164A4DA7" w14:textId="77777777" w:rsidR="00E455D1" w:rsidRPr="00654123" w:rsidRDefault="00E455D1" w:rsidP="00E455D1">
      <w:pPr>
        <w:jc w:val="both"/>
        <w:rPr>
          <w:rFonts w:ascii="Arial" w:hAnsi="Arial" w:cs="Arial"/>
        </w:rPr>
      </w:pPr>
      <w:r w:rsidRPr="00654123">
        <w:rPr>
          <w:rFonts w:ascii="Arial" w:hAnsi="Arial" w:cs="Arial"/>
        </w:rPr>
        <w:t>dove:</w:t>
      </w:r>
    </w:p>
    <w:p w14:paraId="3B91B05F" w14:textId="77777777" w:rsidR="00E455D1" w:rsidRPr="00654123" w:rsidRDefault="00E455D1" w:rsidP="00E455D1">
      <w:pPr>
        <w:pStyle w:val="Paragrafoelenco"/>
        <w:numPr>
          <w:ilvl w:val="0"/>
          <w:numId w:val="9"/>
        </w:numPr>
        <w:tabs>
          <w:tab w:val="left" w:pos="883"/>
          <w:tab w:val="left" w:pos="1430"/>
        </w:tabs>
        <w:spacing w:after="0"/>
        <w:ind w:left="714" w:hanging="357"/>
        <w:rPr>
          <w:rFonts w:ascii="Arial" w:hAnsi="Arial" w:cs="Arial"/>
        </w:rPr>
      </w:pPr>
      <w:r w:rsidRPr="00654123">
        <w:rPr>
          <w:rFonts w:ascii="Arial" w:hAnsi="Arial" w:cs="Arial"/>
          <w:b/>
        </w:rPr>
        <w:lastRenderedPageBreak/>
        <w:t>Ai</w:t>
      </w:r>
      <w:r w:rsidRPr="00654123">
        <w:rPr>
          <w:rFonts w:ascii="Arial" w:hAnsi="Arial" w:cs="Arial"/>
        </w:rPr>
        <w:tab/>
      </w:r>
      <w:r w:rsidRPr="00654123">
        <w:rPr>
          <w:rFonts w:ascii="Arial" w:hAnsi="Arial" w:cs="Arial"/>
        </w:rPr>
        <w:tab/>
        <w:t xml:space="preserve">è il valore di ribasso dell’offerta i-esima </w:t>
      </w:r>
    </w:p>
    <w:p w14:paraId="5F2808E6" w14:textId="77777777" w:rsidR="00E455D1" w:rsidRPr="00654123" w:rsidRDefault="00E455D1" w:rsidP="00E455D1">
      <w:pPr>
        <w:pStyle w:val="Paragrafoelenco"/>
        <w:numPr>
          <w:ilvl w:val="0"/>
          <w:numId w:val="9"/>
        </w:numPr>
        <w:tabs>
          <w:tab w:val="left" w:pos="883"/>
          <w:tab w:val="left" w:pos="1430"/>
        </w:tabs>
        <w:rPr>
          <w:rFonts w:ascii="Arial" w:hAnsi="Arial" w:cs="Arial"/>
        </w:rPr>
      </w:pPr>
      <w:proofErr w:type="spellStart"/>
      <w:r w:rsidRPr="00654123">
        <w:rPr>
          <w:rFonts w:ascii="Arial" w:hAnsi="Arial" w:cs="Arial"/>
          <w:b/>
        </w:rPr>
        <w:t>Asoglia</w:t>
      </w:r>
      <w:proofErr w:type="spellEnd"/>
      <w:r w:rsidRPr="00654123">
        <w:rPr>
          <w:rFonts w:ascii="Arial" w:hAnsi="Arial" w:cs="Arial"/>
        </w:rPr>
        <w:tab/>
        <w:t>è il valore di ribasso medio</w:t>
      </w:r>
    </w:p>
    <w:p w14:paraId="1DEA37F9" w14:textId="77777777" w:rsidR="00E455D1" w:rsidRPr="00654123" w:rsidRDefault="00E455D1" w:rsidP="00E455D1">
      <w:pPr>
        <w:pStyle w:val="Paragrafoelenco"/>
        <w:numPr>
          <w:ilvl w:val="0"/>
          <w:numId w:val="9"/>
        </w:numPr>
        <w:tabs>
          <w:tab w:val="left" w:pos="883"/>
          <w:tab w:val="left" w:pos="1430"/>
        </w:tabs>
        <w:rPr>
          <w:rFonts w:ascii="Arial" w:hAnsi="Arial" w:cs="Arial"/>
        </w:rPr>
      </w:pPr>
      <w:proofErr w:type="spellStart"/>
      <w:r w:rsidRPr="00654123">
        <w:rPr>
          <w:rFonts w:ascii="Arial" w:hAnsi="Arial" w:cs="Arial"/>
          <w:b/>
        </w:rPr>
        <w:t>Amax</w:t>
      </w:r>
      <w:proofErr w:type="spellEnd"/>
      <w:r w:rsidRPr="00654123">
        <w:rPr>
          <w:rFonts w:ascii="Arial" w:hAnsi="Arial" w:cs="Arial"/>
          <w:b/>
        </w:rPr>
        <w:tab/>
      </w:r>
      <w:r w:rsidRPr="00654123">
        <w:rPr>
          <w:rFonts w:ascii="Arial" w:hAnsi="Arial" w:cs="Arial"/>
        </w:rPr>
        <w:tab/>
        <w:t>è il valore di ribasso massimo offerto</w:t>
      </w:r>
    </w:p>
    <w:p w14:paraId="3D720BD2" w14:textId="77777777" w:rsidR="00E455D1" w:rsidRPr="00654123" w:rsidRDefault="00E455D1" w:rsidP="00E455D1">
      <w:pPr>
        <w:pStyle w:val="Paragrafoelenco"/>
        <w:numPr>
          <w:ilvl w:val="0"/>
          <w:numId w:val="9"/>
        </w:numPr>
        <w:tabs>
          <w:tab w:val="left" w:pos="883"/>
          <w:tab w:val="left" w:pos="1430"/>
        </w:tabs>
        <w:rPr>
          <w:rFonts w:ascii="Arial" w:hAnsi="Arial" w:cs="Arial"/>
          <w:b/>
        </w:rPr>
      </w:pPr>
      <w:r w:rsidRPr="00654123">
        <w:rPr>
          <w:rFonts w:ascii="Arial" w:hAnsi="Arial" w:cs="Arial"/>
          <w:b/>
        </w:rPr>
        <w:t xml:space="preserve">X </w:t>
      </w:r>
      <w:r w:rsidRPr="00654123">
        <w:rPr>
          <w:rFonts w:ascii="Arial" w:hAnsi="Arial" w:cs="Arial"/>
          <w:b/>
        </w:rPr>
        <w:tab/>
      </w:r>
      <w:r w:rsidRPr="00654123">
        <w:rPr>
          <w:rFonts w:ascii="Arial" w:hAnsi="Arial" w:cs="Arial"/>
          <w:b/>
        </w:rPr>
        <w:tab/>
      </w:r>
      <w:r w:rsidRPr="00654123">
        <w:rPr>
          <w:rFonts w:ascii="Arial" w:hAnsi="Arial" w:cs="Arial"/>
        </w:rPr>
        <w:t xml:space="preserve">è una costante che si assume pari a </w:t>
      </w:r>
      <w:r w:rsidRPr="00654123">
        <w:rPr>
          <w:rFonts w:ascii="Arial" w:hAnsi="Arial" w:cs="Arial"/>
          <w:b/>
        </w:rPr>
        <w:t>0,85</w:t>
      </w:r>
    </w:p>
    <w:p w14:paraId="5B3C5240" w14:textId="77777777" w:rsidR="0036708A" w:rsidRPr="00654123" w:rsidRDefault="0036708A" w:rsidP="009E4816">
      <w:pPr>
        <w:jc w:val="both"/>
        <w:rPr>
          <w:rFonts w:ascii="Arial" w:hAnsi="Arial" w:cs="Arial"/>
        </w:rPr>
      </w:pPr>
    </w:p>
    <w:p w14:paraId="342C4EB9" w14:textId="77777777" w:rsidR="0036708A" w:rsidRPr="00654123" w:rsidRDefault="0036708A" w:rsidP="0036708A">
      <w:pPr>
        <w:pStyle w:val="Titolo1"/>
        <w:numPr>
          <w:ilvl w:val="0"/>
          <w:numId w:val="11"/>
        </w:numPr>
        <w:rPr>
          <w:sz w:val="22"/>
          <w:szCs w:val="22"/>
        </w:rPr>
      </w:pPr>
      <w:r w:rsidRPr="00654123">
        <w:rPr>
          <w:sz w:val="22"/>
          <w:szCs w:val="22"/>
        </w:rPr>
        <w:t>PUNTEGGIO COMPLESSIVO</w:t>
      </w:r>
    </w:p>
    <w:p w14:paraId="22D4D125" w14:textId="30F47871" w:rsidR="0036708A" w:rsidRPr="00654123" w:rsidRDefault="0036708A" w:rsidP="0036708A">
      <w:pPr>
        <w:autoSpaceDE w:val="0"/>
        <w:autoSpaceDN w:val="0"/>
        <w:adjustRightInd w:val="0"/>
        <w:spacing w:after="0"/>
        <w:jc w:val="both"/>
        <w:rPr>
          <w:rFonts w:ascii="Arial" w:hAnsi="Arial" w:cs="Arial"/>
        </w:rPr>
      </w:pPr>
      <w:r w:rsidRPr="00654123">
        <w:rPr>
          <w:rFonts w:ascii="Arial" w:hAnsi="Arial" w:cs="Arial"/>
          <w:b/>
        </w:rPr>
        <w:t xml:space="preserve">Il punteggio complessivo, </w:t>
      </w:r>
      <w:r w:rsidRPr="00654123">
        <w:rPr>
          <w:rFonts w:ascii="Arial" w:hAnsi="Arial" w:cs="Arial"/>
        </w:rPr>
        <w:t>in applicazione del metodo aggregativo compensatore</w:t>
      </w:r>
      <w:r w:rsidRPr="00654123">
        <w:rPr>
          <w:rFonts w:ascii="Arial" w:eastAsia="Times New Roman" w:hAnsi="Arial" w:cs="Arial"/>
          <w:lang w:eastAsia="it-IT"/>
        </w:rPr>
        <w:t>,</w:t>
      </w:r>
      <w:r w:rsidRPr="00654123">
        <w:rPr>
          <w:rFonts w:ascii="Arial" w:eastAsia="Times New Roman" w:hAnsi="Arial" w:cs="Arial"/>
          <w:b/>
          <w:lang w:eastAsia="it-IT"/>
        </w:rPr>
        <w:t xml:space="preserve"> </w:t>
      </w:r>
      <w:r w:rsidRPr="00654123">
        <w:rPr>
          <w:rFonts w:ascii="Arial" w:hAnsi="Arial" w:cs="Arial"/>
        </w:rPr>
        <w:t xml:space="preserve">è dato dalla somma dei punteggi </w:t>
      </w:r>
      <w:bookmarkStart w:id="9" w:name="_Hlk150855504"/>
      <w:r w:rsidRPr="00654123">
        <w:rPr>
          <w:rFonts w:ascii="Arial" w:hAnsi="Arial" w:cs="Arial"/>
        </w:rPr>
        <w:t xml:space="preserve">riportati </w:t>
      </w:r>
      <w:r w:rsidR="002F6000" w:rsidRPr="00654123">
        <w:rPr>
          <w:rFonts w:ascii="Arial" w:hAnsi="Arial" w:cs="Arial"/>
        </w:rPr>
        <w:t>nell’offerta tecnica ed economica</w:t>
      </w:r>
      <w:bookmarkEnd w:id="9"/>
      <w:r w:rsidRPr="00654123">
        <w:rPr>
          <w:rFonts w:ascii="Arial" w:hAnsi="Arial" w:cs="Arial"/>
        </w:rPr>
        <w:t>.</w:t>
      </w:r>
    </w:p>
    <w:p w14:paraId="59684C49" w14:textId="77777777" w:rsidR="00E1064C" w:rsidRPr="00654123" w:rsidRDefault="00E1064C" w:rsidP="009E4816">
      <w:pPr>
        <w:rPr>
          <w:rFonts w:ascii="Arial" w:hAnsi="Arial" w:cs="Arial"/>
        </w:rPr>
      </w:pPr>
    </w:p>
    <w:sectPr w:rsidR="00E1064C" w:rsidRPr="00654123" w:rsidSect="00A759BF">
      <w:headerReference w:type="default" r:id="rId8"/>
      <w:footerReference w:type="default" r:id="rId9"/>
      <w:pgSz w:w="11906" w:h="16838"/>
      <w:pgMar w:top="1417" w:right="1134" w:bottom="1985"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A7EF6A" w16cex:dateUtc="2023-10-10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56D0D" w16cid:durableId="02C3796B"/>
  <w16cid:commentId w16cid:paraId="301BF8F0" w16cid:durableId="6BA7EF6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68712" w14:textId="77777777" w:rsidR="000442A1" w:rsidRDefault="000442A1" w:rsidP="009D46A1">
      <w:pPr>
        <w:spacing w:after="0" w:line="240" w:lineRule="auto"/>
      </w:pPr>
      <w:r>
        <w:separator/>
      </w:r>
    </w:p>
  </w:endnote>
  <w:endnote w:type="continuationSeparator" w:id="0">
    <w:p w14:paraId="2E54AE0A" w14:textId="77777777" w:rsidR="000442A1" w:rsidRDefault="000442A1" w:rsidP="009D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47063"/>
      <w:docPartObj>
        <w:docPartGallery w:val="Page Numbers (Bottom of Page)"/>
        <w:docPartUnique/>
      </w:docPartObj>
    </w:sdtPr>
    <w:sdtEndPr/>
    <w:sdtContent>
      <w:p w14:paraId="57807650" w14:textId="399B10AD" w:rsidR="001D2C77" w:rsidRDefault="00B55FAB">
        <w:pPr>
          <w:pStyle w:val="Pidipagina"/>
          <w:jc w:val="center"/>
        </w:pPr>
        <w:r>
          <w:fldChar w:fldCharType="begin"/>
        </w:r>
        <w:r w:rsidR="001D2C77">
          <w:instrText>PAGE   \* MERGEFORMAT</w:instrText>
        </w:r>
        <w:r>
          <w:fldChar w:fldCharType="separate"/>
        </w:r>
        <w:r w:rsidR="00B02001">
          <w:rPr>
            <w:noProof/>
          </w:rPr>
          <w:t>7</w:t>
        </w:r>
        <w:r>
          <w:fldChar w:fldCharType="end"/>
        </w:r>
      </w:p>
    </w:sdtContent>
  </w:sdt>
  <w:p w14:paraId="7647CA07" w14:textId="77777777" w:rsidR="009D46A1" w:rsidRDefault="009D46A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1BC32" w14:textId="77777777" w:rsidR="000442A1" w:rsidRDefault="000442A1" w:rsidP="009D46A1">
      <w:pPr>
        <w:spacing w:after="0" w:line="240" w:lineRule="auto"/>
      </w:pPr>
      <w:r>
        <w:separator/>
      </w:r>
    </w:p>
  </w:footnote>
  <w:footnote w:type="continuationSeparator" w:id="0">
    <w:p w14:paraId="65BA2DC5" w14:textId="77777777" w:rsidR="000442A1" w:rsidRDefault="000442A1" w:rsidP="009D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8350" w14:textId="77777777" w:rsidR="006648FD" w:rsidRPr="00B02001" w:rsidRDefault="001776A1" w:rsidP="00931D9B">
    <w:pPr>
      <w:pStyle w:val="Intestazione"/>
      <w:jc w:val="right"/>
      <w:rPr>
        <w:rFonts w:ascii="Arial Narrow" w:hAnsi="Arial Narrow" w:cs="Arial"/>
        <w:b/>
        <w:sz w:val="28"/>
        <w:szCs w:val="24"/>
      </w:rPr>
    </w:pPr>
    <w:r w:rsidRPr="00B02001">
      <w:rPr>
        <w:rFonts w:ascii="Arial Narrow" w:hAnsi="Arial Narrow" w:cs="Arial"/>
        <w:b/>
        <w:sz w:val="28"/>
        <w:szCs w:val="24"/>
      </w:rPr>
      <w:t>ALLEGATO  4</w:t>
    </w:r>
    <w:r w:rsidR="006D7209" w:rsidRPr="00B02001">
      <w:rPr>
        <w:rFonts w:ascii="Arial Narrow" w:hAnsi="Arial Narrow" w:cs="Arial"/>
        <w:b/>
        <w:sz w:val="28"/>
        <w:szCs w:val="24"/>
      </w:rPr>
      <w: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392"/>
    <w:multiLevelType w:val="hybridMultilevel"/>
    <w:tmpl w:val="02B066D0"/>
    <w:lvl w:ilvl="0" w:tplc="B0D6B42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CF0326"/>
    <w:multiLevelType w:val="hybridMultilevel"/>
    <w:tmpl w:val="DB04C632"/>
    <w:lvl w:ilvl="0" w:tplc="AEAA4A96">
      <w:numFmt w:val="bullet"/>
      <w:lvlText w:val="-"/>
      <w:lvlJc w:val="left"/>
      <w:pPr>
        <w:ind w:left="786" w:hanging="360"/>
      </w:pPr>
      <w:rPr>
        <w:rFonts w:ascii="Arial" w:eastAsiaTheme="minorHAnsi"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0D1F003B"/>
    <w:multiLevelType w:val="hybridMultilevel"/>
    <w:tmpl w:val="6F56BA42"/>
    <w:lvl w:ilvl="0" w:tplc="F0F453BA">
      <w:start w:val="1"/>
      <w:numFmt w:val="upperRoman"/>
      <w:pStyle w:val="Titolo1"/>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441094"/>
    <w:multiLevelType w:val="hybridMultilevel"/>
    <w:tmpl w:val="E5E8AC60"/>
    <w:lvl w:ilvl="0" w:tplc="0E6A53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A87C83"/>
    <w:multiLevelType w:val="hybridMultilevel"/>
    <w:tmpl w:val="2748553C"/>
    <w:lvl w:ilvl="0" w:tplc="952ADC26">
      <w:numFmt w:val="bullet"/>
      <w:lvlText w:val="•"/>
      <w:lvlJc w:val="left"/>
      <w:pPr>
        <w:ind w:left="1068" w:hanging="708"/>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461781"/>
    <w:multiLevelType w:val="hybridMultilevel"/>
    <w:tmpl w:val="E2128C2C"/>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252E1A25"/>
    <w:multiLevelType w:val="hybridMultilevel"/>
    <w:tmpl w:val="6BC28544"/>
    <w:lvl w:ilvl="0" w:tplc="F1CCB892">
      <w:start w:val="4"/>
      <w:numFmt w:val="bullet"/>
      <w:lvlText w:val="-"/>
      <w:lvlJc w:val="left"/>
      <w:pPr>
        <w:ind w:left="846" w:hanging="360"/>
      </w:pPr>
      <w:rPr>
        <w:rFonts w:ascii="Arial" w:eastAsiaTheme="minorHAnsi"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28DC2FD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511063"/>
    <w:multiLevelType w:val="hybridMultilevel"/>
    <w:tmpl w:val="DCD8F73C"/>
    <w:lvl w:ilvl="0" w:tplc="4D4CDE62">
      <w:start w:val="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157262"/>
    <w:multiLevelType w:val="hybridMultilevel"/>
    <w:tmpl w:val="CED0B83C"/>
    <w:lvl w:ilvl="0" w:tplc="A49C6EA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0606C9"/>
    <w:multiLevelType w:val="hybridMultilevel"/>
    <w:tmpl w:val="7688A6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7C2FFF"/>
    <w:multiLevelType w:val="hybridMultilevel"/>
    <w:tmpl w:val="E77E7B26"/>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64E7E"/>
    <w:multiLevelType w:val="hybridMultilevel"/>
    <w:tmpl w:val="2940EA0E"/>
    <w:lvl w:ilvl="0" w:tplc="0E9A8F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B92C40"/>
    <w:multiLevelType w:val="hybridMultilevel"/>
    <w:tmpl w:val="892263D6"/>
    <w:lvl w:ilvl="0" w:tplc="952ADC26">
      <w:numFmt w:val="bullet"/>
      <w:lvlText w:val="•"/>
      <w:lvlJc w:val="left"/>
      <w:pPr>
        <w:ind w:left="1428" w:hanging="708"/>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8DA0D93"/>
    <w:multiLevelType w:val="hybridMultilevel"/>
    <w:tmpl w:val="FB687E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4E6D18"/>
    <w:multiLevelType w:val="hybridMultilevel"/>
    <w:tmpl w:val="05B07E12"/>
    <w:lvl w:ilvl="0" w:tplc="411AFF76">
      <w:start w:val="1"/>
      <w:numFmt w:val="lowerLetter"/>
      <w:lvlText w:val="%1)"/>
      <w:lvlJc w:val="left"/>
      <w:pPr>
        <w:ind w:left="792" w:hanging="43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0A1CEE"/>
    <w:multiLevelType w:val="hybridMultilevel"/>
    <w:tmpl w:val="596ACF6E"/>
    <w:lvl w:ilvl="0" w:tplc="36CA5E20">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5D1FCA"/>
    <w:multiLevelType w:val="hybridMultilevel"/>
    <w:tmpl w:val="2EB2ED2A"/>
    <w:lvl w:ilvl="0" w:tplc="F1CCB892">
      <w:start w:val="4"/>
      <w:numFmt w:val="bullet"/>
      <w:lvlText w:val="-"/>
      <w:lvlJc w:val="left"/>
      <w:pPr>
        <w:ind w:left="420" w:hanging="360"/>
      </w:pPr>
      <w:rPr>
        <w:rFonts w:ascii="Arial" w:eastAsiaTheme="minorHAns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8" w15:restartNumberingAfterBreak="0">
    <w:nsid w:val="5D58447D"/>
    <w:multiLevelType w:val="hybridMultilevel"/>
    <w:tmpl w:val="6BFE7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C630A1"/>
    <w:multiLevelType w:val="multilevel"/>
    <w:tmpl w:val="A9966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0D60433"/>
    <w:multiLevelType w:val="hybridMultilevel"/>
    <w:tmpl w:val="E3B0741C"/>
    <w:lvl w:ilvl="0" w:tplc="CFBAC2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28B1A08"/>
    <w:multiLevelType w:val="multilevel"/>
    <w:tmpl w:val="0296A9D8"/>
    <w:lvl w:ilvl="0">
      <w:start w:val="3"/>
      <w:numFmt w:val="upperLetter"/>
      <w:lvlText w:val="%1"/>
      <w:lvlJc w:val="left"/>
      <w:pPr>
        <w:ind w:left="212" w:hanging="860"/>
      </w:pPr>
      <w:rPr>
        <w:lang w:val="it-IT" w:eastAsia="it-IT" w:bidi="it-IT"/>
      </w:rPr>
    </w:lvl>
    <w:lvl w:ilvl="1">
      <w:start w:val="2"/>
      <w:numFmt w:val="decimal"/>
      <w:lvlText w:val="%1.%2"/>
      <w:lvlJc w:val="left"/>
      <w:pPr>
        <w:ind w:left="212" w:hanging="860"/>
      </w:pPr>
      <w:rPr>
        <w:lang w:val="it-IT" w:eastAsia="it-IT" w:bidi="it-IT"/>
      </w:rPr>
    </w:lvl>
    <w:lvl w:ilvl="2">
      <w:start w:val="1"/>
      <w:numFmt w:val="decimal"/>
      <w:lvlText w:val="%1.%2.%3"/>
      <w:lvlJc w:val="left"/>
      <w:pPr>
        <w:ind w:left="212" w:hanging="860"/>
      </w:pPr>
      <w:rPr>
        <w:lang w:val="it-IT" w:eastAsia="it-IT" w:bidi="it-IT"/>
      </w:rPr>
    </w:lvl>
    <w:lvl w:ilvl="3">
      <w:start w:val="2"/>
      <w:numFmt w:val="decimal"/>
      <w:lvlText w:val="%1.%2.%3.%4"/>
      <w:lvlJc w:val="left"/>
      <w:pPr>
        <w:ind w:left="212" w:hanging="860"/>
      </w:pPr>
      <w:rPr>
        <w:rFonts w:ascii="Arial" w:eastAsia="Arial" w:hAnsi="Arial" w:cs="Arial" w:hint="default"/>
        <w:b/>
        <w:bCs/>
        <w:spacing w:val="-2"/>
        <w:w w:val="100"/>
        <w:sz w:val="24"/>
        <w:szCs w:val="24"/>
        <w:lang w:val="it-IT" w:eastAsia="it-IT" w:bidi="it-IT"/>
      </w:rPr>
    </w:lvl>
    <w:lvl w:ilvl="4">
      <w:start w:val="1"/>
      <w:numFmt w:val="lowerLetter"/>
      <w:lvlText w:val="%5)"/>
      <w:lvlJc w:val="left"/>
      <w:pPr>
        <w:ind w:left="933" w:hanging="360"/>
      </w:pPr>
      <w:rPr>
        <w:rFonts w:ascii="Arial" w:eastAsia="Arial" w:hAnsi="Arial" w:cs="Arial" w:hint="default"/>
        <w:spacing w:val="-4"/>
        <w:w w:val="100"/>
        <w:sz w:val="24"/>
        <w:szCs w:val="24"/>
        <w:lang w:val="it-IT" w:eastAsia="it-IT" w:bidi="it-IT"/>
      </w:rPr>
    </w:lvl>
    <w:lvl w:ilvl="5">
      <w:numFmt w:val="bullet"/>
      <w:lvlText w:val="•"/>
      <w:lvlJc w:val="left"/>
      <w:pPr>
        <w:ind w:left="4969" w:hanging="360"/>
      </w:pPr>
      <w:rPr>
        <w:lang w:val="it-IT" w:eastAsia="it-IT" w:bidi="it-IT"/>
      </w:rPr>
    </w:lvl>
    <w:lvl w:ilvl="6">
      <w:numFmt w:val="bullet"/>
      <w:lvlText w:val="•"/>
      <w:lvlJc w:val="left"/>
      <w:pPr>
        <w:ind w:left="5976" w:hanging="360"/>
      </w:pPr>
      <w:rPr>
        <w:lang w:val="it-IT" w:eastAsia="it-IT" w:bidi="it-IT"/>
      </w:rPr>
    </w:lvl>
    <w:lvl w:ilvl="7">
      <w:numFmt w:val="bullet"/>
      <w:lvlText w:val="•"/>
      <w:lvlJc w:val="left"/>
      <w:pPr>
        <w:ind w:left="6984" w:hanging="360"/>
      </w:pPr>
      <w:rPr>
        <w:lang w:val="it-IT" w:eastAsia="it-IT" w:bidi="it-IT"/>
      </w:rPr>
    </w:lvl>
    <w:lvl w:ilvl="8">
      <w:numFmt w:val="bullet"/>
      <w:lvlText w:val="•"/>
      <w:lvlJc w:val="left"/>
      <w:pPr>
        <w:ind w:left="7991" w:hanging="360"/>
      </w:pPr>
      <w:rPr>
        <w:lang w:val="it-IT" w:eastAsia="it-IT" w:bidi="it-IT"/>
      </w:rPr>
    </w:lvl>
  </w:abstractNum>
  <w:abstractNum w:abstractNumId="22" w15:restartNumberingAfterBreak="0">
    <w:nsid w:val="7BA12F19"/>
    <w:multiLevelType w:val="hybridMultilevel"/>
    <w:tmpl w:val="23E682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20"/>
  </w:num>
  <w:num w:numId="3">
    <w:abstractNumId w:val="14"/>
  </w:num>
  <w:num w:numId="4">
    <w:abstractNumId w:val="3"/>
  </w:num>
  <w:num w:numId="5">
    <w:abstractNumId w:val="18"/>
  </w:num>
  <w:num w:numId="6">
    <w:abstractNumId w:val="4"/>
  </w:num>
  <w:num w:numId="7">
    <w:abstractNumId w:val="13"/>
  </w:num>
  <w:num w:numId="8">
    <w:abstractNumId w:val="0"/>
  </w:num>
  <w:num w:numId="9">
    <w:abstractNumId w:val="16"/>
  </w:num>
  <w:num w:numId="10">
    <w:abstractNumId w:val="2"/>
  </w:num>
  <w:num w:numId="11">
    <w:abstractNumId w:val="8"/>
  </w:num>
  <w:num w:numId="12">
    <w:abstractNumId w:val="17"/>
  </w:num>
  <w:num w:numId="13">
    <w:abstractNumId w:val="12"/>
  </w:num>
  <w:num w:numId="14">
    <w:abstractNumId w:val="9"/>
  </w:num>
  <w:num w:numId="15">
    <w:abstractNumId w:val="6"/>
  </w:num>
  <w:num w:numId="16">
    <w:abstractNumId w:val="1"/>
  </w:num>
  <w:num w:numId="17">
    <w:abstractNumId w:val="15"/>
  </w:num>
  <w:num w:numId="18">
    <w:abstractNumId w:val="10"/>
  </w:num>
  <w:num w:numId="19">
    <w:abstractNumId w:val="7"/>
  </w:num>
  <w:num w:numId="20">
    <w:abstractNumId w:val="5"/>
  </w:num>
  <w:num w:numId="21">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lvlOverride w:ilvl="6"/>
    <w:lvlOverride w:ilvl="7"/>
    <w:lvlOverride w:ilvl="8"/>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F1"/>
    <w:rsid w:val="000066DB"/>
    <w:rsid w:val="00032CC4"/>
    <w:rsid w:val="00037A85"/>
    <w:rsid w:val="00042064"/>
    <w:rsid w:val="000442A1"/>
    <w:rsid w:val="00081CD3"/>
    <w:rsid w:val="00083E7A"/>
    <w:rsid w:val="0008720B"/>
    <w:rsid w:val="00097D04"/>
    <w:rsid w:val="000A1AEC"/>
    <w:rsid w:val="000A7FDC"/>
    <w:rsid w:val="000B42D2"/>
    <w:rsid w:val="000B4586"/>
    <w:rsid w:val="000C71E1"/>
    <w:rsid w:val="000D5736"/>
    <w:rsid w:val="000F0364"/>
    <w:rsid w:val="000F2E4F"/>
    <w:rsid w:val="00113E8B"/>
    <w:rsid w:val="00115FF1"/>
    <w:rsid w:val="00121FEB"/>
    <w:rsid w:val="00125402"/>
    <w:rsid w:val="00126254"/>
    <w:rsid w:val="001360C7"/>
    <w:rsid w:val="001577D9"/>
    <w:rsid w:val="00162821"/>
    <w:rsid w:val="00165052"/>
    <w:rsid w:val="00165AD0"/>
    <w:rsid w:val="00170532"/>
    <w:rsid w:val="001764EE"/>
    <w:rsid w:val="001776A1"/>
    <w:rsid w:val="0018041E"/>
    <w:rsid w:val="00183745"/>
    <w:rsid w:val="001B1FFB"/>
    <w:rsid w:val="001B458D"/>
    <w:rsid w:val="001B6894"/>
    <w:rsid w:val="001D2C77"/>
    <w:rsid w:val="001D3B83"/>
    <w:rsid w:val="001E0970"/>
    <w:rsid w:val="00205999"/>
    <w:rsid w:val="002071AC"/>
    <w:rsid w:val="00207BA1"/>
    <w:rsid w:val="0022486B"/>
    <w:rsid w:val="00236657"/>
    <w:rsid w:val="0027649D"/>
    <w:rsid w:val="002927C0"/>
    <w:rsid w:val="002B0092"/>
    <w:rsid w:val="002B24ED"/>
    <w:rsid w:val="002B2AF5"/>
    <w:rsid w:val="002B3F01"/>
    <w:rsid w:val="002D2346"/>
    <w:rsid w:val="002F29DA"/>
    <w:rsid w:val="002F3467"/>
    <w:rsid w:val="002F6000"/>
    <w:rsid w:val="00303E44"/>
    <w:rsid w:val="00306E07"/>
    <w:rsid w:val="00326296"/>
    <w:rsid w:val="003305B4"/>
    <w:rsid w:val="00346949"/>
    <w:rsid w:val="00350BBE"/>
    <w:rsid w:val="003554E8"/>
    <w:rsid w:val="0036014D"/>
    <w:rsid w:val="00363CD1"/>
    <w:rsid w:val="0036708A"/>
    <w:rsid w:val="00372080"/>
    <w:rsid w:val="003875C6"/>
    <w:rsid w:val="003B7A36"/>
    <w:rsid w:val="003C30BD"/>
    <w:rsid w:val="003C685E"/>
    <w:rsid w:val="003D176E"/>
    <w:rsid w:val="003D5143"/>
    <w:rsid w:val="003E0819"/>
    <w:rsid w:val="00413AFE"/>
    <w:rsid w:val="00415021"/>
    <w:rsid w:val="00422DBC"/>
    <w:rsid w:val="004437D0"/>
    <w:rsid w:val="00461FDE"/>
    <w:rsid w:val="00462A90"/>
    <w:rsid w:val="00482154"/>
    <w:rsid w:val="00490E1B"/>
    <w:rsid w:val="0049525C"/>
    <w:rsid w:val="00496AF7"/>
    <w:rsid w:val="004A4223"/>
    <w:rsid w:val="004B5E1F"/>
    <w:rsid w:val="004D157B"/>
    <w:rsid w:val="004D19FB"/>
    <w:rsid w:val="004D31DD"/>
    <w:rsid w:val="004E0D24"/>
    <w:rsid w:val="004E1406"/>
    <w:rsid w:val="004E53E9"/>
    <w:rsid w:val="004F12D0"/>
    <w:rsid w:val="00503878"/>
    <w:rsid w:val="0050406D"/>
    <w:rsid w:val="005222F7"/>
    <w:rsid w:val="005254A9"/>
    <w:rsid w:val="005507DC"/>
    <w:rsid w:val="005635D6"/>
    <w:rsid w:val="0057437E"/>
    <w:rsid w:val="005744D6"/>
    <w:rsid w:val="00584444"/>
    <w:rsid w:val="00587DED"/>
    <w:rsid w:val="005915B5"/>
    <w:rsid w:val="0059183F"/>
    <w:rsid w:val="005A32FF"/>
    <w:rsid w:val="005A4A88"/>
    <w:rsid w:val="005B5638"/>
    <w:rsid w:val="005B5E3D"/>
    <w:rsid w:val="005C09EB"/>
    <w:rsid w:val="005C53D2"/>
    <w:rsid w:val="005D17BC"/>
    <w:rsid w:val="005E404E"/>
    <w:rsid w:val="00602E53"/>
    <w:rsid w:val="00620607"/>
    <w:rsid w:val="006233FC"/>
    <w:rsid w:val="0062737A"/>
    <w:rsid w:val="00654123"/>
    <w:rsid w:val="00655430"/>
    <w:rsid w:val="006648FD"/>
    <w:rsid w:val="006776A3"/>
    <w:rsid w:val="0069344D"/>
    <w:rsid w:val="006A18DF"/>
    <w:rsid w:val="006C03BD"/>
    <w:rsid w:val="006D7209"/>
    <w:rsid w:val="006F26C0"/>
    <w:rsid w:val="00701112"/>
    <w:rsid w:val="007118F0"/>
    <w:rsid w:val="0074131B"/>
    <w:rsid w:val="00746302"/>
    <w:rsid w:val="007515A0"/>
    <w:rsid w:val="007578E0"/>
    <w:rsid w:val="00770B17"/>
    <w:rsid w:val="00774692"/>
    <w:rsid w:val="007810C9"/>
    <w:rsid w:val="007837D7"/>
    <w:rsid w:val="0078638E"/>
    <w:rsid w:val="00794DD2"/>
    <w:rsid w:val="007A0D3E"/>
    <w:rsid w:val="007A2379"/>
    <w:rsid w:val="007A5880"/>
    <w:rsid w:val="007B7D73"/>
    <w:rsid w:val="007C3292"/>
    <w:rsid w:val="007D65B1"/>
    <w:rsid w:val="007E6957"/>
    <w:rsid w:val="00803685"/>
    <w:rsid w:val="0080653B"/>
    <w:rsid w:val="00806831"/>
    <w:rsid w:val="008125B7"/>
    <w:rsid w:val="008410A5"/>
    <w:rsid w:val="0084604E"/>
    <w:rsid w:val="0085272A"/>
    <w:rsid w:val="008550B5"/>
    <w:rsid w:val="00871D7C"/>
    <w:rsid w:val="008A248C"/>
    <w:rsid w:val="008C0366"/>
    <w:rsid w:val="00901A75"/>
    <w:rsid w:val="009076A6"/>
    <w:rsid w:val="00931D9B"/>
    <w:rsid w:val="00967958"/>
    <w:rsid w:val="009926D5"/>
    <w:rsid w:val="009A0204"/>
    <w:rsid w:val="009A1990"/>
    <w:rsid w:val="009B0AB5"/>
    <w:rsid w:val="009D1F90"/>
    <w:rsid w:val="009D46A1"/>
    <w:rsid w:val="009D4748"/>
    <w:rsid w:val="009E4816"/>
    <w:rsid w:val="009F3657"/>
    <w:rsid w:val="00A150DF"/>
    <w:rsid w:val="00A35598"/>
    <w:rsid w:val="00A5514E"/>
    <w:rsid w:val="00A61B68"/>
    <w:rsid w:val="00A64B60"/>
    <w:rsid w:val="00A666B8"/>
    <w:rsid w:val="00A669A6"/>
    <w:rsid w:val="00A71A2F"/>
    <w:rsid w:val="00A7365C"/>
    <w:rsid w:val="00A759BF"/>
    <w:rsid w:val="00A85596"/>
    <w:rsid w:val="00AA67CE"/>
    <w:rsid w:val="00AD3D06"/>
    <w:rsid w:val="00B02001"/>
    <w:rsid w:val="00B07352"/>
    <w:rsid w:val="00B224F3"/>
    <w:rsid w:val="00B257AE"/>
    <w:rsid w:val="00B5237A"/>
    <w:rsid w:val="00B52CDC"/>
    <w:rsid w:val="00B55FAB"/>
    <w:rsid w:val="00B57C0A"/>
    <w:rsid w:val="00B71BD8"/>
    <w:rsid w:val="00B77011"/>
    <w:rsid w:val="00BA1790"/>
    <w:rsid w:val="00BC279F"/>
    <w:rsid w:val="00BD3FE2"/>
    <w:rsid w:val="00BE6B43"/>
    <w:rsid w:val="00BF5AA9"/>
    <w:rsid w:val="00BF7E38"/>
    <w:rsid w:val="00C11AB6"/>
    <w:rsid w:val="00C11D16"/>
    <w:rsid w:val="00C15E8B"/>
    <w:rsid w:val="00C23B12"/>
    <w:rsid w:val="00C34BC5"/>
    <w:rsid w:val="00C434D0"/>
    <w:rsid w:val="00C438C0"/>
    <w:rsid w:val="00C53F91"/>
    <w:rsid w:val="00C65539"/>
    <w:rsid w:val="00C7198A"/>
    <w:rsid w:val="00C81088"/>
    <w:rsid w:val="00C847F7"/>
    <w:rsid w:val="00CB0B08"/>
    <w:rsid w:val="00CC3756"/>
    <w:rsid w:val="00CC4831"/>
    <w:rsid w:val="00CD197A"/>
    <w:rsid w:val="00CD254E"/>
    <w:rsid w:val="00CD5AB4"/>
    <w:rsid w:val="00CE7183"/>
    <w:rsid w:val="00D103F7"/>
    <w:rsid w:val="00D1534E"/>
    <w:rsid w:val="00D21140"/>
    <w:rsid w:val="00D33AF9"/>
    <w:rsid w:val="00D5077E"/>
    <w:rsid w:val="00D57C23"/>
    <w:rsid w:val="00D623A0"/>
    <w:rsid w:val="00D73D4C"/>
    <w:rsid w:val="00D8199D"/>
    <w:rsid w:val="00D9263B"/>
    <w:rsid w:val="00DD0944"/>
    <w:rsid w:val="00E008D1"/>
    <w:rsid w:val="00E1064C"/>
    <w:rsid w:val="00E11DEB"/>
    <w:rsid w:val="00E23D7D"/>
    <w:rsid w:val="00E23EEA"/>
    <w:rsid w:val="00E35012"/>
    <w:rsid w:val="00E455D1"/>
    <w:rsid w:val="00E63132"/>
    <w:rsid w:val="00E8176F"/>
    <w:rsid w:val="00E908B8"/>
    <w:rsid w:val="00E91E00"/>
    <w:rsid w:val="00EA41FB"/>
    <w:rsid w:val="00EA5EA0"/>
    <w:rsid w:val="00EC44C9"/>
    <w:rsid w:val="00ED0EC6"/>
    <w:rsid w:val="00EF025B"/>
    <w:rsid w:val="00EF2C69"/>
    <w:rsid w:val="00F04C0F"/>
    <w:rsid w:val="00F263B6"/>
    <w:rsid w:val="00F35FA4"/>
    <w:rsid w:val="00F3744D"/>
    <w:rsid w:val="00F511C9"/>
    <w:rsid w:val="00F97469"/>
    <w:rsid w:val="00FC55EA"/>
    <w:rsid w:val="00FD03F0"/>
    <w:rsid w:val="00FD1B11"/>
    <w:rsid w:val="00FF3B50"/>
    <w:rsid w:val="00FF622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352E59"/>
  <w15:docId w15:val="{251867AA-EA57-4BF0-BA9C-0F821C43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2AF5"/>
  </w:style>
  <w:style w:type="paragraph" w:styleId="Titolo1">
    <w:name w:val="heading 1"/>
    <w:basedOn w:val="Paragrafoelenco"/>
    <w:next w:val="Normale"/>
    <w:link w:val="Titolo1Carattere"/>
    <w:uiPriority w:val="9"/>
    <w:qFormat/>
    <w:rsid w:val="0036708A"/>
    <w:pPr>
      <w:numPr>
        <w:numId w:val="10"/>
      </w:numPr>
      <w:outlineLvl w:val="0"/>
    </w:pPr>
    <w:rPr>
      <w:rFonts w:ascii="Arial" w:hAnsi="Arial" w:cs="Arial"/>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C09EB"/>
    <w:pPr>
      <w:spacing w:after="0" w:line="240" w:lineRule="auto"/>
    </w:pPr>
  </w:style>
  <w:style w:type="paragraph" w:styleId="Intestazione">
    <w:name w:val="header"/>
    <w:basedOn w:val="Normale"/>
    <w:link w:val="IntestazioneCarattere"/>
    <w:uiPriority w:val="99"/>
    <w:unhideWhenUsed/>
    <w:rsid w:val="009D46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6A1"/>
  </w:style>
  <w:style w:type="paragraph" w:styleId="Pidipagina">
    <w:name w:val="footer"/>
    <w:basedOn w:val="Normale"/>
    <w:link w:val="PidipaginaCarattere"/>
    <w:uiPriority w:val="99"/>
    <w:unhideWhenUsed/>
    <w:rsid w:val="009D46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6A1"/>
  </w:style>
  <w:style w:type="paragraph" w:styleId="Paragrafoelenco">
    <w:name w:val="List Paragraph"/>
    <w:basedOn w:val="Normale"/>
    <w:uiPriority w:val="34"/>
    <w:qFormat/>
    <w:rsid w:val="002B3F01"/>
    <w:pPr>
      <w:ind w:left="720"/>
      <w:contextualSpacing/>
    </w:pPr>
  </w:style>
  <w:style w:type="table" w:styleId="Grigliatabella">
    <w:name w:val="Table Grid"/>
    <w:basedOn w:val="Tabellanormale"/>
    <w:uiPriority w:val="59"/>
    <w:rsid w:val="00205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F3744D"/>
    <w:pPr>
      <w:spacing w:before="100" w:beforeAutospacing="1" w:after="100" w:afterAutospacing="1" w:line="240" w:lineRule="auto"/>
    </w:pPr>
    <w:rPr>
      <w:rFonts w:ascii="Times New Roman" w:hAnsi="Times New Roman" w:cs="Times New Roman"/>
      <w:sz w:val="24"/>
      <w:szCs w:val="24"/>
      <w:lang w:eastAsia="it-IT"/>
    </w:rPr>
  </w:style>
  <w:style w:type="character" w:styleId="Enfasigrassetto">
    <w:name w:val="Strong"/>
    <w:basedOn w:val="Carpredefinitoparagrafo"/>
    <w:uiPriority w:val="22"/>
    <w:qFormat/>
    <w:rsid w:val="00F3744D"/>
    <w:rPr>
      <w:b/>
      <w:bCs/>
    </w:rPr>
  </w:style>
  <w:style w:type="character" w:styleId="Rimandocommento">
    <w:name w:val="annotation reference"/>
    <w:basedOn w:val="Carpredefinitoparagrafo"/>
    <w:unhideWhenUsed/>
    <w:qFormat/>
    <w:rsid w:val="00F3744D"/>
    <w:rPr>
      <w:sz w:val="16"/>
      <w:szCs w:val="16"/>
    </w:rPr>
  </w:style>
  <w:style w:type="paragraph" w:styleId="Testocommento">
    <w:name w:val="annotation text"/>
    <w:basedOn w:val="Normale"/>
    <w:link w:val="TestocommentoCarattere"/>
    <w:unhideWhenUsed/>
    <w:qFormat/>
    <w:rsid w:val="00F3744D"/>
    <w:pPr>
      <w:spacing w:line="240" w:lineRule="auto"/>
    </w:pPr>
    <w:rPr>
      <w:sz w:val="20"/>
      <w:szCs w:val="20"/>
    </w:rPr>
  </w:style>
  <w:style w:type="character" w:customStyle="1" w:styleId="TestocommentoCarattere">
    <w:name w:val="Testo commento Carattere"/>
    <w:basedOn w:val="Carpredefinitoparagrafo"/>
    <w:link w:val="Testocommento"/>
    <w:qFormat/>
    <w:rsid w:val="00F3744D"/>
    <w:rPr>
      <w:sz w:val="20"/>
      <w:szCs w:val="20"/>
    </w:rPr>
  </w:style>
  <w:style w:type="paragraph" w:styleId="Testofumetto">
    <w:name w:val="Balloon Text"/>
    <w:basedOn w:val="Normale"/>
    <w:link w:val="TestofumettoCarattere"/>
    <w:uiPriority w:val="99"/>
    <w:semiHidden/>
    <w:unhideWhenUsed/>
    <w:rsid w:val="00F374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744D"/>
    <w:rPr>
      <w:rFonts w:ascii="Tahoma" w:hAnsi="Tahoma" w:cs="Tahoma"/>
      <w:sz w:val="16"/>
      <w:szCs w:val="16"/>
    </w:rPr>
  </w:style>
  <w:style w:type="character" w:customStyle="1" w:styleId="Titolo1Carattere">
    <w:name w:val="Titolo 1 Carattere"/>
    <w:basedOn w:val="Carpredefinitoparagrafo"/>
    <w:link w:val="Titolo1"/>
    <w:uiPriority w:val="9"/>
    <w:rsid w:val="0036708A"/>
    <w:rPr>
      <w:rFonts w:ascii="Arial" w:hAnsi="Arial" w:cs="Arial"/>
      <w:b/>
      <w:sz w:val="28"/>
      <w:szCs w:val="28"/>
    </w:rPr>
  </w:style>
  <w:style w:type="paragraph" w:styleId="Soggettocommento">
    <w:name w:val="annotation subject"/>
    <w:basedOn w:val="Testocommento"/>
    <w:next w:val="Testocommento"/>
    <w:link w:val="SoggettocommentoCarattere"/>
    <w:uiPriority w:val="99"/>
    <w:semiHidden/>
    <w:unhideWhenUsed/>
    <w:rsid w:val="00422DBC"/>
    <w:rPr>
      <w:b/>
      <w:bCs/>
    </w:rPr>
  </w:style>
  <w:style w:type="character" w:customStyle="1" w:styleId="SoggettocommentoCarattere">
    <w:name w:val="Soggetto commento Carattere"/>
    <w:basedOn w:val="TestocommentoCarattere"/>
    <w:link w:val="Soggettocommento"/>
    <w:uiPriority w:val="99"/>
    <w:semiHidden/>
    <w:rsid w:val="00422DBC"/>
    <w:rPr>
      <w:b/>
      <w:bCs/>
      <w:sz w:val="20"/>
      <w:szCs w:val="20"/>
    </w:rPr>
  </w:style>
  <w:style w:type="paragraph" w:styleId="Revisione">
    <w:name w:val="Revision"/>
    <w:hidden/>
    <w:uiPriority w:val="99"/>
    <w:semiHidden/>
    <w:rsid w:val="00803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62594">
      <w:bodyDiv w:val="1"/>
      <w:marLeft w:val="0"/>
      <w:marRight w:val="0"/>
      <w:marTop w:val="0"/>
      <w:marBottom w:val="0"/>
      <w:divBdr>
        <w:top w:val="none" w:sz="0" w:space="0" w:color="auto"/>
        <w:left w:val="none" w:sz="0" w:space="0" w:color="auto"/>
        <w:bottom w:val="none" w:sz="0" w:space="0" w:color="auto"/>
        <w:right w:val="none" w:sz="0" w:space="0" w:color="auto"/>
      </w:divBdr>
    </w:div>
    <w:div w:id="952131851">
      <w:bodyDiv w:val="1"/>
      <w:marLeft w:val="0"/>
      <w:marRight w:val="0"/>
      <w:marTop w:val="0"/>
      <w:marBottom w:val="0"/>
      <w:divBdr>
        <w:top w:val="none" w:sz="0" w:space="0" w:color="auto"/>
        <w:left w:val="none" w:sz="0" w:space="0" w:color="auto"/>
        <w:bottom w:val="none" w:sz="0" w:space="0" w:color="auto"/>
        <w:right w:val="none" w:sz="0" w:space="0" w:color="auto"/>
      </w:divBdr>
    </w:div>
    <w:div w:id="1206213797">
      <w:bodyDiv w:val="1"/>
      <w:marLeft w:val="0"/>
      <w:marRight w:val="0"/>
      <w:marTop w:val="0"/>
      <w:marBottom w:val="0"/>
      <w:divBdr>
        <w:top w:val="none" w:sz="0" w:space="0" w:color="auto"/>
        <w:left w:val="none" w:sz="0" w:space="0" w:color="auto"/>
        <w:bottom w:val="none" w:sz="0" w:space="0" w:color="auto"/>
        <w:right w:val="none" w:sz="0" w:space="0" w:color="auto"/>
      </w:divBdr>
    </w:div>
    <w:div w:id="1218928996">
      <w:bodyDiv w:val="1"/>
      <w:marLeft w:val="0"/>
      <w:marRight w:val="0"/>
      <w:marTop w:val="0"/>
      <w:marBottom w:val="0"/>
      <w:divBdr>
        <w:top w:val="none" w:sz="0" w:space="0" w:color="auto"/>
        <w:left w:val="none" w:sz="0" w:space="0" w:color="auto"/>
        <w:bottom w:val="none" w:sz="0" w:space="0" w:color="auto"/>
        <w:right w:val="none" w:sz="0" w:space="0" w:color="auto"/>
      </w:divBdr>
    </w:div>
    <w:div w:id="1262255400">
      <w:bodyDiv w:val="1"/>
      <w:marLeft w:val="0"/>
      <w:marRight w:val="0"/>
      <w:marTop w:val="0"/>
      <w:marBottom w:val="0"/>
      <w:divBdr>
        <w:top w:val="none" w:sz="0" w:space="0" w:color="auto"/>
        <w:left w:val="none" w:sz="0" w:space="0" w:color="auto"/>
        <w:bottom w:val="none" w:sz="0" w:space="0" w:color="auto"/>
        <w:right w:val="none" w:sz="0" w:space="0" w:color="auto"/>
      </w:divBdr>
    </w:div>
    <w:div w:id="13883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F2DB-BDB9-40E0-A649-09628F96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2449</Words>
  <Characters>13963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Dipartimento Libertà Civili per L'immigrazione</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Pantalone Silvana</dc:creator>
  <cp:lastModifiedBy>Cesare Massa</cp:lastModifiedBy>
  <cp:revision>8</cp:revision>
  <cp:lastPrinted>2018-10-24T08:40:00Z</cp:lastPrinted>
  <dcterms:created xsi:type="dcterms:W3CDTF">2023-11-15T10:06:00Z</dcterms:created>
  <dcterms:modified xsi:type="dcterms:W3CDTF">2024-02-22T16:46:00Z</dcterms:modified>
</cp:coreProperties>
</file>