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647A" w:rsidRDefault="00C31D25">
      <w:pPr>
        <w:spacing w:line="240" w:lineRule="auto"/>
        <w:ind w:firstLine="0"/>
      </w:pPr>
      <w:r>
        <w:rPr>
          <w:b/>
        </w:rPr>
        <w:t xml:space="preserve">PROT.N. </w:t>
      </w:r>
      <w:r w:rsidR="00EC6483">
        <w:rPr>
          <w:b/>
        </w:rPr>
        <w:t>28857</w:t>
      </w:r>
      <w:r w:rsidR="00FD0528">
        <w:tab/>
      </w:r>
      <w:r w:rsidR="00FD0528">
        <w:tab/>
      </w:r>
      <w:r w:rsidR="00FD0528">
        <w:tab/>
      </w:r>
      <w:r w:rsidR="00FD0528">
        <w:tab/>
      </w:r>
      <w:r w:rsidR="00FD0528">
        <w:tab/>
      </w:r>
      <w:r w:rsidR="00FD0528">
        <w:tab/>
      </w:r>
      <w:r w:rsidR="00FD0528">
        <w:tab/>
      </w:r>
      <w:r w:rsidR="00FD0528">
        <w:tab/>
      </w:r>
      <w:r w:rsidR="00FD0528" w:rsidRPr="00FD0528">
        <w:rPr>
          <w:b/>
        </w:rPr>
        <w:t>ALL. 10</w:t>
      </w:r>
    </w:p>
    <w:p w:rsidR="0066647A" w:rsidRDefault="0066647A">
      <w:pPr>
        <w:spacing w:line="240" w:lineRule="auto"/>
        <w:ind w:firstLine="0"/>
        <w:rPr>
          <w:b/>
        </w:rPr>
      </w:pPr>
    </w:p>
    <w:p w:rsidR="0066647A" w:rsidRDefault="00C31D25">
      <w:pPr>
        <w:spacing w:line="240" w:lineRule="auto"/>
        <w:ind w:firstLine="0"/>
        <w:rPr>
          <w:b/>
        </w:rPr>
      </w:pPr>
      <w:r>
        <w:rPr>
          <w:b/>
        </w:rPr>
        <w:t xml:space="preserve">CONVENZIONE PER LA MESSA A DISPOSIZIONE DI POSTI STRAORDINARI PER LA PRIMA ACCOGLIENZA DEI CITTADINI STRANIERI TEMPORANEAMENTE PRESENTI SUL TERRITORIO </w:t>
      </w:r>
      <w:r w:rsidRPr="00EC6483">
        <w:rPr>
          <w:b/>
        </w:rPr>
        <w:t>AI SENSI DELLA CIRCOLARE DEL MINISTERO DELL’INTERNO N.</w:t>
      </w:r>
      <w:r w:rsidR="00EC6483" w:rsidRPr="00EC6483">
        <w:rPr>
          <w:b/>
        </w:rPr>
        <w:t xml:space="preserve"> 3594 DEL 7/3/2017</w:t>
      </w:r>
    </w:p>
    <w:p w:rsidR="008C7431" w:rsidRDefault="00C31D25">
      <w:pPr>
        <w:spacing w:line="240" w:lineRule="auto"/>
        <w:ind w:firstLine="0"/>
        <w:rPr>
          <w:b/>
        </w:rPr>
      </w:pPr>
      <w:r>
        <w:rPr>
          <w:b/>
        </w:rPr>
        <w:t xml:space="preserve">CODICE CIG </w:t>
      </w:r>
      <w:r w:rsidR="00EC6483">
        <w:rPr>
          <w:b/>
        </w:rPr>
        <w:t>7248661848</w:t>
      </w:r>
    </w:p>
    <w:p w:rsidR="008C7431" w:rsidRDefault="008C7431">
      <w:pPr>
        <w:spacing w:line="240" w:lineRule="auto"/>
        <w:ind w:firstLine="0"/>
        <w:rPr>
          <w:b/>
        </w:rPr>
      </w:pPr>
    </w:p>
    <w:p w:rsidR="008C7431" w:rsidRDefault="00C31D25">
      <w:pPr>
        <w:spacing w:line="240" w:lineRule="auto"/>
        <w:ind w:firstLine="0"/>
        <w:jc w:val="center"/>
      </w:pPr>
      <w:r>
        <w:t>Tra</w:t>
      </w:r>
    </w:p>
    <w:p w:rsidR="008C7431" w:rsidRDefault="008C7431">
      <w:pPr>
        <w:spacing w:line="240" w:lineRule="auto"/>
        <w:ind w:firstLine="0"/>
        <w:jc w:val="center"/>
      </w:pPr>
    </w:p>
    <w:p w:rsidR="0066647A" w:rsidRDefault="0066647A">
      <w:pPr>
        <w:spacing w:line="240" w:lineRule="auto"/>
        <w:ind w:firstLine="0"/>
      </w:pPr>
    </w:p>
    <w:p w:rsidR="0066647A" w:rsidRDefault="005C7DD7">
      <w:pPr>
        <w:spacing w:line="240" w:lineRule="auto"/>
        <w:ind w:firstLine="0"/>
      </w:pPr>
      <w:r>
        <w:t>la Prefettura di Pordenone</w:t>
      </w:r>
      <w:r w:rsidR="00C31D25">
        <w:t xml:space="preserve"> (C.F</w:t>
      </w:r>
      <w:r>
        <w:t>. 80009990930)</w:t>
      </w:r>
      <w:r w:rsidR="00C31D25">
        <w:t xml:space="preserve"> nella persona del __________ e ___________(C.F________________), con sede legale in  ______________, nella persona di____________, nato a ____________il_________, in qualità  di </w:t>
      </w:r>
      <w:r w:rsidR="00EC6483">
        <w:t>legale rappresentante</w:t>
      </w:r>
    </w:p>
    <w:p w:rsidR="0066647A" w:rsidRDefault="0066647A">
      <w:pPr>
        <w:spacing w:line="240" w:lineRule="auto"/>
        <w:ind w:firstLine="0"/>
      </w:pPr>
    </w:p>
    <w:p w:rsidR="0066647A" w:rsidRDefault="00C31D25">
      <w:pPr>
        <w:spacing w:line="240" w:lineRule="auto"/>
        <w:ind w:left="1410" w:hanging="1410"/>
      </w:pPr>
      <w:r>
        <w:t>V</w:t>
      </w:r>
      <w:r w:rsidR="00925B9A">
        <w:t>ISTO</w:t>
      </w:r>
      <w:r w:rsidR="00925B9A">
        <w:tab/>
      </w:r>
      <w:r w:rsidR="00F71850">
        <w:t>il</w:t>
      </w:r>
      <w:r w:rsidR="00925B9A">
        <w:t xml:space="preserve"> D.L. 30 ottobre 1995, n</w:t>
      </w:r>
      <w:r>
        <w:t>. 451, convertito in L. 29 dicembre 1995, n. 563;</w:t>
      </w:r>
    </w:p>
    <w:p w:rsidR="0066647A" w:rsidRDefault="00C31D25">
      <w:pPr>
        <w:spacing w:line="240" w:lineRule="auto"/>
        <w:ind w:left="1410" w:hanging="1410"/>
      </w:pPr>
      <w:r>
        <w:t>VISTA</w:t>
      </w:r>
      <w:r>
        <w:tab/>
        <w:t xml:space="preserve">la legge 30.12.1995 n. 563 ed  il relativo Regolamento di attuazione, decreto del Ministero dell’Interno  n. 233 del 2.1.1996, il quale  all’art. 3 </w:t>
      </w:r>
      <w:r w:rsidR="00925B9A">
        <w:t xml:space="preserve"> prevede, fra l’altro , che le P</w:t>
      </w:r>
      <w:r>
        <w:t>refetture, al fine di fronteggiare situazioni di emergenza connesse al verificarsi di sbarchi di immigrati irregolari possono disporre interventi di prima assistenza in favore degli stessi, da realizzarsi anche in  collaborazione con soggetti pubblici o privati individuando le strutture con le caratteristiche  ricettive ritenute idonee in base alle esigenze;</w:t>
      </w:r>
    </w:p>
    <w:p w:rsidR="00173003" w:rsidRDefault="00173003">
      <w:pPr>
        <w:spacing w:line="240" w:lineRule="auto"/>
        <w:ind w:left="1410" w:hanging="1410"/>
      </w:pPr>
      <w:r>
        <w:t xml:space="preserve">VISTO </w:t>
      </w:r>
      <w:r>
        <w:tab/>
        <w:t xml:space="preserve">il </w:t>
      </w:r>
      <w:proofErr w:type="spellStart"/>
      <w:r>
        <w:t>D.Leg.vo</w:t>
      </w:r>
      <w:proofErr w:type="spellEnd"/>
      <w:r>
        <w:t xml:space="preserve"> n. 142/2015;</w:t>
      </w:r>
    </w:p>
    <w:p w:rsidR="00173003" w:rsidRDefault="00173003">
      <w:pPr>
        <w:spacing w:line="240" w:lineRule="auto"/>
        <w:ind w:left="1410" w:hanging="1410"/>
      </w:pPr>
      <w:r>
        <w:t>VISTO</w:t>
      </w:r>
      <w:r>
        <w:tab/>
        <w:t xml:space="preserve">il D. </w:t>
      </w:r>
      <w:proofErr w:type="spellStart"/>
      <w:r>
        <w:t>Leg.vo</w:t>
      </w:r>
      <w:proofErr w:type="spellEnd"/>
      <w:r>
        <w:t xml:space="preserve"> n. 50/2016</w:t>
      </w:r>
      <w:r w:rsidR="008B2BA3">
        <w:t xml:space="preserve"> e </w:t>
      </w:r>
      <w:proofErr w:type="spellStart"/>
      <w:r w:rsidR="008B2BA3">
        <w:t>ss.mm.ii</w:t>
      </w:r>
      <w:proofErr w:type="spellEnd"/>
      <w:r w:rsidR="008B2BA3">
        <w:t>.</w:t>
      </w:r>
      <w:r>
        <w:t>;</w:t>
      </w:r>
    </w:p>
    <w:p w:rsidR="0066647A" w:rsidRDefault="00C31D25">
      <w:pPr>
        <w:spacing w:line="240" w:lineRule="auto"/>
        <w:ind w:left="1410" w:hanging="1410"/>
      </w:pPr>
      <w:r>
        <w:t>VIST</w:t>
      </w:r>
      <w:r w:rsidR="005115AE">
        <w:t xml:space="preserve">I </w:t>
      </w:r>
      <w:r w:rsidR="005115AE">
        <w:tab/>
        <w:t>i</w:t>
      </w:r>
      <w:r>
        <w:t xml:space="preserve"> Decret</w:t>
      </w:r>
      <w:r w:rsidR="005115AE">
        <w:t>i</w:t>
      </w:r>
      <w:r>
        <w:t xml:space="preserve"> Ministero dell’</w:t>
      </w:r>
      <w:r w:rsidR="00925B9A">
        <w:t xml:space="preserve">Interno 7 marzo 2017 </w:t>
      </w:r>
      <w:r w:rsidR="005115AE">
        <w:t>e 10 luglio 2017</w:t>
      </w:r>
      <w:r>
        <w:t xml:space="preserve"> recant</w:t>
      </w:r>
      <w:r w:rsidR="005115AE">
        <w:t>i</w:t>
      </w:r>
      <w:r>
        <w:t xml:space="preserve"> </w:t>
      </w:r>
      <w:r>
        <w:rPr>
          <w:color w:val="000000"/>
        </w:rPr>
        <w:t>il nuovo schema di capitolato per la fornitura di beni e servizi relativi alla gestione e</w:t>
      </w:r>
      <w:r w:rsidR="00925B9A">
        <w:rPr>
          <w:color w:val="000000"/>
        </w:rPr>
        <w:t>d</w:t>
      </w:r>
      <w:r>
        <w:rPr>
          <w:color w:val="000000"/>
        </w:rPr>
        <w:t xml:space="preserve"> al finanziamento delle strutture di accoglienza dei migranti, </w:t>
      </w:r>
      <w:proofErr w:type="spellStart"/>
      <w:r>
        <w:rPr>
          <w:color w:val="000000"/>
        </w:rPr>
        <w:t>nonchè</w:t>
      </w:r>
      <w:proofErr w:type="spellEnd"/>
      <w:r>
        <w:rPr>
          <w:color w:val="000000"/>
        </w:rPr>
        <w:t xml:space="preserve"> la </w:t>
      </w:r>
      <w:r w:rsidR="005115AE">
        <w:rPr>
          <w:color w:val="000000"/>
        </w:rPr>
        <w:t>c</w:t>
      </w:r>
      <w:r>
        <w:rPr>
          <w:color w:val="000000"/>
        </w:rPr>
        <w:t xml:space="preserve">ircolare ministeriale </w:t>
      </w:r>
      <w:proofErr w:type="spellStart"/>
      <w:r>
        <w:rPr>
          <w:color w:val="000000"/>
        </w:rPr>
        <w:t>prot</w:t>
      </w:r>
      <w:proofErr w:type="spellEnd"/>
      <w:r>
        <w:rPr>
          <w:color w:val="000000"/>
        </w:rPr>
        <w:t>. n. 4655 del 19 aprile 2017;</w:t>
      </w:r>
    </w:p>
    <w:p w:rsidR="0066647A" w:rsidRDefault="00C31D25">
      <w:pPr>
        <w:spacing w:line="240" w:lineRule="atLeast"/>
        <w:ind w:left="1412" w:hanging="1412"/>
      </w:pPr>
      <w:r>
        <w:t>VIST</w:t>
      </w:r>
      <w:r w:rsidR="00173003">
        <w:t>E</w:t>
      </w:r>
      <w:r w:rsidR="00173003">
        <w:tab/>
        <w:t>le prescrizioni e le clausole del bando, unitamente ai relativi allegati, che si intendono integralmente richiamate</w:t>
      </w:r>
      <w:r>
        <w:t>;</w:t>
      </w:r>
    </w:p>
    <w:p w:rsidR="00173003" w:rsidRDefault="00C31D25">
      <w:pPr>
        <w:spacing w:line="240" w:lineRule="atLeast"/>
        <w:ind w:left="1412" w:hanging="1412"/>
      </w:pPr>
      <w:r>
        <w:t>VIST</w:t>
      </w:r>
      <w:r w:rsidR="00173003">
        <w:t>A</w:t>
      </w:r>
      <w:r w:rsidR="00173003">
        <w:tab/>
        <w:t>l’istanza di partecipazione presentata da_________________</w:t>
      </w:r>
    </w:p>
    <w:p w:rsidR="0066647A" w:rsidRDefault="00173003">
      <w:pPr>
        <w:spacing w:line="240" w:lineRule="atLeast"/>
        <w:ind w:left="1412" w:hanging="1412"/>
      </w:pPr>
      <w:r>
        <w:t>CONSIDERATO CHE __________________ è risultato aggiudicatario della predetta gara;</w:t>
      </w:r>
    </w:p>
    <w:p w:rsidR="0066647A" w:rsidRDefault="00C31D25">
      <w:pPr>
        <w:spacing w:line="240" w:lineRule="atLeast"/>
        <w:ind w:left="1412" w:hanging="1412"/>
      </w:pPr>
      <w:r>
        <w:t>VIST</w:t>
      </w:r>
      <w:r w:rsidR="00173003">
        <w:t xml:space="preserve">O </w:t>
      </w:r>
      <w:r w:rsidR="00173003">
        <w:tab/>
        <w:t xml:space="preserve">il provvedimento di aggiudicazione definitiva </w:t>
      </w:r>
    </w:p>
    <w:p w:rsidR="00624B99" w:rsidRDefault="00624B99">
      <w:pPr>
        <w:spacing w:line="240" w:lineRule="atLeast"/>
        <w:ind w:left="1412" w:hanging="1412"/>
      </w:pPr>
    </w:p>
    <w:p w:rsidR="00624B99" w:rsidRDefault="00624B99">
      <w:pPr>
        <w:spacing w:line="240" w:lineRule="atLeast"/>
        <w:ind w:left="1412" w:hanging="1412"/>
        <w:rPr>
          <w:strike/>
          <w:color w:val="FF0000"/>
        </w:rPr>
      </w:pPr>
    </w:p>
    <w:p w:rsidR="0066647A" w:rsidRDefault="0066647A">
      <w:pPr>
        <w:spacing w:line="240" w:lineRule="auto"/>
        <w:ind w:left="1410" w:hanging="1410"/>
        <w:jc w:val="center"/>
        <w:rPr>
          <w:b/>
        </w:rPr>
      </w:pPr>
    </w:p>
    <w:p w:rsidR="0066647A" w:rsidRDefault="00C31D25">
      <w:pPr>
        <w:spacing w:line="240" w:lineRule="auto"/>
        <w:ind w:left="1410" w:hanging="1410"/>
        <w:jc w:val="center"/>
        <w:rPr>
          <w:b/>
        </w:rPr>
      </w:pPr>
      <w:r>
        <w:rPr>
          <w:b/>
        </w:rPr>
        <w:t>SI CONVIENE E SI STIPULA QUANTO SEGUE:</w:t>
      </w:r>
    </w:p>
    <w:p w:rsidR="00AF5180" w:rsidRDefault="00AF5180">
      <w:pPr>
        <w:spacing w:line="240" w:lineRule="auto"/>
        <w:ind w:left="1410" w:hanging="1410"/>
        <w:jc w:val="center"/>
        <w:rPr>
          <w:b/>
        </w:rPr>
      </w:pPr>
    </w:p>
    <w:p w:rsidR="00AF5180" w:rsidRDefault="00AF5180">
      <w:pPr>
        <w:spacing w:line="240" w:lineRule="auto"/>
        <w:ind w:left="1410" w:hanging="1410"/>
        <w:jc w:val="center"/>
        <w:rPr>
          <w:b/>
        </w:rPr>
      </w:pPr>
    </w:p>
    <w:p w:rsidR="0066647A" w:rsidRDefault="0066647A">
      <w:pPr>
        <w:spacing w:line="240" w:lineRule="auto"/>
        <w:ind w:left="1410" w:hanging="1410"/>
        <w:jc w:val="center"/>
        <w:rPr>
          <w:b/>
        </w:rPr>
      </w:pPr>
    </w:p>
    <w:p w:rsidR="0066647A" w:rsidRDefault="00C31D25">
      <w:pPr>
        <w:spacing w:line="240" w:lineRule="auto"/>
        <w:ind w:left="1410" w:hanging="1410"/>
        <w:jc w:val="center"/>
        <w:rPr>
          <w:b/>
        </w:rPr>
      </w:pPr>
      <w:r>
        <w:rPr>
          <w:b/>
        </w:rPr>
        <w:t>Articolo 1</w:t>
      </w:r>
    </w:p>
    <w:p w:rsidR="00AF5180" w:rsidRDefault="00AF5180">
      <w:pPr>
        <w:spacing w:line="240" w:lineRule="auto"/>
        <w:ind w:left="1410" w:hanging="1410"/>
        <w:jc w:val="center"/>
        <w:rPr>
          <w:b/>
        </w:rPr>
      </w:pPr>
    </w:p>
    <w:p w:rsidR="0066647A" w:rsidRDefault="00C31D25">
      <w:pPr>
        <w:spacing w:line="240" w:lineRule="auto"/>
        <w:ind w:left="1410" w:hanging="1410"/>
        <w:jc w:val="center"/>
        <w:rPr>
          <w:b/>
        </w:rPr>
      </w:pPr>
      <w:r>
        <w:rPr>
          <w:b/>
        </w:rPr>
        <w:t>Soggetti</w:t>
      </w:r>
    </w:p>
    <w:p w:rsidR="0066647A" w:rsidRDefault="0066647A">
      <w:pPr>
        <w:spacing w:line="240" w:lineRule="auto"/>
        <w:ind w:firstLine="0"/>
      </w:pPr>
    </w:p>
    <w:p w:rsidR="0066647A" w:rsidRDefault="00C31D25" w:rsidP="00F07A30">
      <w:pPr>
        <w:spacing w:line="240" w:lineRule="auto"/>
        <w:ind w:firstLine="567"/>
      </w:pPr>
      <w:r>
        <w:t>La presente convenzione viene stip</w:t>
      </w:r>
      <w:r w:rsidR="00925B9A">
        <w:t>ulata tra la Prefettura di Pordenone</w:t>
      </w:r>
      <w:r>
        <w:t xml:space="preserve"> (di seguito Prefettura) e ________con sede in _________________ (di seguito Gestore) al fine di prestare attività di prima accoglienza dei cittadini stranieri temporaneamente presenti sul territorio.</w:t>
      </w:r>
    </w:p>
    <w:p w:rsidR="0066647A" w:rsidRDefault="0066647A">
      <w:pPr>
        <w:spacing w:line="240" w:lineRule="auto"/>
        <w:ind w:firstLine="0"/>
      </w:pPr>
    </w:p>
    <w:p w:rsidR="0066647A" w:rsidRDefault="00C31D25">
      <w:pPr>
        <w:spacing w:line="240" w:lineRule="auto"/>
        <w:ind w:firstLine="0"/>
        <w:jc w:val="center"/>
        <w:rPr>
          <w:b/>
        </w:rPr>
      </w:pPr>
      <w:r>
        <w:rPr>
          <w:b/>
        </w:rPr>
        <w:t>Articolo 2</w:t>
      </w:r>
    </w:p>
    <w:p w:rsidR="0066647A" w:rsidRDefault="00C31D25">
      <w:pPr>
        <w:spacing w:line="240" w:lineRule="auto"/>
        <w:ind w:firstLine="0"/>
        <w:jc w:val="center"/>
        <w:rPr>
          <w:b/>
        </w:rPr>
      </w:pPr>
      <w:r>
        <w:rPr>
          <w:b/>
        </w:rPr>
        <w:t>Oggetto della convenzione</w:t>
      </w:r>
    </w:p>
    <w:p w:rsidR="0066647A" w:rsidRDefault="0066647A">
      <w:pPr>
        <w:spacing w:line="240" w:lineRule="auto"/>
        <w:ind w:firstLine="0"/>
        <w:rPr>
          <w:b/>
        </w:rPr>
      </w:pPr>
    </w:p>
    <w:p w:rsidR="0066647A" w:rsidRDefault="00C31D25" w:rsidP="00F07A30">
      <w:pPr>
        <w:spacing w:line="240" w:lineRule="auto"/>
        <w:ind w:firstLine="708"/>
      </w:pPr>
      <w:r>
        <w:t>La convenzione ha per oggetto l</w:t>
      </w:r>
      <w:r w:rsidR="00536A54">
        <w:t xml:space="preserve">’erogazione della fornitura dei beni e dei servizi da assicurare per la gestione ed il funzionamento delle strutture temporanee di cui all’art. 11 del </w:t>
      </w:r>
      <w:proofErr w:type="spellStart"/>
      <w:r w:rsidR="00536A54">
        <w:t>D</w:t>
      </w:r>
      <w:r w:rsidR="00F71850">
        <w:t>.</w:t>
      </w:r>
      <w:r w:rsidR="005E60A9">
        <w:t>Leg.vo</w:t>
      </w:r>
      <w:proofErr w:type="spellEnd"/>
      <w:r w:rsidR="005E60A9">
        <w:t xml:space="preserve"> n. 142/2015 e </w:t>
      </w:r>
      <w:proofErr w:type="spellStart"/>
      <w:r w:rsidR="005E60A9">
        <w:t>ss.mm.ii</w:t>
      </w:r>
      <w:proofErr w:type="spellEnd"/>
      <w:r w:rsidR="005E60A9">
        <w:t>., a cui si aggiungono quelli offerti dal Gestore tra le proposte migliorative (_______________________) indicate nell’offerta tecnica, relativi al funzionamento e alla gestione dell’accoglienza a favore di n. ______ posti situati nel territorio della provincia di Pordenone per fronteggiare l’eccezionale afflusso di cittadini stranieri richiedenti la protezione internazionale</w:t>
      </w:r>
      <w:r>
        <w:t>.</w:t>
      </w:r>
    </w:p>
    <w:p w:rsidR="0066647A" w:rsidRDefault="00C31D25" w:rsidP="004C0997">
      <w:pPr>
        <w:spacing w:line="240" w:lineRule="auto"/>
        <w:ind w:firstLine="708"/>
      </w:pPr>
      <w:r>
        <w:t>La/le struttura/e dove si svolgerà l’attività oggetto della presente convenzione sono ubicate in ____________________.</w:t>
      </w:r>
    </w:p>
    <w:p w:rsidR="0066647A" w:rsidRPr="008B4725" w:rsidRDefault="00C31D25" w:rsidP="004C0997">
      <w:pPr>
        <w:spacing w:line="240" w:lineRule="auto"/>
        <w:ind w:firstLine="708"/>
      </w:pPr>
      <w:r>
        <w:t>Il Gestore, sottoscrivendo la presente convenzione, dichiara sotto la sua personale ed esclusiva responsabilità che la struttura è dotata dei requis</w:t>
      </w:r>
      <w:r w:rsidR="004E5490">
        <w:t xml:space="preserve">iti di agibilità ed abitabilità, </w:t>
      </w:r>
      <w:r w:rsidR="004E5490" w:rsidRPr="008B4725">
        <w:t>con idonea destinazione d’uso, conformi alla vigente normativa in materia residenziale, urbanistica e</w:t>
      </w:r>
      <w:r w:rsidR="0037756E" w:rsidRPr="008B4725">
        <w:t>d</w:t>
      </w:r>
      <w:r w:rsidR="004E5490" w:rsidRPr="008B4725">
        <w:t xml:space="preserve"> edilizia, nonché a quella di impiantistica, di antinfortunistica</w:t>
      </w:r>
      <w:r w:rsidR="0037756E" w:rsidRPr="008B4725">
        <w:t xml:space="preserve"> e di</w:t>
      </w:r>
      <w:r w:rsidR="004E5490" w:rsidRPr="008B4725">
        <w:t xml:space="preserve"> tutela della salute</w:t>
      </w:r>
      <w:r w:rsidR="0037756E" w:rsidRPr="008B4725">
        <w:t>.</w:t>
      </w:r>
    </w:p>
    <w:p w:rsidR="004E5490" w:rsidRDefault="004E5490" w:rsidP="004E5490">
      <w:pPr>
        <w:widowControl w:val="0"/>
        <w:spacing w:line="276" w:lineRule="auto"/>
      </w:pPr>
      <w:r w:rsidRPr="008B4725">
        <w:rPr>
          <w:rFonts w:ascii="Arial Narrow" w:eastAsia="Times New Roman" w:hAnsi="Arial Narrow" w:cs="Tahoma"/>
        </w:rPr>
        <w:t xml:space="preserve"> </w:t>
      </w:r>
      <w:r w:rsidRPr="008B4725">
        <w:t>La Prefettura si riserva la facoltà di verificare in ogni momento, anche preventivamente all’affidamento del servizio, l’idoneità, la capienza e la compatibilità della dislocazione logistica delle strutture proposte dei locali in cui saranno svolti i servizi e di non procedere alla stipula della convenzione. La verifica dell’idoneità è di esclusiva competenza ed ad insindacabile giudizio della Prefettura-UTG. In particolare, qualora vengano segnalate anomalie igienico sanitarie nelle strutture di ricettività, la Prefettura potrà attivare verifiche attraverso tutti i competenti organismi.</w:t>
      </w:r>
      <w:r>
        <w:t xml:space="preserve"> </w:t>
      </w:r>
    </w:p>
    <w:p w:rsidR="0066647A" w:rsidRDefault="00C31D25" w:rsidP="004C0997">
      <w:pPr>
        <w:spacing w:line="240" w:lineRule="auto"/>
        <w:ind w:firstLine="708"/>
      </w:pPr>
      <w:r>
        <w:t xml:space="preserve">Il </w:t>
      </w:r>
      <w:r w:rsidR="004C0997">
        <w:t>G</w:t>
      </w:r>
      <w:r>
        <w:t xml:space="preserve">estore si impegna, inoltre, a chiedere il preventivo assenso della Prefettura qualora si renda necessario procedere ad un cambio di struttura. In ogni caso il </w:t>
      </w:r>
      <w:r w:rsidR="004C0997">
        <w:t>G</w:t>
      </w:r>
      <w:r>
        <w:t>estore è consapevole che la Prefettura potrà a suo insindacabile giudizio negare l’autorizzazione al cambio di struttura e che in ogni caso quest’ultima dovrà essere in possesso dei requisiti di agibilità ed abitabilità che dovranno essere tempestivamente dimostrati e documentati.</w:t>
      </w:r>
    </w:p>
    <w:p w:rsidR="0066647A" w:rsidRDefault="00C31D25" w:rsidP="004C0997">
      <w:pPr>
        <w:spacing w:line="240" w:lineRule="auto"/>
        <w:ind w:firstLine="708"/>
        <w:rPr>
          <w:b/>
        </w:rPr>
      </w:pPr>
      <w:r>
        <w:t xml:space="preserve">Il Gestore si impegna a offrire, con piena assunzione di responsabilità sui risultati, i  </w:t>
      </w:r>
      <w:r>
        <w:rPr>
          <w:b/>
        </w:rPr>
        <w:t>servizi e le forniture, oggetto del</w:t>
      </w:r>
      <w:r w:rsidR="00AB1C2D">
        <w:rPr>
          <w:b/>
        </w:rPr>
        <w:t>lo Schema di</w:t>
      </w:r>
      <w:r>
        <w:rPr>
          <w:b/>
        </w:rPr>
        <w:t xml:space="preserve"> capitolato </w:t>
      </w:r>
      <w:r w:rsidR="00925B9A">
        <w:rPr>
          <w:b/>
        </w:rPr>
        <w:t>di appalto</w:t>
      </w:r>
      <w:r w:rsidR="000C5EB5">
        <w:rPr>
          <w:b/>
        </w:rPr>
        <w:t>, le cui prescrizioni si intendono interamente richiamate,</w:t>
      </w:r>
      <w:r>
        <w:rPr>
          <w:b/>
        </w:rPr>
        <w:t xml:space="preserve"> nonché a mettere a disposizione il personale</w:t>
      </w:r>
      <w:r w:rsidR="0087312B">
        <w:rPr>
          <w:b/>
        </w:rPr>
        <w:t xml:space="preserve"> </w:t>
      </w:r>
      <w:r>
        <w:rPr>
          <w:b/>
        </w:rPr>
        <w:t xml:space="preserve">indicato nell’allegato </w:t>
      </w:r>
      <w:r w:rsidR="00AB1C2D">
        <w:rPr>
          <w:b/>
        </w:rPr>
        <w:t xml:space="preserve">1-ter dello stesso, </w:t>
      </w:r>
      <w:r>
        <w:rPr>
          <w:b/>
        </w:rPr>
        <w:t>denominato “</w:t>
      </w:r>
      <w:r w:rsidR="00AB1C2D">
        <w:rPr>
          <w:b/>
        </w:rPr>
        <w:t>Scheda dotazione</w:t>
      </w:r>
      <w:r>
        <w:rPr>
          <w:b/>
        </w:rPr>
        <w:t xml:space="preserve"> minima di personale”</w:t>
      </w:r>
      <w:r w:rsidR="00925B9A">
        <w:rPr>
          <w:b/>
        </w:rPr>
        <w:t>.</w:t>
      </w:r>
    </w:p>
    <w:p w:rsidR="00AB5AD0" w:rsidRDefault="000F5EA7" w:rsidP="004C0997">
      <w:pPr>
        <w:spacing w:line="240" w:lineRule="auto"/>
        <w:ind w:firstLine="708"/>
      </w:pPr>
      <w:r w:rsidRPr="000F5EA7">
        <w:t>P</w:t>
      </w:r>
      <w:r w:rsidR="00AB5AD0">
        <w:t>iù precisamente:</w:t>
      </w:r>
    </w:p>
    <w:p w:rsidR="002A69F2" w:rsidRDefault="002A69F2" w:rsidP="00AB5AD0">
      <w:pPr>
        <w:pStyle w:val="Paragrafoelenco"/>
        <w:numPr>
          <w:ilvl w:val="0"/>
          <w:numId w:val="4"/>
        </w:numPr>
        <w:spacing w:line="240" w:lineRule="auto"/>
      </w:pPr>
      <w:r>
        <w:t xml:space="preserve">art. 2 del </w:t>
      </w:r>
      <w:r w:rsidR="000F5EA7">
        <w:t>Capitolato di appalto</w:t>
      </w:r>
      <w:r>
        <w:t>, dovranno essere garantiti:</w:t>
      </w:r>
    </w:p>
    <w:p w:rsidR="00AB5AD0" w:rsidRDefault="00AB5AD0" w:rsidP="002A69F2">
      <w:pPr>
        <w:spacing w:line="240" w:lineRule="auto"/>
        <w:ind w:firstLine="0"/>
      </w:pPr>
    </w:p>
    <w:p w:rsidR="002A69F2" w:rsidRDefault="002A69F2" w:rsidP="002A69F2">
      <w:pPr>
        <w:pStyle w:val="Paragrafoelenco"/>
        <w:numPr>
          <w:ilvl w:val="0"/>
          <w:numId w:val="3"/>
        </w:numPr>
        <w:spacing w:line="240" w:lineRule="auto"/>
      </w:pPr>
      <w:r>
        <w:lastRenderedPageBreak/>
        <w:t xml:space="preserve">Servizi di Gestione Amministrativa – punti </w:t>
      </w:r>
      <w:r w:rsidR="004C0997">
        <w:t>1</w:t>
      </w:r>
      <w:r>
        <w:t xml:space="preserve"> -2-3-4-5-6-7 </w:t>
      </w:r>
    </w:p>
    <w:p w:rsidR="002A69F2" w:rsidRDefault="002A69F2" w:rsidP="002A69F2">
      <w:pPr>
        <w:pStyle w:val="Paragrafoelenco"/>
        <w:numPr>
          <w:ilvl w:val="0"/>
          <w:numId w:val="3"/>
        </w:numPr>
        <w:spacing w:line="240" w:lineRule="auto"/>
      </w:pPr>
      <w:r>
        <w:t>Servizio di</w:t>
      </w:r>
      <w:r w:rsidR="00B129CD">
        <w:t xml:space="preserve"> A</w:t>
      </w:r>
      <w:r>
        <w:t>ssistenza generica alla persona – punti 1-2-3-4-5-6</w:t>
      </w:r>
      <w:r w:rsidR="00AB5AD0">
        <w:t xml:space="preserve"> -7-8-9-10</w:t>
      </w:r>
    </w:p>
    <w:p w:rsidR="00AB5AD0" w:rsidRDefault="00AB5AD0" w:rsidP="002A69F2">
      <w:pPr>
        <w:pStyle w:val="Paragrafoelenco"/>
        <w:numPr>
          <w:ilvl w:val="0"/>
          <w:numId w:val="3"/>
        </w:numPr>
        <w:spacing w:line="240" w:lineRule="auto"/>
      </w:pPr>
      <w:r>
        <w:t>Servizio di Assistenza sanitaria – punti 1-2-3-4</w:t>
      </w:r>
    </w:p>
    <w:p w:rsidR="00AB5AD0" w:rsidRDefault="00AB5AD0" w:rsidP="002A69F2">
      <w:pPr>
        <w:pStyle w:val="Paragrafoelenco"/>
        <w:numPr>
          <w:ilvl w:val="0"/>
          <w:numId w:val="3"/>
        </w:numPr>
        <w:spacing w:line="240" w:lineRule="auto"/>
      </w:pPr>
      <w:r>
        <w:t xml:space="preserve">Servizio di </w:t>
      </w:r>
      <w:r w:rsidR="00B129CD">
        <w:t>D</w:t>
      </w:r>
      <w:r>
        <w:t>istribuzione di beni –</w:t>
      </w:r>
      <w:r w:rsidR="004C0997">
        <w:t xml:space="preserve"> conforme all’</w:t>
      </w:r>
      <w:r>
        <w:t>allegato 4 del Capitolato</w:t>
      </w:r>
      <w:r w:rsidR="00AB1C2D">
        <w:t>;</w:t>
      </w:r>
    </w:p>
    <w:p w:rsidR="00AB5AD0" w:rsidRDefault="00AB5AD0" w:rsidP="00AB5AD0">
      <w:pPr>
        <w:spacing w:line="240" w:lineRule="auto"/>
        <w:ind w:firstLine="0"/>
      </w:pPr>
    </w:p>
    <w:p w:rsidR="00AB5AD0" w:rsidRDefault="00B129CD" w:rsidP="00AB5AD0">
      <w:pPr>
        <w:pStyle w:val="Paragrafoelenco"/>
        <w:numPr>
          <w:ilvl w:val="0"/>
          <w:numId w:val="4"/>
        </w:numPr>
        <w:spacing w:line="240" w:lineRule="auto"/>
      </w:pPr>
      <w:r>
        <w:t>art. 5 del Capitolato di appalto: le specifiche per la fornitura dei pasti sono indicate nell’allegato 2 del Capitolato medesimo.</w:t>
      </w:r>
    </w:p>
    <w:p w:rsidR="00B129CD" w:rsidRDefault="00B129CD" w:rsidP="00AB5AD0">
      <w:pPr>
        <w:pStyle w:val="Paragrafoelenco"/>
        <w:numPr>
          <w:ilvl w:val="0"/>
          <w:numId w:val="4"/>
        </w:numPr>
        <w:spacing w:line="240" w:lineRule="auto"/>
      </w:pPr>
      <w:r>
        <w:t>art. 6 del Capitolato di appalto: le specifiche per il servizio di pulizia ed igiene ambientale, sono indicate nell’allegato 3 del Capitolato medesimo.</w:t>
      </w:r>
    </w:p>
    <w:p w:rsidR="00AB5AD0" w:rsidRDefault="00AB5AD0" w:rsidP="0039223E">
      <w:pPr>
        <w:spacing w:line="240" w:lineRule="auto"/>
        <w:ind w:left="705" w:hanging="421"/>
      </w:pPr>
    </w:p>
    <w:p w:rsidR="0039223E" w:rsidRPr="006A0215" w:rsidRDefault="0039223E" w:rsidP="0039223E">
      <w:pPr>
        <w:spacing w:line="240" w:lineRule="auto"/>
        <w:ind w:firstLine="426"/>
      </w:pPr>
      <w:r w:rsidRPr="006A0215">
        <w:t xml:space="preserve">Il Gestore dovrà costituire un fascicolo personale per ogni ospite con l’indicazione </w:t>
      </w:r>
      <w:r w:rsidR="00CE7D1C" w:rsidRPr="006A0215">
        <w:t xml:space="preserve">documentata </w:t>
      </w:r>
      <w:r w:rsidRPr="006A0215">
        <w:t>di tutte le prestazioni a</w:t>
      </w:r>
      <w:r w:rsidR="00CE7D1C" w:rsidRPr="006A0215">
        <w:t>ssicurate durante l’accoglienza, con riserva da parte della Prefettura di poterne richiedere visione o copia.</w:t>
      </w:r>
    </w:p>
    <w:p w:rsidR="0039223E" w:rsidRDefault="0039223E" w:rsidP="0039223E">
      <w:pPr>
        <w:spacing w:line="240" w:lineRule="auto"/>
        <w:ind w:firstLine="426"/>
      </w:pPr>
      <w:r w:rsidRPr="006A0215">
        <w:t xml:space="preserve">Allo scopo di incentivare l’apprendimento della lingua italiana nel sistema di accoglienza, l’ospite </w:t>
      </w:r>
      <w:r w:rsidR="00CE7D1C" w:rsidRPr="006A0215">
        <w:t>deve</w:t>
      </w:r>
      <w:r w:rsidRPr="006A0215">
        <w:t xml:space="preserve"> partecipare ai corsi di lingua italiana</w:t>
      </w:r>
      <w:r w:rsidR="00CE7D1C" w:rsidRPr="006A0215">
        <w:t xml:space="preserve"> organizzati dal Gestore. In caso di assenza priva di valida motivazione,</w:t>
      </w:r>
      <w:r w:rsidR="00FE4FF9">
        <w:t xml:space="preserve"> verranno adottati conseguenti provvedimenti compresa la non corresponsione del pocket-</w:t>
      </w:r>
      <w:proofErr w:type="spellStart"/>
      <w:r w:rsidR="00FE4FF9">
        <w:t>money</w:t>
      </w:r>
      <w:proofErr w:type="spellEnd"/>
      <w:r w:rsidRPr="006A0215">
        <w:t>.</w:t>
      </w:r>
    </w:p>
    <w:p w:rsidR="000F5EA7" w:rsidRPr="000F5EA7" w:rsidRDefault="00AB5AD0" w:rsidP="00B409B0">
      <w:pPr>
        <w:spacing w:line="240" w:lineRule="auto"/>
        <w:ind w:firstLine="360"/>
      </w:pPr>
      <w:r>
        <w:t>Laddove le condizioni logistiche lo consentano, è permesso l’acquisto di generi alimentari sotto la vigilanza e nel modo indicato dagli operatori della struttura e cucinato dagli stessi fruitori, in tale caso la struttura dovrà essere dotata di idonei apparecchi per la conservazione e la preparazione delle vivande, compreso quanto necessario per il riassetto della cucina, il lavaggio delle stoviglie e dell’utensileria (detersivo, disinfettanti,….).</w:t>
      </w:r>
    </w:p>
    <w:p w:rsidR="0066647A" w:rsidRPr="006A0215" w:rsidRDefault="006240DB" w:rsidP="00B409B0">
      <w:pPr>
        <w:spacing w:line="240" w:lineRule="auto"/>
        <w:ind w:firstLine="360"/>
      </w:pPr>
      <w:r w:rsidRPr="006A0215">
        <w:t>Sono altresì a carico del Gestore le spese di trasporto dei richiedenti dal luogo di arrivo</w:t>
      </w:r>
      <w:r w:rsidR="0039223E" w:rsidRPr="006A0215">
        <w:t xml:space="preserve"> individuato dall’Amministrazione</w:t>
      </w:r>
      <w:r w:rsidRPr="006A0215">
        <w:t xml:space="preserve"> e fino alla struttura temporanea di accoglienza.</w:t>
      </w:r>
      <w:r w:rsidR="00DD6483" w:rsidRPr="006A0215">
        <w:rPr>
          <w:rFonts w:ascii="Calibri" w:hAnsi="Calibri"/>
          <w:lang w:bidi="he-IL"/>
        </w:rPr>
        <w:t xml:space="preserve"> </w:t>
      </w:r>
      <w:r w:rsidR="00DD6483" w:rsidRPr="006A0215">
        <w:t>Assicura inoltre il prelievo di richiedenti asilo già presenti presso altri centri di accoglienza provinciali in caso di esigenze di redistribuzione segnalate dalla Prefettura.</w:t>
      </w:r>
    </w:p>
    <w:p w:rsidR="00277435" w:rsidRPr="00277435" w:rsidRDefault="00C31D25" w:rsidP="00277435">
      <w:pPr>
        <w:spacing w:line="240" w:lineRule="auto"/>
        <w:ind w:firstLine="360"/>
      </w:pPr>
      <w:r w:rsidRPr="006A0215">
        <w:t>L’Ente Gestore s’impegna a comunicare tempestivamente l’avvenuto allontanamento del soggetto ospitato a</w:t>
      </w:r>
      <w:r w:rsidR="00277435" w:rsidRPr="006A0215">
        <w:t xml:space="preserve">lla Questura ed alla Prefettura, </w:t>
      </w:r>
      <w:proofErr w:type="spellStart"/>
      <w:r w:rsidR="00277435" w:rsidRPr="006A0215">
        <w:t>nonchè</w:t>
      </w:r>
      <w:proofErr w:type="spellEnd"/>
      <w:r w:rsidR="000C5EB5" w:rsidRPr="006A0215">
        <w:t xml:space="preserve"> </w:t>
      </w:r>
      <w:r w:rsidR="00277435" w:rsidRPr="006A0215">
        <w:t>ogni circostanza suscettibile di comportare la perdita del diritto all’accoglienza, compreso l’esito negativo dell’eventuale ricorso presentato avverso le decisioni della Commissione Territoriale per la protezione internazionale di cui, comunque, l’Ente Gestore sia venuto a conoscenza.</w:t>
      </w:r>
    </w:p>
    <w:p w:rsidR="0066647A" w:rsidRDefault="0066647A">
      <w:pPr>
        <w:spacing w:line="240" w:lineRule="auto"/>
        <w:ind w:left="360" w:firstLine="0"/>
      </w:pPr>
    </w:p>
    <w:p w:rsidR="0066647A" w:rsidRDefault="00C31D25">
      <w:pPr>
        <w:spacing w:line="240" w:lineRule="auto"/>
        <w:ind w:left="360" w:firstLine="0"/>
        <w:jc w:val="center"/>
        <w:rPr>
          <w:b/>
        </w:rPr>
      </w:pPr>
      <w:r>
        <w:rPr>
          <w:b/>
        </w:rPr>
        <w:t>Articolo 3</w:t>
      </w:r>
    </w:p>
    <w:p w:rsidR="0066647A" w:rsidRDefault="00C31D25">
      <w:pPr>
        <w:spacing w:line="240" w:lineRule="auto"/>
        <w:ind w:left="360" w:firstLine="0"/>
        <w:jc w:val="center"/>
        <w:rPr>
          <w:b/>
        </w:rPr>
      </w:pPr>
      <w:r>
        <w:rPr>
          <w:b/>
        </w:rPr>
        <w:t>Attivazione posti di accoglienza</w:t>
      </w:r>
    </w:p>
    <w:p w:rsidR="0066647A" w:rsidRDefault="0066647A">
      <w:pPr>
        <w:spacing w:line="240" w:lineRule="auto"/>
        <w:ind w:left="360" w:firstLine="0"/>
      </w:pPr>
    </w:p>
    <w:p w:rsidR="0066647A" w:rsidRDefault="00C31D25" w:rsidP="00A630E4">
      <w:pPr>
        <w:spacing w:line="240" w:lineRule="auto"/>
        <w:ind w:firstLine="360"/>
      </w:pPr>
      <w:r>
        <w:t>Il Gestore di impegna ad informare la Prefettura –UTG dell’avvio dei posti di accoglienza, con comunicazione scritta indicante la sede, il numero di posti la data di avvio, dando assicurazione dell’esistenza dei requisiti di agibilità e di abitabilità.</w:t>
      </w:r>
    </w:p>
    <w:p w:rsidR="00AF5180" w:rsidRDefault="00AF5180" w:rsidP="00A630E4">
      <w:pPr>
        <w:spacing w:line="240" w:lineRule="auto"/>
        <w:ind w:firstLine="360"/>
      </w:pPr>
    </w:p>
    <w:p w:rsidR="00073FAB" w:rsidRDefault="00073FAB" w:rsidP="00A630E4">
      <w:pPr>
        <w:spacing w:line="240" w:lineRule="auto"/>
        <w:ind w:firstLine="360"/>
      </w:pPr>
    </w:p>
    <w:p w:rsidR="0066647A" w:rsidRDefault="0066647A">
      <w:pPr>
        <w:spacing w:line="240" w:lineRule="auto"/>
        <w:ind w:left="360" w:firstLine="0"/>
      </w:pPr>
    </w:p>
    <w:p w:rsidR="0066647A" w:rsidRDefault="00C31D25">
      <w:pPr>
        <w:spacing w:line="240" w:lineRule="auto"/>
        <w:ind w:left="360" w:firstLine="0"/>
        <w:jc w:val="center"/>
        <w:rPr>
          <w:b/>
        </w:rPr>
      </w:pPr>
      <w:r>
        <w:rPr>
          <w:b/>
        </w:rPr>
        <w:t>Articolo 4</w:t>
      </w:r>
    </w:p>
    <w:p w:rsidR="0066647A" w:rsidRDefault="00C31D25">
      <w:pPr>
        <w:spacing w:line="240" w:lineRule="auto"/>
        <w:ind w:left="360" w:firstLine="0"/>
        <w:jc w:val="center"/>
        <w:rPr>
          <w:b/>
        </w:rPr>
      </w:pPr>
      <w:r>
        <w:rPr>
          <w:b/>
        </w:rPr>
        <w:t>Responsabilità</w:t>
      </w:r>
    </w:p>
    <w:p w:rsidR="0066647A" w:rsidRDefault="0066647A">
      <w:pPr>
        <w:spacing w:line="240" w:lineRule="auto"/>
        <w:ind w:left="360" w:firstLine="0"/>
      </w:pPr>
    </w:p>
    <w:p w:rsidR="00925B9A" w:rsidRDefault="00C31D25" w:rsidP="00544677">
      <w:pPr>
        <w:spacing w:line="240" w:lineRule="auto"/>
        <w:ind w:firstLine="360"/>
      </w:pPr>
      <w:r>
        <w:lastRenderedPageBreak/>
        <w:t>Il Ministero dell’</w:t>
      </w:r>
      <w:r w:rsidR="00E40DF6">
        <w:t>I</w:t>
      </w:r>
      <w:r>
        <w:t xml:space="preserve">nterno e la Prefettura –UTG sono esonerati da qualsiasi responsabilità derivante da eventuali danni alle persone ed alle cose che </w:t>
      </w:r>
      <w:r w:rsidR="00925B9A">
        <w:t>dovessero verificarsi durante l’</w:t>
      </w:r>
      <w:r>
        <w:t>esecuzione delle prestazioni oggetto della presente convenzione.</w:t>
      </w:r>
    </w:p>
    <w:p w:rsidR="0066647A" w:rsidRDefault="0066647A">
      <w:pPr>
        <w:spacing w:line="240" w:lineRule="auto"/>
        <w:ind w:left="360" w:firstLine="0"/>
      </w:pPr>
    </w:p>
    <w:p w:rsidR="0066647A" w:rsidRDefault="00C31D25">
      <w:pPr>
        <w:spacing w:line="240" w:lineRule="auto"/>
        <w:ind w:left="360" w:firstLine="0"/>
        <w:jc w:val="center"/>
        <w:rPr>
          <w:b/>
        </w:rPr>
      </w:pPr>
      <w:r>
        <w:rPr>
          <w:b/>
        </w:rPr>
        <w:t>Articolo 5</w:t>
      </w:r>
    </w:p>
    <w:p w:rsidR="0066647A" w:rsidRDefault="00C31D25">
      <w:pPr>
        <w:spacing w:line="240" w:lineRule="auto"/>
        <w:ind w:left="360" w:firstLine="0"/>
        <w:jc w:val="center"/>
        <w:rPr>
          <w:b/>
        </w:rPr>
      </w:pPr>
      <w:r>
        <w:rPr>
          <w:b/>
        </w:rPr>
        <w:t>Determinazione dell’importo della convenzione</w:t>
      </w:r>
    </w:p>
    <w:p w:rsidR="0066647A" w:rsidRDefault="0066647A">
      <w:pPr>
        <w:spacing w:line="240" w:lineRule="auto"/>
        <w:ind w:left="360" w:firstLine="0"/>
        <w:jc w:val="center"/>
        <w:rPr>
          <w:b/>
        </w:rPr>
      </w:pPr>
    </w:p>
    <w:p w:rsidR="0066647A" w:rsidRPr="0084161B" w:rsidRDefault="00C31D25" w:rsidP="00211572">
      <w:pPr>
        <w:spacing w:line="240" w:lineRule="auto"/>
        <w:ind w:firstLine="360"/>
        <w:rPr>
          <w:highlight w:val="cyan"/>
        </w:rPr>
      </w:pPr>
      <w:r>
        <w:t>Per il numero di posti (</w:t>
      </w:r>
      <w:r>
        <w:rPr>
          <w:u w:val="single"/>
        </w:rPr>
        <w:t xml:space="preserve">      </w:t>
      </w:r>
      <w:r>
        <w:t>) messi a disposizione dal</w:t>
      </w:r>
      <w:r w:rsidR="00544677">
        <w:t xml:space="preserve"> Gestore</w:t>
      </w:r>
      <w:r>
        <w:t xml:space="preserve"> la Prefettura corrisponderà l’importo di Euro ___________ (</w:t>
      </w:r>
      <w:r w:rsidR="0066647A">
        <w:fldChar w:fldCharType="begin">
          <w:ffData>
            <w:name w:val="__Fieldmark__95_5736"/>
            <w:enabled/>
            <w:calcOnExit w:val="0"/>
            <w:textInput/>
          </w:ffData>
        </w:fldChar>
      </w:r>
      <w:r>
        <w:instrText>FORMTEXT</w:instrText>
      </w:r>
      <w:r w:rsidR="0066647A">
        <w:fldChar w:fldCharType="separate"/>
      </w:r>
      <w:bookmarkStart w:id="0" w:name="__Fieldmark__95_573652675"/>
      <w:bookmarkStart w:id="1" w:name="Testo18"/>
      <w:bookmarkStart w:id="2" w:name="__Fieldmark__79_1616926170"/>
      <w:bookmarkStart w:id="3" w:name="__Fieldmark__95_5736"/>
      <w:bookmarkStart w:id="4" w:name="Testo1811"/>
      <w:bookmarkEnd w:id="0"/>
      <w:bookmarkEnd w:id="1"/>
      <w:bookmarkEnd w:id="2"/>
      <w:bookmarkEnd w:id="3"/>
      <w:r>
        <w:t xml:space="preserve">€ </w:t>
      </w:r>
      <w:bookmarkStart w:id="5" w:name="Testo181"/>
      <w:bookmarkStart w:id="6" w:name="__Fieldmark__79_16169261701"/>
      <w:bookmarkEnd w:id="5"/>
      <w:bookmarkEnd w:id="6"/>
      <w:r w:rsidR="0066647A">
        <w:fldChar w:fldCharType="end"/>
      </w:r>
      <w:bookmarkEnd w:id="4"/>
      <w:r>
        <w:t>__________) oltre  IVA</w:t>
      </w:r>
      <w:r w:rsidR="00544677">
        <w:t xml:space="preserve"> </w:t>
      </w:r>
      <w:r w:rsidR="008F4D41">
        <w:t>s</w:t>
      </w:r>
      <w:r w:rsidR="00544677">
        <w:t>e dovuta</w:t>
      </w:r>
      <w:r>
        <w:t xml:space="preserve"> pro die</w:t>
      </w:r>
      <w:r w:rsidR="00925B9A">
        <w:t xml:space="preserve"> </w:t>
      </w:r>
      <w:r w:rsidR="00925B9A" w:rsidRPr="0084161B">
        <w:t>e pro capite</w:t>
      </w:r>
      <w:r w:rsidRPr="0084161B">
        <w:t>, previo apposito accreditamento delle risorse sulla contabilità speciale.</w:t>
      </w:r>
    </w:p>
    <w:p w:rsidR="009F69D6" w:rsidRDefault="009F69D6" w:rsidP="00211572">
      <w:pPr>
        <w:spacing w:line="240" w:lineRule="auto"/>
        <w:ind w:firstLine="360"/>
      </w:pPr>
      <w:r w:rsidRPr="006A0215">
        <w:t xml:space="preserve">In presenza di cittadini stranieri sottoposti alla </w:t>
      </w:r>
      <w:r w:rsidR="00C36188" w:rsidRPr="006A0215">
        <w:rPr>
          <w:i/>
        </w:rPr>
        <w:t>detenzione domiciliare</w:t>
      </w:r>
      <w:r w:rsidRPr="006A0215">
        <w:t xml:space="preserve">, </w:t>
      </w:r>
      <w:r w:rsidR="006743A2" w:rsidRPr="006A0215">
        <w:t xml:space="preserve">nelle more delle disposizioni adottate in merito dall’Autorità giudiziaria, </w:t>
      </w:r>
      <w:r w:rsidRPr="006A0215">
        <w:t xml:space="preserve">la Prefettura </w:t>
      </w:r>
      <w:r w:rsidR="00073FAB" w:rsidRPr="006A0215">
        <w:t>rimborserà al Gestore</w:t>
      </w:r>
      <w:r w:rsidRPr="006A0215">
        <w:t xml:space="preserve"> il solo corrispettivo </w:t>
      </w:r>
      <w:r w:rsidR="00CC77C6" w:rsidRPr="006A0215">
        <w:t xml:space="preserve">dovuto </w:t>
      </w:r>
      <w:r w:rsidRPr="006A0215">
        <w:t>per la somministrazione d</w:t>
      </w:r>
      <w:r w:rsidR="008B4725" w:rsidRPr="006A0215">
        <w:t>ei servizi essenziali, con esclusione, in ogni caso</w:t>
      </w:r>
      <w:r w:rsidR="00CC77C6" w:rsidRPr="006A0215">
        <w:t>,</w:t>
      </w:r>
      <w:r w:rsidR="008B4725" w:rsidRPr="006A0215">
        <w:t xml:space="preserve"> del pocket </w:t>
      </w:r>
      <w:proofErr w:type="spellStart"/>
      <w:r w:rsidR="008B4725" w:rsidRPr="006A0215">
        <w:t>money</w:t>
      </w:r>
      <w:proofErr w:type="spellEnd"/>
      <w:r w:rsidR="006743A2" w:rsidRPr="006A0215">
        <w:t>.</w:t>
      </w:r>
    </w:p>
    <w:p w:rsidR="0066647A" w:rsidRDefault="00C31D25" w:rsidP="00211572">
      <w:pPr>
        <w:spacing w:line="240" w:lineRule="auto"/>
        <w:ind w:firstLine="360"/>
      </w:pPr>
      <w:r w:rsidRPr="00AF0FD8">
        <w:t xml:space="preserve">Se in corso di esecuzione, per imprevedibili esigenze, si rende necessario un aumento </w:t>
      </w:r>
      <w:r>
        <w:t>o una diminuzione delle prestazioni fino a concorrenza del quinto dell’affidamento, calcolato moltiplicando l’importo pro</w:t>
      </w:r>
      <w:r w:rsidR="00925B9A">
        <w:t xml:space="preserve"> capite pro die</w:t>
      </w:r>
      <w:r>
        <w:t xml:space="preserve"> per il </w:t>
      </w:r>
      <w:r w:rsidR="00925B9A">
        <w:t xml:space="preserve">numero di posti e la durata della </w:t>
      </w:r>
      <w:r>
        <w:t>convenzione, la Prefettura può imporre al Gestore l’esecuzione alle stesse condizioni previste nella convenzione originaria. In tal caso il gestore non può f</w:t>
      </w:r>
      <w:r w:rsidR="00B409B0">
        <w:t xml:space="preserve">ar valere il diritto di recesso (art. 106 – comma 12 – D. </w:t>
      </w:r>
      <w:proofErr w:type="spellStart"/>
      <w:r w:rsidR="00B409B0">
        <w:t>Leg.vo</w:t>
      </w:r>
      <w:proofErr w:type="spellEnd"/>
      <w:r w:rsidR="00B409B0">
        <w:t xml:space="preserve"> n. 50/2016 e </w:t>
      </w:r>
      <w:proofErr w:type="spellStart"/>
      <w:r w:rsidR="00B409B0">
        <w:t>ss.mm.ii</w:t>
      </w:r>
      <w:proofErr w:type="spellEnd"/>
      <w:r w:rsidR="00B409B0">
        <w:t>.).</w:t>
      </w:r>
    </w:p>
    <w:p w:rsidR="0066647A" w:rsidRDefault="00C31D25" w:rsidP="00211572">
      <w:pPr>
        <w:spacing w:line="240" w:lineRule="auto"/>
        <w:ind w:firstLine="360"/>
      </w:pPr>
      <w:r w:rsidRPr="001D79F6">
        <w:t xml:space="preserve">Nessun corrispettivo sarà erogato per l’uso delle strutture e per la manutenzione straordinaria </w:t>
      </w:r>
      <w:proofErr w:type="spellStart"/>
      <w:r w:rsidRPr="001D79F6">
        <w:t>ed</w:t>
      </w:r>
      <w:proofErr w:type="spellEnd"/>
      <w:r w:rsidRPr="001D79F6">
        <w:t xml:space="preserve"> ordinaria nonché per le utenze.</w:t>
      </w:r>
    </w:p>
    <w:p w:rsidR="00F226DF" w:rsidRDefault="00F226DF" w:rsidP="00211572">
      <w:pPr>
        <w:spacing w:line="240" w:lineRule="auto"/>
        <w:ind w:firstLine="360"/>
      </w:pPr>
    </w:p>
    <w:p w:rsidR="00B409B0" w:rsidRDefault="00B409B0">
      <w:pPr>
        <w:spacing w:line="240" w:lineRule="auto"/>
        <w:ind w:left="360" w:firstLine="0"/>
        <w:jc w:val="center"/>
        <w:rPr>
          <w:b/>
        </w:rPr>
      </w:pPr>
    </w:p>
    <w:p w:rsidR="0066647A" w:rsidRDefault="00C31D25">
      <w:pPr>
        <w:spacing w:line="240" w:lineRule="auto"/>
        <w:ind w:left="360" w:firstLine="0"/>
        <w:jc w:val="center"/>
        <w:rPr>
          <w:b/>
        </w:rPr>
      </w:pPr>
      <w:r>
        <w:rPr>
          <w:b/>
        </w:rPr>
        <w:t>Articolo 6</w:t>
      </w:r>
    </w:p>
    <w:p w:rsidR="0066647A" w:rsidRDefault="00C31D25">
      <w:pPr>
        <w:spacing w:line="240" w:lineRule="auto"/>
        <w:ind w:left="360" w:firstLine="0"/>
        <w:jc w:val="center"/>
        <w:rPr>
          <w:b/>
        </w:rPr>
      </w:pPr>
      <w:r>
        <w:rPr>
          <w:b/>
        </w:rPr>
        <w:t>Pagamenti</w:t>
      </w:r>
    </w:p>
    <w:p w:rsidR="0066647A" w:rsidRDefault="0066647A">
      <w:pPr>
        <w:spacing w:line="240" w:lineRule="auto"/>
        <w:ind w:left="360" w:firstLine="0"/>
        <w:rPr>
          <w:b/>
        </w:rPr>
      </w:pPr>
    </w:p>
    <w:p w:rsidR="0066647A" w:rsidRDefault="00C31D25" w:rsidP="00B409B0">
      <w:pPr>
        <w:spacing w:line="240" w:lineRule="auto"/>
        <w:ind w:firstLine="360"/>
      </w:pPr>
      <w:r>
        <w:t>La Prefettura provvederà al pagamento degli oneri eco</w:t>
      </w:r>
      <w:r w:rsidR="00B409B0">
        <w:t xml:space="preserve">nomici connessi all’attuazione </w:t>
      </w:r>
      <w:r>
        <w:t>della presente convenzione tenuto conto delle dispos</w:t>
      </w:r>
      <w:r w:rsidR="00B409B0">
        <w:t>i</w:t>
      </w:r>
      <w:r>
        <w:t>zioni che regolano le procedure dei pagamenti delle spese a car</w:t>
      </w:r>
      <w:r w:rsidR="00925B9A">
        <w:t>ico delle Amministrazioni statal</w:t>
      </w:r>
      <w:r>
        <w:t xml:space="preserve">i (quali verifica degli inadempimenti tributari, DURC, </w:t>
      </w:r>
      <w:r w:rsidR="00390F2F">
        <w:t xml:space="preserve">tracciabilità dei flussi, verifica </w:t>
      </w:r>
      <w:r w:rsidR="00F226DF">
        <w:t xml:space="preserve">degli </w:t>
      </w:r>
      <w:r w:rsidR="00390F2F">
        <w:t xml:space="preserve">inadempimenti presso </w:t>
      </w:r>
      <w:proofErr w:type="spellStart"/>
      <w:r w:rsidR="00390F2F">
        <w:t>Equitalia</w:t>
      </w:r>
      <w:proofErr w:type="spellEnd"/>
      <w:r w:rsidR="00390F2F">
        <w:t xml:space="preserve">, </w:t>
      </w:r>
      <w:proofErr w:type="spellStart"/>
      <w:r>
        <w:t>etc</w:t>
      </w:r>
      <w:proofErr w:type="spellEnd"/>
      <w:r>
        <w:t>,) nei limiti delle risorse assegnate.</w:t>
      </w:r>
    </w:p>
    <w:p w:rsidR="0066647A" w:rsidRDefault="00C31D25" w:rsidP="00B409B0">
      <w:pPr>
        <w:spacing w:line="240" w:lineRule="auto"/>
        <w:ind w:firstLine="360"/>
      </w:pPr>
      <w:r>
        <w:t xml:space="preserve">La Prefettura liquiderà, dietro presentazione di fattura </w:t>
      </w:r>
      <w:r w:rsidR="00925B9A">
        <w:t>esclusivamente in formato elettronico</w:t>
      </w:r>
      <w:r>
        <w:t xml:space="preserve">, </w:t>
      </w:r>
      <w:r w:rsidRPr="00925B9A">
        <w:t xml:space="preserve">con </w:t>
      </w:r>
      <w:r w:rsidRPr="007B70E4">
        <w:t xml:space="preserve">cadenza </w:t>
      </w:r>
      <w:r w:rsidR="00B409B0" w:rsidRPr="007B70E4">
        <w:t>bimestrale</w:t>
      </w:r>
      <w:r w:rsidRPr="007B70E4">
        <w:t xml:space="preserve"> </w:t>
      </w:r>
      <w:r w:rsidR="001D79F6" w:rsidRPr="007B70E4">
        <w:t>posticipata</w:t>
      </w:r>
      <w:r w:rsidR="001D79F6">
        <w:t xml:space="preserve"> </w:t>
      </w:r>
      <w:r>
        <w:t>o, se più breve, al termine de</w:t>
      </w:r>
      <w:r w:rsidR="00E04BC8">
        <w:t>l</w:t>
      </w:r>
      <w:r>
        <w:t xml:space="preserve"> soggiorno, le prestazioni oggetto della  presente convenzione.</w:t>
      </w:r>
    </w:p>
    <w:p w:rsidR="0066647A" w:rsidRDefault="00C31D25" w:rsidP="00B409B0">
      <w:pPr>
        <w:spacing w:line="240" w:lineRule="auto"/>
        <w:ind w:firstLine="360"/>
      </w:pPr>
      <w:r>
        <w:t>La liquidazione del corrispettivo avverrà in base alle effettive presenze riportate nel registro “PRESENZE” secondo il costo pro-capite/pro-.di</w:t>
      </w:r>
      <w:r w:rsidR="00925B9A">
        <w:t>e indicato nel precedente art. 5</w:t>
      </w:r>
      <w:r w:rsidR="002B0369">
        <w:t xml:space="preserve">, </w:t>
      </w:r>
      <w:r w:rsidR="002B0369" w:rsidRPr="007B70E4">
        <w:t>computando il giorno di arrivo ed escludendo il giorno di partenza.</w:t>
      </w:r>
    </w:p>
    <w:p w:rsidR="0066647A" w:rsidRDefault="00C31D25" w:rsidP="00B409B0">
      <w:pPr>
        <w:spacing w:line="240" w:lineRule="auto"/>
        <w:ind w:firstLine="360"/>
      </w:pPr>
      <w:r>
        <w:t>A tal fine, il documento contabile dovrà essere corredato da prospetto riepilogativo delle presenze  riferite al periodo oggetto di fatturazione.</w:t>
      </w:r>
    </w:p>
    <w:p w:rsidR="0066647A" w:rsidRDefault="00C31D25" w:rsidP="00B409B0">
      <w:pPr>
        <w:spacing w:line="240" w:lineRule="auto"/>
        <w:ind w:firstLine="360"/>
      </w:pPr>
      <w:r>
        <w:t xml:space="preserve">I pagamenti verranno effettuati, di regola, </w:t>
      </w:r>
      <w:r w:rsidR="00B409B0">
        <w:t xml:space="preserve">entro </w:t>
      </w:r>
      <w:r w:rsidR="00F226DF" w:rsidRPr="007B70E4">
        <w:t>sessanta</w:t>
      </w:r>
      <w:r>
        <w:t xml:space="preserve"> giorni dalla data di ricezione del documento contabile sopra menzionato, fermo restando la disponibilità </w:t>
      </w:r>
      <w:r w:rsidR="00B409B0">
        <w:t xml:space="preserve">di fondi da parte del Ministero, </w:t>
      </w:r>
      <w:r w:rsidR="00B409B0" w:rsidRPr="007B70E4">
        <w:t>previo rilascio dell’attestazione di regolare esecuzione da parte del Gestore.</w:t>
      </w:r>
    </w:p>
    <w:p w:rsidR="00B409B0" w:rsidRDefault="00B409B0" w:rsidP="00B409B0">
      <w:pPr>
        <w:spacing w:line="240" w:lineRule="auto"/>
        <w:ind w:firstLine="360"/>
      </w:pPr>
      <w:r>
        <w:lastRenderedPageBreak/>
        <w:t>I dati da riportare nel tracciato della fattura elettronica sono i seguenti:</w:t>
      </w:r>
    </w:p>
    <w:p w:rsidR="00B409B0" w:rsidRDefault="00B409B0" w:rsidP="00B409B0">
      <w:pPr>
        <w:pStyle w:val="Paragrafoelenco"/>
        <w:numPr>
          <w:ilvl w:val="0"/>
          <w:numId w:val="4"/>
        </w:numPr>
        <w:spacing w:line="240" w:lineRule="auto"/>
      </w:pPr>
      <w:r>
        <w:t xml:space="preserve">“codice univoco ufficio” della Prefettura di Pordenone: </w:t>
      </w:r>
      <w:r w:rsidR="00024F15" w:rsidRPr="00024F15">
        <w:rPr>
          <w:b/>
        </w:rPr>
        <w:t>L566IF</w:t>
      </w:r>
    </w:p>
    <w:p w:rsidR="00B409B0" w:rsidRDefault="00B409B0" w:rsidP="00B409B0">
      <w:pPr>
        <w:pStyle w:val="Paragrafoelenco"/>
        <w:numPr>
          <w:ilvl w:val="0"/>
          <w:numId w:val="4"/>
        </w:numPr>
        <w:spacing w:line="240" w:lineRule="auto"/>
      </w:pPr>
      <w:r>
        <w:t xml:space="preserve">codice fiscale della Prefettura: </w:t>
      </w:r>
      <w:r w:rsidRPr="00EC01A8">
        <w:rPr>
          <w:b/>
        </w:rPr>
        <w:t>80009990930</w:t>
      </w:r>
    </w:p>
    <w:p w:rsidR="00B409B0" w:rsidRDefault="00B409B0" w:rsidP="00B409B0">
      <w:pPr>
        <w:pStyle w:val="Paragrafoelenco"/>
        <w:numPr>
          <w:ilvl w:val="0"/>
          <w:numId w:val="4"/>
        </w:numPr>
        <w:spacing w:line="240" w:lineRule="auto"/>
      </w:pPr>
      <w:r>
        <w:t xml:space="preserve">codice </w:t>
      </w:r>
      <w:r w:rsidRPr="00073FAB">
        <w:rPr>
          <w:b/>
        </w:rPr>
        <w:t xml:space="preserve">CIG: </w:t>
      </w:r>
      <w:r w:rsidR="00750C34" w:rsidRPr="00073FAB">
        <w:rPr>
          <w:b/>
        </w:rPr>
        <w:t>7248661848</w:t>
      </w:r>
    </w:p>
    <w:p w:rsidR="00390F2F" w:rsidRDefault="00390F2F" w:rsidP="00390F2F">
      <w:pPr>
        <w:spacing w:line="240" w:lineRule="auto"/>
        <w:ind w:firstLine="360"/>
      </w:pPr>
      <w:r>
        <w:t xml:space="preserve">La Prefettura rientra nell’ambito applicativo dello </w:t>
      </w:r>
      <w:r w:rsidRPr="00390F2F">
        <w:rPr>
          <w:i/>
        </w:rPr>
        <w:t xml:space="preserve">split </w:t>
      </w:r>
      <w:proofErr w:type="spellStart"/>
      <w:r w:rsidRPr="00390F2F">
        <w:rPr>
          <w:i/>
        </w:rPr>
        <w:t>payment</w:t>
      </w:r>
      <w:proofErr w:type="spellEnd"/>
      <w:r>
        <w:t xml:space="preserve"> previsto dall’art. 1 – comma 629 – </w:t>
      </w:r>
      <w:proofErr w:type="spellStart"/>
      <w:r>
        <w:t>lett.b</w:t>
      </w:r>
      <w:proofErr w:type="spellEnd"/>
      <w:r>
        <w:t>) della legge n. 190/2017.</w:t>
      </w:r>
    </w:p>
    <w:p w:rsidR="0066647A" w:rsidRDefault="00C31D25" w:rsidP="00B409B0">
      <w:pPr>
        <w:spacing w:line="240" w:lineRule="auto"/>
        <w:ind w:firstLine="360"/>
      </w:pPr>
      <w:r>
        <w:t>Ai sensi dell’articolo 106 del Decreto Legislativo n.50/2016 non saranno accettate dalla Prefettura cessioni del credito in pendenza del rapporto contrattuale.</w:t>
      </w:r>
    </w:p>
    <w:p w:rsidR="0066647A" w:rsidRDefault="0066647A">
      <w:pPr>
        <w:spacing w:line="240" w:lineRule="auto"/>
        <w:ind w:left="360" w:firstLine="0"/>
      </w:pPr>
    </w:p>
    <w:p w:rsidR="0066647A" w:rsidRDefault="00C31D25">
      <w:pPr>
        <w:spacing w:line="240" w:lineRule="auto"/>
        <w:ind w:left="360" w:firstLine="0"/>
        <w:jc w:val="center"/>
        <w:rPr>
          <w:b/>
        </w:rPr>
      </w:pPr>
      <w:r>
        <w:rPr>
          <w:b/>
        </w:rPr>
        <w:t>Articolo 7</w:t>
      </w:r>
    </w:p>
    <w:p w:rsidR="0066647A" w:rsidRDefault="00C31D25">
      <w:pPr>
        <w:spacing w:line="240" w:lineRule="auto"/>
        <w:ind w:left="360" w:firstLine="0"/>
        <w:jc w:val="center"/>
        <w:rPr>
          <w:b/>
        </w:rPr>
      </w:pPr>
      <w:r>
        <w:rPr>
          <w:b/>
        </w:rPr>
        <w:t>Monitoraggio e controllo</w:t>
      </w:r>
    </w:p>
    <w:p w:rsidR="0066647A" w:rsidRDefault="0066647A">
      <w:pPr>
        <w:spacing w:line="240" w:lineRule="auto"/>
        <w:ind w:left="360" w:firstLine="0"/>
      </w:pPr>
    </w:p>
    <w:p w:rsidR="0066647A" w:rsidRDefault="00C31D25" w:rsidP="00390F2F">
      <w:pPr>
        <w:spacing w:line="240" w:lineRule="auto"/>
        <w:ind w:firstLine="360"/>
      </w:pPr>
      <w:r>
        <w:t>La Prefettura si riserva la facoltà di disporre in qualsiasi momento, a mezzo di propri incaricati, verifiche dirette ad accertare l’esatto adempimento delle prestazioni.</w:t>
      </w:r>
    </w:p>
    <w:p w:rsidR="0066647A" w:rsidRDefault="00C31D25" w:rsidP="00390F2F">
      <w:pPr>
        <w:spacing w:line="240" w:lineRule="auto"/>
        <w:ind w:firstLine="426"/>
      </w:pPr>
      <w:r>
        <w:t xml:space="preserve">E’ fatto comunque obbligo al Gestore di trasmettere giornalmente alla Prefettura </w:t>
      </w:r>
      <w:r w:rsidR="00EA63B0">
        <w:t xml:space="preserve">e alla Questura </w:t>
      </w:r>
      <w:r>
        <w:t>l’elenco degli ospiti effettivamente presenti nella struttura al fine di consentire i previsti controll</w:t>
      </w:r>
      <w:r w:rsidR="00EA63B0">
        <w:t>i</w:t>
      </w:r>
      <w:r>
        <w:t xml:space="preserve"> di legge da parte de</w:t>
      </w:r>
      <w:r w:rsidR="00EA63B0">
        <w:t>gli uffici di Polizia</w:t>
      </w:r>
      <w:r w:rsidR="00F226DF">
        <w:t>,</w:t>
      </w:r>
      <w:r>
        <w:t xml:space="preserve"> nonché quelli amministrativo-contabili per i pagamenti di cui all’articolo precedente.</w:t>
      </w:r>
    </w:p>
    <w:p w:rsidR="0066647A" w:rsidRDefault="00C31D25" w:rsidP="00390F2F">
      <w:pPr>
        <w:spacing w:line="240" w:lineRule="auto"/>
        <w:ind w:firstLine="426"/>
      </w:pPr>
      <w:r>
        <w:t>Il Gestore provvederà mensilmente ad inoltrare alla Prefettura una relazione sullo stato di attuazione della presente convenzione.</w:t>
      </w:r>
    </w:p>
    <w:p w:rsidR="003A714F" w:rsidRDefault="00297D00" w:rsidP="00297D00">
      <w:pPr>
        <w:pStyle w:val="Style2"/>
        <w:kinsoku w:val="0"/>
        <w:autoSpaceDE/>
        <w:autoSpaceDN/>
        <w:spacing w:before="36"/>
        <w:ind w:firstLine="360"/>
        <w:rPr>
          <w:spacing w:val="3"/>
        </w:rPr>
      </w:pPr>
      <w:r>
        <w:rPr>
          <w:spacing w:val="5"/>
        </w:rPr>
        <w:t xml:space="preserve">La Prefettura potrà attivare, qualora vengano segnalate anomalie igienico-sanitarie alle </w:t>
      </w:r>
      <w:r>
        <w:rPr>
          <w:spacing w:val="3"/>
        </w:rPr>
        <w:t xml:space="preserve">strutture di ricettività, verifiche attraverso i competenti organismi dell'ASS. </w:t>
      </w:r>
    </w:p>
    <w:p w:rsidR="003A714F" w:rsidRPr="00073FAB" w:rsidRDefault="003A714F" w:rsidP="00297D00">
      <w:pPr>
        <w:pStyle w:val="Style2"/>
        <w:kinsoku w:val="0"/>
        <w:autoSpaceDE/>
        <w:autoSpaceDN/>
        <w:spacing w:before="36"/>
        <w:ind w:firstLine="360"/>
        <w:rPr>
          <w:spacing w:val="3"/>
        </w:rPr>
      </w:pPr>
      <w:r w:rsidRPr="00073FAB">
        <w:rPr>
          <w:spacing w:val="3"/>
        </w:rPr>
        <w:t xml:space="preserve">Il Gestore si impegna a comunicare tempestivamente l’avvenuto allontanamento </w:t>
      </w:r>
      <w:r w:rsidRPr="00073FAB">
        <w:rPr>
          <w:i/>
          <w:spacing w:val="3"/>
        </w:rPr>
        <w:t>autorizzato</w:t>
      </w:r>
      <w:r w:rsidRPr="00073FAB">
        <w:rPr>
          <w:spacing w:val="3"/>
        </w:rPr>
        <w:t xml:space="preserve"> dei cittadini ospitati alla Questura, alla Prefettura – U.T.G. e a garantire, comunque, la ripresa del servizio di accoglienza in caso di rientro nei tre giorni successivi rispetto all’allontanamento</w:t>
      </w:r>
      <w:r w:rsidR="0032751E" w:rsidRPr="00073FAB">
        <w:rPr>
          <w:spacing w:val="3"/>
        </w:rPr>
        <w:t xml:space="preserve"> o comunque entro il termine concesso dalla Prefettura</w:t>
      </w:r>
      <w:r w:rsidRPr="00073FAB">
        <w:rPr>
          <w:spacing w:val="3"/>
        </w:rPr>
        <w:t xml:space="preserve">. </w:t>
      </w:r>
    </w:p>
    <w:p w:rsidR="00297D00" w:rsidRDefault="003A714F" w:rsidP="00297D00">
      <w:pPr>
        <w:pStyle w:val="Style2"/>
        <w:kinsoku w:val="0"/>
        <w:autoSpaceDE/>
        <w:autoSpaceDN/>
        <w:spacing w:before="36"/>
        <w:ind w:firstLine="360"/>
        <w:rPr>
          <w:spacing w:val="7"/>
        </w:rPr>
      </w:pPr>
      <w:r w:rsidRPr="00073FAB">
        <w:rPr>
          <w:spacing w:val="3"/>
        </w:rPr>
        <w:t>In caso di cessazione del diritto all’accoglienza del migrante (assenza ingiustificata anche di un solo giorno, avvenuta consegna del permesso di soggiorno, ……) il Gestore si impegna a rendere disponibile il relativo posto per una nuova assegnazione già nel giorno successivo alla cessazione del diritto.</w:t>
      </w:r>
      <w:r>
        <w:rPr>
          <w:spacing w:val="3"/>
        </w:rPr>
        <w:t xml:space="preserve"> </w:t>
      </w:r>
    </w:p>
    <w:p w:rsidR="0066647A" w:rsidRPr="00C41D74" w:rsidRDefault="00C31D25" w:rsidP="00F226DF">
      <w:pPr>
        <w:spacing w:line="240" w:lineRule="auto"/>
        <w:ind w:firstLine="360"/>
      </w:pPr>
      <w:r w:rsidRPr="00C41D74">
        <w:t>In esito al controllo delle prestazioni di cui al presente articolo la Prefettura provvederà a formalizzare la contestazione delle inadempienze contrattuali, assegnando un termine per le eventuali controdeduzioni.</w:t>
      </w:r>
    </w:p>
    <w:p w:rsidR="0066647A" w:rsidRDefault="00C31D25" w:rsidP="002867D6">
      <w:pPr>
        <w:spacing w:line="240" w:lineRule="auto"/>
        <w:ind w:firstLine="708"/>
      </w:pPr>
      <w:r w:rsidRPr="00C41D74">
        <w:t xml:space="preserve">Trascorso il termine assegnato senza riscontro o qualora l’esame delle controdeduzioni non sia ritenuto esaustivo a superare i rilievi, la Prefettura irrogherà delle penalità contrattuali sulla fattura che potranno </w:t>
      </w:r>
      <w:r w:rsidR="00B829D8" w:rsidRPr="00C41D74">
        <w:t>variare, a seconda della gravità, tra il 5 per mille e il 5 per cento dell’importo contrattuale mensile, IVA ed oneri della sicurezza esclusi, per ogni inadempimento riscontrato</w:t>
      </w:r>
      <w:r w:rsidR="00B829D8" w:rsidRPr="008B4725">
        <w:t xml:space="preserve">. </w:t>
      </w:r>
    </w:p>
    <w:p w:rsidR="0066647A" w:rsidRDefault="00C31D25" w:rsidP="002867D6">
      <w:pPr>
        <w:spacing w:line="240" w:lineRule="auto"/>
        <w:ind w:firstLine="708"/>
      </w:pPr>
      <w:r>
        <w:t>La Prefettura si riserva la facoltà di concludere con gli Enti Locali o con altre istituzioni pubbliche convenzioni od accordi per l’espletamento dell’attività di cui al presente articolo.</w:t>
      </w:r>
    </w:p>
    <w:p w:rsidR="0066647A" w:rsidRDefault="00C31D25">
      <w:pPr>
        <w:spacing w:line="240" w:lineRule="auto"/>
        <w:ind w:left="360" w:firstLine="0"/>
        <w:jc w:val="center"/>
        <w:rPr>
          <w:b/>
        </w:rPr>
      </w:pPr>
      <w:r>
        <w:rPr>
          <w:b/>
        </w:rPr>
        <w:t>Articolo 8</w:t>
      </w:r>
    </w:p>
    <w:p w:rsidR="0066647A" w:rsidRDefault="00C31D25">
      <w:pPr>
        <w:spacing w:line="240" w:lineRule="auto"/>
        <w:ind w:left="360" w:firstLine="0"/>
        <w:jc w:val="center"/>
        <w:rPr>
          <w:b/>
        </w:rPr>
      </w:pPr>
      <w:r>
        <w:rPr>
          <w:b/>
        </w:rPr>
        <w:lastRenderedPageBreak/>
        <w:t>Durata</w:t>
      </w:r>
    </w:p>
    <w:p w:rsidR="0066647A" w:rsidRDefault="0066647A">
      <w:pPr>
        <w:spacing w:line="240" w:lineRule="auto"/>
        <w:ind w:left="360" w:firstLine="0"/>
        <w:jc w:val="center"/>
        <w:rPr>
          <w:b/>
        </w:rPr>
      </w:pPr>
    </w:p>
    <w:p w:rsidR="0066647A" w:rsidRDefault="00C31D25" w:rsidP="002867D6">
      <w:pPr>
        <w:spacing w:line="240" w:lineRule="auto"/>
        <w:ind w:firstLine="708"/>
      </w:pPr>
      <w:r>
        <w:t xml:space="preserve">Gli effetti </w:t>
      </w:r>
      <w:r w:rsidR="002F30DD">
        <w:t>della presente convenzione avranno</w:t>
      </w:r>
      <w:r>
        <w:t xml:space="preserve"> inizio dal</w:t>
      </w:r>
      <w:r w:rsidR="002F30DD">
        <w:t xml:space="preserve">la data della sottoscrizione </w:t>
      </w:r>
      <w:r>
        <w:t xml:space="preserve"> </w:t>
      </w:r>
      <w:r w:rsidR="002F30DD">
        <w:t xml:space="preserve">e </w:t>
      </w:r>
      <w:r>
        <w:t>fino al 3</w:t>
      </w:r>
      <w:r w:rsidR="00B829D8">
        <w:t>1 dicembre 2019</w:t>
      </w:r>
      <w:r>
        <w:t>, fermo restando la permanenza  degli ospiti in ottemperanza alle disposizioni del Ministero dell’Interno – Dipartimento per le Libertà Civili e l’Immigrazione – Direzione Centrale dei Servizi Civili per l’immigrazione e l’Asilo</w:t>
      </w:r>
      <w:r w:rsidR="002F30DD">
        <w:t xml:space="preserve"> -, fatta salva, </w:t>
      </w:r>
      <w:r>
        <w:t>pertanto</w:t>
      </w:r>
      <w:r w:rsidR="002F30DD">
        <w:t>, la facoltà della Prefettura</w:t>
      </w:r>
      <w:r>
        <w:t xml:space="preserve"> di cessazione anticipata senza oneri  al venir meno delle esigenze.</w:t>
      </w:r>
    </w:p>
    <w:p w:rsidR="0066647A" w:rsidRDefault="00C31D25" w:rsidP="002867D6">
      <w:pPr>
        <w:spacing w:line="240" w:lineRule="auto"/>
        <w:ind w:firstLine="708"/>
      </w:pPr>
      <w:r>
        <w:t>Qualora nel periodo stabilito venissero a cessare le esigenze di utilizzazione dei posti di prima a</w:t>
      </w:r>
      <w:r w:rsidR="002F30DD">
        <w:t>ccoglienza indicati all’art.</w:t>
      </w:r>
      <w:r>
        <w:t xml:space="preserve"> 2, la convenzione si intenderà conclusa alla data dell’ultima prestazione fornita, a seguito di comunicazione da parte della Prefettura. </w:t>
      </w:r>
    </w:p>
    <w:p w:rsidR="0066647A" w:rsidRDefault="00C31D25" w:rsidP="002867D6">
      <w:pPr>
        <w:spacing w:line="240" w:lineRule="auto"/>
        <w:ind w:firstLine="708"/>
      </w:pPr>
      <w:r w:rsidRPr="008B4725">
        <w:t>Si richiamano le opzioni di ripetizion</w:t>
      </w:r>
      <w:r w:rsidR="002F30DD" w:rsidRPr="008B4725">
        <w:t xml:space="preserve">e ai sensi dell’articolo 63, </w:t>
      </w:r>
      <w:r w:rsidRPr="008B4725">
        <w:t>comma</w:t>
      </w:r>
      <w:r w:rsidR="002F30DD" w:rsidRPr="008B4725">
        <w:t xml:space="preserve"> 5</w:t>
      </w:r>
      <w:r w:rsidRPr="008B4725">
        <w:t>, del Decreto Legislativo n.50/2016 e di proroga ai sensi dell’articolo 106 del soprarichiamato Decreto Legislativo come indicate nel bando di gara.</w:t>
      </w:r>
    </w:p>
    <w:p w:rsidR="0066647A" w:rsidRDefault="0066647A">
      <w:pPr>
        <w:spacing w:line="240" w:lineRule="auto"/>
        <w:ind w:left="360" w:firstLine="0"/>
      </w:pPr>
    </w:p>
    <w:p w:rsidR="0066647A" w:rsidRDefault="00C31D25">
      <w:pPr>
        <w:spacing w:line="240" w:lineRule="auto"/>
        <w:ind w:left="360" w:firstLine="0"/>
        <w:jc w:val="center"/>
        <w:rPr>
          <w:b/>
        </w:rPr>
      </w:pPr>
      <w:r>
        <w:rPr>
          <w:b/>
        </w:rPr>
        <w:t>Articolo 9</w:t>
      </w:r>
    </w:p>
    <w:p w:rsidR="00455A26" w:rsidRDefault="00455A26" w:rsidP="00AF5180">
      <w:pPr>
        <w:spacing w:line="240" w:lineRule="auto"/>
        <w:ind w:left="360" w:firstLine="0"/>
        <w:jc w:val="center"/>
      </w:pPr>
      <w:r>
        <w:rPr>
          <w:b/>
        </w:rPr>
        <w:t>Obblighi di riservatezza e trattamento</w:t>
      </w:r>
      <w:r w:rsidR="00C31D25">
        <w:rPr>
          <w:b/>
        </w:rPr>
        <w:t xml:space="preserve"> dei dati</w:t>
      </w:r>
    </w:p>
    <w:p w:rsidR="00455A26" w:rsidRDefault="00455A26" w:rsidP="00624B99">
      <w:pPr>
        <w:spacing w:line="240" w:lineRule="auto"/>
        <w:ind w:firstLine="708"/>
      </w:pPr>
    </w:p>
    <w:p w:rsidR="00455A26" w:rsidRPr="00455A26" w:rsidRDefault="00455A26" w:rsidP="00455A26">
      <w:pPr>
        <w:spacing w:line="276" w:lineRule="auto"/>
      </w:pPr>
      <w:r w:rsidRPr="00455A26">
        <w:t>L’</w:t>
      </w:r>
      <w:r>
        <w:t>affidatario</w:t>
      </w:r>
      <w:r w:rsidRPr="00455A26">
        <w:t xml:space="preserve"> ha l’obbligo di mantenere riservati i dati e le informazioni, ivi compresi quelli che transitano per le apparecchiature di elaborazione dati, di cui venga in possesso e, comunque, a conoscenza, di non divulgarli in alcun modo e in qualsiasi forma e di non farne oggetto di utilizzazione a qualsiasi titolo per scopi diversi da quelli strettamente necessari all’esecuzione del contratto. </w:t>
      </w:r>
    </w:p>
    <w:p w:rsidR="00455A26" w:rsidRPr="00455A26" w:rsidRDefault="00455A26" w:rsidP="00455A26">
      <w:pPr>
        <w:spacing w:line="276" w:lineRule="auto"/>
      </w:pPr>
      <w:r w:rsidRPr="00455A26">
        <w:t xml:space="preserve">Gli obblighi in materia di riservatezza sono rispettati anche in caso di cessazione dei rapporti in essere con la Prefettura. </w:t>
      </w:r>
    </w:p>
    <w:p w:rsidR="00455A26" w:rsidRPr="00455A26" w:rsidRDefault="00455A26" w:rsidP="00455A26">
      <w:pPr>
        <w:spacing w:line="276" w:lineRule="auto"/>
      </w:pPr>
      <w:r w:rsidRPr="00455A26">
        <w:t>L’</w:t>
      </w:r>
      <w:r>
        <w:t>affidatario</w:t>
      </w:r>
      <w:r w:rsidRPr="00455A26">
        <w:t xml:space="preserve">  è responsabile per l’esatta osservanza da parte dei propri dipendenti, consulenti e risorse, nonché dei propri eventuali subappaltatori e dei dipendenti, consulenti e risorse di questi ultimi, degli obblighi di segretezza anzidetti. </w:t>
      </w:r>
    </w:p>
    <w:p w:rsidR="002F30DD" w:rsidRDefault="00C31D25" w:rsidP="00624B99">
      <w:pPr>
        <w:spacing w:line="240" w:lineRule="auto"/>
        <w:ind w:firstLine="708"/>
      </w:pPr>
      <w:r>
        <w:t>I dati personali relativi</w:t>
      </w:r>
      <w:r w:rsidR="002F30DD">
        <w:t xml:space="preserve"> ai soggetti ospitati nelle strutture</w:t>
      </w:r>
      <w:r>
        <w:t xml:space="preserve"> devono essere trattati in modo conforme alle di</w:t>
      </w:r>
      <w:r w:rsidR="002F30DD">
        <w:t xml:space="preserve">sposizioni normative di cui al </w:t>
      </w:r>
      <w:proofErr w:type="spellStart"/>
      <w:r w:rsidR="002F30DD">
        <w:t>D.L</w:t>
      </w:r>
      <w:r>
        <w:t>gs.</w:t>
      </w:r>
      <w:proofErr w:type="spellEnd"/>
      <w:r>
        <w:t xml:space="preserve"> n. 196/2006 e successive modificazioni ed integrazioni.</w:t>
      </w:r>
    </w:p>
    <w:p w:rsidR="0066647A" w:rsidRDefault="0066647A">
      <w:pPr>
        <w:spacing w:line="240" w:lineRule="auto"/>
        <w:ind w:left="360" w:firstLine="0"/>
      </w:pPr>
      <w:bookmarkStart w:id="7" w:name="_GoBack"/>
      <w:bookmarkEnd w:id="7"/>
    </w:p>
    <w:p w:rsidR="0066647A" w:rsidRDefault="00C31D25">
      <w:pPr>
        <w:spacing w:line="240" w:lineRule="auto"/>
        <w:ind w:left="360" w:firstLine="0"/>
        <w:jc w:val="center"/>
        <w:rPr>
          <w:b/>
        </w:rPr>
      </w:pPr>
      <w:r>
        <w:rPr>
          <w:b/>
        </w:rPr>
        <w:t>Articolo 10</w:t>
      </w:r>
    </w:p>
    <w:p w:rsidR="0066647A" w:rsidRDefault="00C31D25">
      <w:pPr>
        <w:spacing w:line="240" w:lineRule="auto"/>
        <w:ind w:left="360" w:firstLine="0"/>
        <w:jc w:val="center"/>
        <w:rPr>
          <w:b/>
        </w:rPr>
      </w:pPr>
      <w:r>
        <w:rPr>
          <w:b/>
        </w:rPr>
        <w:t>Prescrizioni</w:t>
      </w:r>
    </w:p>
    <w:p w:rsidR="0066647A" w:rsidRDefault="0066647A">
      <w:pPr>
        <w:spacing w:line="240" w:lineRule="auto"/>
        <w:ind w:left="360" w:firstLine="0"/>
        <w:jc w:val="center"/>
        <w:rPr>
          <w:b/>
        </w:rPr>
      </w:pPr>
    </w:p>
    <w:p w:rsidR="00B829D8" w:rsidRDefault="00C31D25" w:rsidP="00624B99">
      <w:pPr>
        <w:spacing w:line="240" w:lineRule="auto"/>
        <w:ind w:firstLine="708"/>
      </w:pPr>
      <w:r>
        <w:t>La presente convenzione deve essere eseguita con</w:t>
      </w:r>
      <w:r w:rsidR="002F30DD">
        <w:t xml:space="preserve"> l’osservanza di tutti i patti,</w:t>
      </w:r>
      <w:r>
        <w:t xml:space="preserve"> oneri</w:t>
      </w:r>
      <w:r w:rsidR="002F30DD">
        <w:t xml:space="preserve"> e condizioni</w:t>
      </w:r>
      <w:r>
        <w:t xml:space="preserve"> </w:t>
      </w:r>
      <w:r w:rsidR="002F30DD">
        <w:t xml:space="preserve">in essa </w:t>
      </w:r>
      <w:r>
        <w:t>p</w:t>
      </w:r>
      <w:r w:rsidR="002F30DD">
        <w:t>revisti e dalle norme di legge; in particolar modo le strutture utilizzate dovranno essere conformi</w:t>
      </w:r>
      <w:r>
        <w:t xml:space="preserve"> a</w:t>
      </w:r>
      <w:r w:rsidR="002F30DD">
        <w:t>lle norme vigenti in materia di P</w:t>
      </w:r>
      <w:r>
        <w:t>revenzione</w:t>
      </w:r>
      <w:r w:rsidR="002F30DD">
        <w:t xml:space="preserve"> I</w:t>
      </w:r>
      <w:r>
        <w:t xml:space="preserve">ncendi, </w:t>
      </w:r>
      <w:r w:rsidR="002F30DD">
        <w:lastRenderedPageBreak/>
        <w:t xml:space="preserve">possedere </w:t>
      </w:r>
      <w:r>
        <w:t xml:space="preserve">i requisiti igienico-sanitari ed </w:t>
      </w:r>
      <w:r w:rsidR="002F30DD">
        <w:t xml:space="preserve">essere in regola circa </w:t>
      </w:r>
      <w:r>
        <w:t xml:space="preserve">la </w:t>
      </w:r>
      <w:r w:rsidR="002F30DD">
        <w:t>L</w:t>
      </w:r>
      <w:r>
        <w:t xml:space="preserve">egge 9 aprile 2008, n. 81 e </w:t>
      </w:r>
      <w:proofErr w:type="spellStart"/>
      <w:r>
        <w:t>s</w:t>
      </w:r>
      <w:r w:rsidR="002F30DD">
        <w:t>s.</w:t>
      </w:r>
      <w:r>
        <w:t>m</w:t>
      </w:r>
      <w:r w:rsidR="002F30DD">
        <w:t>m.i</w:t>
      </w:r>
      <w:r>
        <w:t>i</w:t>
      </w:r>
      <w:proofErr w:type="spellEnd"/>
      <w:r>
        <w:t>.</w:t>
      </w:r>
    </w:p>
    <w:p w:rsidR="0066647A" w:rsidRDefault="009B4D03" w:rsidP="009B4D03">
      <w:pPr>
        <w:spacing w:line="240" w:lineRule="auto"/>
        <w:ind w:firstLine="360"/>
      </w:pPr>
      <w:r w:rsidRPr="008B4725">
        <w:t xml:space="preserve">La presente convenzione è stipulata in forma di scrittura privata firmata digitalmente, ai sensi dell’art. 32 – comma 14 – del D.L. n. 50/2016 e </w:t>
      </w:r>
      <w:proofErr w:type="spellStart"/>
      <w:r w:rsidRPr="008B4725">
        <w:t>ss.mm.ii</w:t>
      </w:r>
      <w:proofErr w:type="spellEnd"/>
      <w:r w:rsidRPr="008B4725">
        <w:t>. ed è soggetta a registrazione solo in caso d’uso ai sensi della parte II della tariffa di cui al D.P.R. 26/4/1986, n. 131. In tale evenienza le parti convengono fin d’ora espressamente che le spese di registrazione saranno interamente poste a carico del Gestore.</w:t>
      </w:r>
    </w:p>
    <w:p w:rsidR="009B4D03" w:rsidRDefault="009B4D03" w:rsidP="009B4D03">
      <w:pPr>
        <w:spacing w:line="240" w:lineRule="auto"/>
        <w:ind w:firstLine="360"/>
      </w:pPr>
    </w:p>
    <w:p w:rsidR="0066647A" w:rsidRDefault="00C31D25">
      <w:pPr>
        <w:spacing w:line="240" w:lineRule="auto"/>
        <w:ind w:left="360" w:firstLine="0"/>
        <w:jc w:val="center"/>
        <w:rPr>
          <w:b/>
        </w:rPr>
      </w:pPr>
      <w:r>
        <w:rPr>
          <w:b/>
        </w:rPr>
        <w:t>Articolo 11</w:t>
      </w:r>
    </w:p>
    <w:p w:rsidR="0066647A" w:rsidRDefault="00C31D25">
      <w:pPr>
        <w:spacing w:line="240" w:lineRule="auto"/>
        <w:ind w:left="360" w:firstLine="0"/>
        <w:jc w:val="center"/>
        <w:rPr>
          <w:b/>
        </w:rPr>
      </w:pPr>
      <w:r>
        <w:rPr>
          <w:b/>
        </w:rPr>
        <w:t>Recesso</w:t>
      </w:r>
    </w:p>
    <w:p w:rsidR="0066647A" w:rsidRDefault="0066647A">
      <w:pPr>
        <w:spacing w:line="240" w:lineRule="auto"/>
        <w:ind w:left="360" w:firstLine="0"/>
        <w:jc w:val="center"/>
        <w:rPr>
          <w:b/>
        </w:rPr>
      </w:pPr>
    </w:p>
    <w:p w:rsidR="0066647A" w:rsidRDefault="00C31D25" w:rsidP="002867D6">
      <w:pPr>
        <w:spacing w:line="240" w:lineRule="auto"/>
        <w:ind w:firstLine="708"/>
      </w:pPr>
      <w:r>
        <w:t xml:space="preserve">La Prefettura si riserva il diritto di recedere dalla presente convenzione </w:t>
      </w:r>
      <w:r w:rsidR="001F5F3C">
        <w:t xml:space="preserve">ai sensi e per gli effetti dell’art. 109 del Decreto </w:t>
      </w:r>
      <w:proofErr w:type="spellStart"/>
      <w:r w:rsidR="001F5F3C">
        <w:t>Leg.vo</w:t>
      </w:r>
      <w:proofErr w:type="spellEnd"/>
      <w:r w:rsidR="001F5F3C">
        <w:t xml:space="preserve"> n. 50/2016 e </w:t>
      </w:r>
      <w:proofErr w:type="spellStart"/>
      <w:r w:rsidR="001F5F3C">
        <w:t>ss.mm.ii</w:t>
      </w:r>
      <w:proofErr w:type="spellEnd"/>
      <w:r w:rsidR="001F5F3C">
        <w:t>.</w:t>
      </w:r>
      <w:r>
        <w:t xml:space="preserve"> ovvero nel caso di cessate esigenze.</w:t>
      </w:r>
    </w:p>
    <w:p w:rsidR="001F5F3C" w:rsidRPr="008B4725" w:rsidRDefault="001F5F3C" w:rsidP="001F5F3C">
      <w:pPr>
        <w:spacing w:line="276" w:lineRule="auto"/>
      </w:pPr>
      <w:r w:rsidRPr="008B4725">
        <w:t>In caso di modifiche normative sopravvenute che interessano l’Amministrazione, che hanno incidenza sull’esecuzione del contratto, ovvero per sopravvenuti motivi di pubblico interesse o nel caso di mutamento della situazione di fatto non prevedibile al momento della stipula del contratto, la stessa Amministrazione può recedere, per giusta causa, in tutto o in parte, dal contratto, con un preavviso di almeno trenta giorni solari, da comunicarsi all’aggiudicatario tramite posta elettronica certificata.</w:t>
      </w:r>
    </w:p>
    <w:p w:rsidR="001F5F3C" w:rsidRPr="008B4725" w:rsidRDefault="001F5F3C" w:rsidP="001F5F3C">
      <w:pPr>
        <w:spacing w:line="276" w:lineRule="auto"/>
      </w:pPr>
      <w:r w:rsidRPr="008B4725">
        <w:t>In caso di recesso, l’aggiudicatario ha diritto al pagamento di quanto correttamente eseguito a regola d’arte secondo i corrispettivi e le condizioni di contratto e rinuncia, ora per allora, a qualsiasi pretesa risarcitoria, ad ogni ulteriore compenso o indennizzo e/o rimborso delle spese, anche in deroga a quanto stabilito all’art. 1671 codice civile.</w:t>
      </w:r>
    </w:p>
    <w:p w:rsidR="001F5F3C" w:rsidRPr="001F5F3C" w:rsidRDefault="001F5F3C" w:rsidP="001F5F3C">
      <w:pPr>
        <w:spacing w:line="276" w:lineRule="auto"/>
      </w:pPr>
      <w:r w:rsidRPr="008B4725">
        <w:t>La Prefettura si riserva il diritto di recedere dalla presente convenzione, senza alcun onere a proprio carico, qualora vengano meno le esigenze di accoglienza dei cittadini stranieri richiedenti la protezione internazionale, sulla base delle direttive che saranno impartite dal Ministero dell’Interno.</w:t>
      </w:r>
    </w:p>
    <w:p w:rsidR="0066647A" w:rsidRDefault="0066647A">
      <w:pPr>
        <w:spacing w:line="240" w:lineRule="auto"/>
        <w:ind w:left="360" w:firstLine="0"/>
      </w:pPr>
    </w:p>
    <w:p w:rsidR="0066647A" w:rsidRDefault="00C31D25">
      <w:pPr>
        <w:spacing w:line="240" w:lineRule="auto"/>
        <w:ind w:left="360" w:firstLine="0"/>
        <w:jc w:val="center"/>
        <w:rPr>
          <w:b/>
        </w:rPr>
      </w:pPr>
      <w:r>
        <w:rPr>
          <w:b/>
        </w:rPr>
        <w:t>Articolo 12</w:t>
      </w:r>
    </w:p>
    <w:p w:rsidR="0066647A" w:rsidRDefault="00C31D25">
      <w:pPr>
        <w:spacing w:line="240" w:lineRule="auto"/>
        <w:ind w:left="360" w:firstLine="0"/>
        <w:jc w:val="center"/>
        <w:rPr>
          <w:b/>
        </w:rPr>
      </w:pPr>
      <w:r>
        <w:rPr>
          <w:b/>
        </w:rPr>
        <w:t>Risoluzione</w:t>
      </w:r>
    </w:p>
    <w:p w:rsidR="0066647A" w:rsidRDefault="0066647A">
      <w:pPr>
        <w:spacing w:line="240" w:lineRule="auto"/>
        <w:ind w:left="360" w:firstLine="0"/>
        <w:jc w:val="center"/>
        <w:rPr>
          <w:b/>
        </w:rPr>
      </w:pPr>
    </w:p>
    <w:p w:rsidR="0066647A" w:rsidRDefault="00C31D25" w:rsidP="002867D6">
      <w:pPr>
        <w:spacing w:line="240" w:lineRule="auto"/>
        <w:ind w:firstLine="708"/>
      </w:pPr>
      <w:r>
        <w:t>La Prefettura, ai sensi e per g</w:t>
      </w:r>
      <w:r w:rsidR="002F30DD">
        <w:t>li effetti dell’art. 145</w:t>
      </w:r>
      <w:r w:rsidR="000556B6">
        <w:t>3 e seguenti</w:t>
      </w:r>
      <w:r w:rsidR="002F30DD">
        <w:t xml:space="preserve"> del c.c</w:t>
      </w:r>
      <w:r>
        <w:t>., ha facoltà di procedere alla risoluzione della convenzione per grave inadempienza e mancata messa a disposizione d</w:t>
      </w:r>
      <w:r w:rsidR="0095557C">
        <w:t>ei</w:t>
      </w:r>
      <w:r>
        <w:t xml:space="preserve"> posti di cui all’a</w:t>
      </w:r>
      <w:r w:rsidR="002F30DD">
        <w:t>rt. 2</w:t>
      </w:r>
      <w:r>
        <w:t xml:space="preserve"> previo semplice avviso.</w:t>
      </w:r>
    </w:p>
    <w:p w:rsidR="0066647A" w:rsidRDefault="0066647A">
      <w:pPr>
        <w:spacing w:line="240" w:lineRule="auto"/>
        <w:ind w:left="360" w:firstLine="0"/>
      </w:pPr>
    </w:p>
    <w:p w:rsidR="0066647A" w:rsidRDefault="00C31D25">
      <w:pPr>
        <w:spacing w:line="240" w:lineRule="auto"/>
        <w:ind w:left="360" w:firstLine="0"/>
        <w:jc w:val="center"/>
        <w:rPr>
          <w:b/>
        </w:rPr>
      </w:pPr>
      <w:r>
        <w:rPr>
          <w:b/>
        </w:rPr>
        <w:t xml:space="preserve">Articolo 13 </w:t>
      </w:r>
    </w:p>
    <w:p w:rsidR="0066647A" w:rsidRDefault="00C31D25">
      <w:pPr>
        <w:spacing w:line="240" w:lineRule="auto"/>
        <w:ind w:left="360" w:firstLine="0"/>
        <w:jc w:val="center"/>
        <w:rPr>
          <w:b/>
        </w:rPr>
      </w:pPr>
      <w:r>
        <w:rPr>
          <w:b/>
        </w:rPr>
        <w:t>Copertura assicurativa</w:t>
      </w:r>
    </w:p>
    <w:p w:rsidR="0066647A" w:rsidRDefault="0066647A">
      <w:pPr>
        <w:spacing w:line="240" w:lineRule="auto"/>
        <w:ind w:left="360" w:firstLine="0"/>
        <w:jc w:val="center"/>
        <w:rPr>
          <w:b/>
        </w:rPr>
      </w:pPr>
    </w:p>
    <w:p w:rsidR="0066647A" w:rsidRDefault="00C31D25" w:rsidP="002867D6">
      <w:pPr>
        <w:spacing w:line="240" w:lineRule="auto"/>
        <w:ind w:firstLine="708"/>
      </w:pPr>
      <w:r>
        <w:t>A copertura dei rischi per eventuali infortuni o incidenti che potrebbero verificarsi nei confronti dei soggetti ospitati</w:t>
      </w:r>
      <w:r w:rsidR="005C7DD7">
        <w:t xml:space="preserve"> nella struttura, il Gestore</w:t>
      </w:r>
      <w:r>
        <w:t xml:space="preserve"> si impegna a stipulare idonea  polizza assicurativa.</w:t>
      </w:r>
    </w:p>
    <w:p w:rsidR="0066647A" w:rsidRDefault="00C31D25" w:rsidP="002867D6">
      <w:pPr>
        <w:spacing w:line="240" w:lineRule="auto"/>
        <w:ind w:firstLine="708"/>
      </w:pPr>
      <w:r>
        <w:lastRenderedPageBreak/>
        <w:t xml:space="preserve">Eventuali danni a beni mobili ed immobili derivanti dall’uso da parte degli ospiti </w:t>
      </w:r>
      <w:r w:rsidR="005C7DD7">
        <w:t xml:space="preserve">sono </w:t>
      </w:r>
      <w:r>
        <w:t>a totale carico del Gestore.</w:t>
      </w:r>
    </w:p>
    <w:p w:rsidR="0066647A" w:rsidRDefault="0066647A">
      <w:pPr>
        <w:spacing w:line="240" w:lineRule="auto"/>
        <w:ind w:left="360" w:firstLine="0"/>
      </w:pPr>
    </w:p>
    <w:p w:rsidR="0066647A" w:rsidRDefault="00C31D25">
      <w:pPr>
        <w:spacing w:line="240" w:lineRule="auto"/>
        <w:ind w:left="360" w:firstLine="0"/>
        <w:jc w:val="center"/>
        <w:rPr>
          <w:b/>
        </w:rPr>
      </w:pPr>
      <w:r>
        <w:rPr>
          <w:b/>
        </w:rPr>
        <w:t>Articolo 14</w:t>
      </w:r>
    </w:p>
    <w:p w:rsidR="0066647A" w:rsidRDefault="00C31D25">
      <w:pPr>
        <w:spacing w:line="240" w:lineRule="auto"/>
        <w:ind w:left="360" w:firstLine="0"/>
        <w:jc w:val="center"/>
        <w:rPr>
          <w:b/>
        </w:rPr>
      </w:pPr>
      <w:r>
        <w:rPr>
          <w:b/>
        </w:rPr>
        <w:t>Tracciabilità dei flussi finanziari</w:t>
      </w:r>
    </w:p>
    <w:p w:rsidR="0066647A" w:rsidRDefault="0066647A">
      <w:pPr>
        <w:spacing w:line="240" w:lineRule="auto"/>
        <w:ind w:left="360" w:firstLine="0"/>
        <w:jc w:val="center"/>
        <w:rPr>
          <w:b/>
        </w:rPr>
      </w:pPr>
    </w:p>
    <w:p w:rsidR="0066647A" w:rsidRDefault="00C31D25" w:rsidP="002867D6">
      <w:pPr>
        <w:spacing w:line="240" w:lineRule="auto"/>
        <w:ind w:firstLine="708"/>
      </w:pPr>
      <w:r>
        <w:t xml:space="preserve">Il Gestore </w:t>
      </w:r>
      <w:r w:rsidR="005C7DD7">
        <w:t xml:space="preserve">si </w:t>
      </w:r>
      <w:r>
        <w:t>impegna alla scrupolosa osservanza del disposto di cui all’articolo 3 della legge 13 agosto 2010,</w:t>
      </w:r>
      <w:r w:rsidR="005C7DD7">
        <w:t xml:space="preserve"> </w:t>
      </w:r>
      <w:r>
        <w:t>n. 136, come modificato dal decreto legge n. 187 del  12.11.2010, convertito, con modificazioni ed integrazioni, nella legge n. 217 del 17.12.2010, in materia di tracciabilità dei flussi finanziari.</w:t>
      </w:r>
    </w:p>
    <w:p w:rsidR="0066647A" w:rsidRDefault="00C31D25" w:rsidP="002867D6">
      <w:pPr>
        <w:spacing w:line="240" w:lineRule="auto"/>
        <w:ind w:firstLine="708"/>
      </w:pPr>
      <w:r>
        <w:t>A tal fine, contestualmente alla sottoscrizione della convenzione comunica al committente gli estremi dei conti correnti bancari su cui effettuare i pagamenti con le generalità anagrafich</w:t>
      </w:r>
      <w:r w:rsidR="005C7DD7">
        <w:t>e complete ed il codice fiscale</w:t>
      </w:r>
      <w:r>
        <w:t xml:space="preserve"> delle persone fisiche abilitate ad operare sul suddetto conto.</w:t>
      </w:r>
    </w:p>
    <w:p w:rsidR="00B829D8" w:rsidRDefault="00C31D25" w:rsidP="00624B99">
      <w:pPr>
        <w:spacing w:line="240" w:lineRule="auto"/>
        <w:ind w:firstLine="708"/>
      </w:pPr>
      <w:r>
        <w:t>Il CIG (codice identificativo della gara) che dovrà essere indicato su qualsiasi documento attinente all’esecuzione della presente convenzione è quello indicato nell’oggetto del presente documento</w:t>
      </w:r>
      <w:r w:rsidR="00B829D8">
        <w:t>.</w:t>
      </w:r>
    </w:p>
    <w:p w:rsidR="0066647A" w:rsidRDefault="0066647A">
      <w:pPr>
        <w:spacing w:line="240" w:lineRule="auto"/>
        <w:ind w:left="360" w:firstLine="0"/>
        <w:jc w:val="center"/>
        <w:rPr>
          <w:b/>
        </w:rPr>
      </w:pPr>
    </w:p>
    <w:p w:rsidR="0066647A" w:rsidRDefault="00C31D25">
      <w:pPr>
        <w:spacing w:line="240" w:lineRule="auto"/>
        <w:ind w:left="360" w:firstLine="0"/>
        <w:jc w:val="center"/>
        <w:rPr>
          <w:b/>
        </w:rPr>
      </w:pPr>
      <w:r>
        <w:rPr>
          <w:b/>
        </w:rPr>
        <w:t>Articolo 15</w:t>
      </w:r>
    </w:p>
    <w:p w:rsidR="0066647A" w:rsidRDefault="00C31D25">
      <w:pPr>
        <w:spacing w:line="240" w:lineRule="auto"/>
        <w:ind w:left="360" w:firstLine="0"/>
        <w:jc w:val="center"/>
        <w:rPr>
          <w:b/>
        </w:rPr>
      </w:pPr>
      <w:r>
        <w:rPr>
          <w:b/>
        </w:rPr>
        <w:t>Progetto Tecnico</w:t>
      </w:r>
    </w:p>
    <w:p w:rsidR="0066647A" w:rsidRDefault="0066647A">
      <w:pPr>
        <w:spacing w:line="240" w:lineRule="auto"/>
        <w:ind w:left="360" w:firstLine="0"/>
        <w:rPr>
          <w:b/>
        </w:rPr>
      </w:pPr>
    </w:p>
    <w:p w:rsidR="0066647A" w:rsidRDefault="00C31D25" w:rsidP="002867D6">
      <w:pPr>
        <w:spacing w:line="240" w:lineRule="auto"/>
        <w:ind w:firstLine="708"/>
      </w:pPr>
      <w:r>
        <w:t>Fa parte integrante della convenzione, anche se ad essa non materialmente allegato il progetto tecnico prodotto dall’Ente Gestore in sede di gara.</w:t>
      </w:r>
    </w:p>
    <w:p w:rsidR="0066647A" w:rsidRDefault="00C31D25" w:rsidP="002867D6">
      <w:pPr>
        <w:spacing w:line="240" w:lineRule="auto"/>
        <w:ind w:firstLine="708"/>
      </w:pPr>
      <w:r>
        <w:t>Il Gestore assume l’obbligo di esecuzione delle prestazioni secondo quanto indicato in tale progetto, ivi incluse le prestazioni e le forniture aggiuntive rispetto a quelle minime previste dal bando di gara e dal capitolato.</w:t>
      </w:r>
    </w:p>
    <w:p w:rsidR="0066647A" w:rsidRDefault="00C31D25" w:rsidP="002867D6">
      <w:pPr>
        <w:spacing w:line="240" w:lineRule="auto"/>
        <w:ind w:firstLine="708"/>
      </w:pPr>
      <w:r>
        <w:t>Il Gestore è consapevole che nel caso in cui le prestazioni contrattuali non siano eseguite secondo il progetto tecnico di cui al presente articolo la Prefettura si rivarrà sulla cauzione definitiva di cui all’articolo 16.</w:t>
      </w:r>
    </w:p>
    <w:p w:rsidR="0066647A" w:rsidRDefault="0066647A">
      <w:pPr>
        <w:spacing w:line="240" w:lineRule="auto"/>
        <w:ind w:left="360" w:firstLine="0"/>
        <w:rPr>
          <w:b/>
        </w:rPr>
      </w:pPr>
    </w:p>
    <w:p w:rsidR="0066647A" w:rsidRDefault="00C31D25">
      <w:pPr>
        <w:spacing w:line="240" w:lineRule="auto"/>
        <w:ind w:left="360" w:firstLine="0"/>
        <w:rPr>
          <w:b/>
        </w:rPr>
      </w:pPr>
      <w:r>
        <w:rPr>
          <w:b/>
        </w:rPr>
        <w:tab/>
      </w:r>
      <w:r>
        <w:rPr>
          <w:b/>
        </w:rPr>
        <w:tab/>
      </w:r>
      <w:r>
        <w:rPr>
          <w:b/>
        </w:rPr>
        <w:tab/>
      </w:r>
      <w:r>
        <w:rPr>
          <w:b/>
        </w:rPr>
        <w:tab/>
      </w:r>
      <w:r>
        <w:rPr>
          <w:b/>
        </w:rPr>
        <w:tab/>
        <w:t xml:space="preserve">       Articolo 16</w:t>
      </w:r>
    </w:p>
    <w:p w:rsidR="0066647A" w:rsidRDefault="00C31D25">
      <w:pPr>
        <w:spacing w:line="240" w:lineRule="auto"/>
        <w:ind w:left="360" w:firstLine="0"/>
        <w:rPr>
          <w:b/>
        </w:rPr>
      </w:pPr>
      <w:r>
        <w:rPr>
          <w:b/>
        </w:rPr>
        <w:t xml:space="preserve">                                                      Cauzione Definitiva</w:t>
      </w:r>
    </w:p>
    <w:p w:rsidR="0066647A" w:rsidRDefault="0066647A">
      <w:pPr>
        <w:spacing w:line="240" w:lineRule="auto"/>
        <w:ind w:left="360" w:firstLine="0"/>
      </w:pPr>
    </w:p>
    <w:p w:rsidR="00E126CA" w:rsidRDefault="005C7DD7" w:rsidP="00E126CA">
      <w:pPr>
        <w:spacing w:line="240" w:lineRule="auto"/>
        <w:ind w:firstLine="708"/>
      </w:pPr>
      <w:r w:rsidRPr="006A0215">
        <w:t>Il Gestore</w:t>
      </w:r>
      <w:r w:rsidR="00C31D25" w:rsidRPr="006A0215">
        <w:t xml:space="preserve"> </w:t>
      </w:r>
      <w:r w:rsidR="00A961A0" w:rsidRPr="006A0215">
        <w:t>ha presentato,</w:t>
      </w:r>
      <w:r w:rsidR="00C31D25" w:rsidRPr="006A0215">
        <w:t xml:space="preserve"> </w:t>
      </w:r>
      <w:r w:rsidR="00624B99" w:rsidRPr="006A0215">
        <w:t>ai sensi dell’art. 103 del D</w:t>
      </w:r>
      <w:r w:rsidR="00677F78" w:rsidRPr="006A0215">
        <w:t>.</w:t>
      </w:r>
      <w:r w:rsidR="00624B99" w:rsidRPr="006A0215">
        <w:t xml:space="preserve"> </w:t>
      </w:r>
      <w:proofErr w:type="spellStart"/>
      <w:r w:rsidR="00624B99" w:rsidRPr="006A0215">
        <w:t>Leg.vo</w:t>
      </w:r>
      <w:proofErr w:type="spellEnd"/>
      <w:r w:rsidR="00624B99" w:rsidRPr="006A0215">
        <w:t xml:space="preserve"> n. 50/2016 e </w:t>
      </w:r>
      <w:proofErr w:type="spellStart"/>
      <w:r w:rsidR="00624B99" w:rsidRPr="006A0215">
        <w:t>ss.mm.ii</w:t>
      </w:r>
      <w:proofErr w:type="spellEnd"/>
      <w:r w:rsidR="00624B99" w:rsidRPr="006A0215">
        <w:t xml:space="preserve">., </w:t>
      </w:r>
      <w:r w:rsidRPr="006A0215">
        <w:t xml:space="preserve"> </w:t>
      </w:r>
      <w:r w:rsidR="00A961A0" w:rsidRPr="006A0215">
        <w:t>la garanzia</w:t>
      </w:r>
      <w:r w:rsidR="00C31D25" w:rsidRPr="006A0215">
        <w:t xml:space="preserve"> fideiussoria </w:t>
      </w:r>
      <w:r w:rsidR="00A961A0" w:rsidRPr="006A0215">
        <w:t>________________ emessa da____________ in data___________</w:t>
      </w:r>
      <w:r w:rsidR="00C31D25" w:rsidRPr="006A0215">
        <w:t xml:space="preserve"> a garanzia degli adempimenti.</w:t>
      </w:r>
    </w:p>
    <w:p w:rsidR="00B879C2" w:rsidRDefault="00B879C2" w:rsidP="00E126CA">
      <w:pPr>
        <w:spacing w:line="240" w:lineRule="auto"/>
        <w:ind w:firstLine="708"/>
      </w:pPr>
    </w:p>
    <w:p w:rsidR="00E126CA" w:rsidRPr="00E126CA" w:rsidRDefault="00E126CA" w:rsidP="00E126CA">
      <w:pPr>
        <w:spacing w:line="240" w:lineRule="auto"/>
        <w:ind w:firstLine="708"/>
      </w:pPr>
      <w:r w:rsidRPr="00E126CA">
        <w:t>Tale garanzia rimarrà vincolata nell'ammontare stabilito finché non risulteranno soddisfatti tutti gli obblighi contrattuali e verrà reintegrata a mano a mano che su di essa l'Amministrazione operi prelevamenti per fatti connessi all'esecuzione del contratto stesso.  Ove ciò non avvenga entro il termine di 15 gg. dalla data di ricezione della lettera di richiesta in tal senso dell'Amministrazione sorgerà in quest'ultima la facoltà di risolvere la convenzione, affidando il servizio ad altro soggetto in danno di quello contraente.</w:t>
      </w:r>
    </w:p>
    <w:p w:rsidR="0066647A" w:rsidRDefault="0066647A">
      <w:pPr>
        <w:spacing w:line="240" w:lineRule="auto"/>
        <w:ind w:left="360" w:firstLine="0"/>
      </w:pPr>
    </w:p>
    <w:p w:rsidR="0066647A" w:rsidRDefault="00C31D25">
      <w:pPr>
        <w:spacing w:line="240" w:lineRule="auto"/>
        <w:ind w:left="360" w:firstLine="0"/>
      </w:pPr>
      <w:r>
        <w:lastRenderedPageBreak/>
        <w:tab/>
      </w:r>
      <w:r>
        <w:tab/>
      </w:r>
      <w:r>
        <w:tab/>
      </w:r>
      <w:r>
        <w:tab/>
      </w:r>
      <w:r>
        <w:tab/>
        <w:t xml:space="preserve">     </w:t>
      </w:r>
      <w:r w:rsidRPr="004769CF">
        <w:rPr>
          <w:b/>
        </w:rPr>
        <w:t>Articolo 17</w:t>
      </w:r>
    </w:p>
    <w:p w:rsidR="0066647A" w:rsidRDefault="00C31D25">
      <w:pPr>
        <w:spacing w:line="240" w:lineRule="auto"/>
        <w:ind w:left="360" w:firstLine="0"/>
        <w:rPr>
          <w:b/>
        </w:rPr>
      </w:pPr>
      <w:r>
        <w:tab/>
      </w:r>
      <w:r>
        <w:tab/>
      </w:r>
      <w:r>
        <w:tab/>
      </w:r>
      <w:r>
        <w:tab/>
      </w:r>
      <w:r>
        <w:tab/>
      </w:r>
      <w:r w:rsidR="004769CF">
        <w:t xml:space="preserve"> </w:t>
      </w:r>
      <w:r>
        <w:rPr>
          <w:b/>
        </w:rPr>
        <w:t>Anticorruzione</w:t>
      </w:r>
    </w:p>
    <w:p w:rsidR="0066647A" w:rsidRDefault="0066647A">
      <w:pPr>
        <w:spacing w:line="240" w:lineRule="auto"/>
        <w:ind w:left="360" w:firstLine="0"/>
      </w:pPr>
    </w:p>
    <w:p w:rsidR="0066647A" w:rsidRDefault="00C31D25" w:rsidP="002867D6">
      <w:pPr>
        <w:spacing w:line="240" w:lineRule="auto"/>
        <w:ind w:firstLine="708"/>
      </w:pPr>
      <w:r>
        <w:t>In ossequio di quanto ric</w:t>
      </w:r>
      <w:r w:rsidR="005C7DD7">
        <w:t xml:space="preserve">hiesto dalla </w:t>
      </w:r>
      <w:r w:rsidR="0078490B">
        <w:t>circolare</w:t>
      </w:r>
      <w:r>
        <w:t xml:space="preserve"> in oggetto indicata</w:t>
      </w:r>
      <w:r w:rsidR="005C7DD7">
        <w:t>, il G</w:t>
      </w:r>
      <w:r>
        <w:t>estore si impegna a trasmettere entro e non oltre 10 giorni dalla sottoscrizione della presente convenzione l’elenco dei fornitori (completo di esatta denominazione sociale, indirizzo</w:t>
      </w:r>
      <w:r w:rsidR="005C7DD7">
        <w:t xml:space="preserve"> della sede legale e partita IVA</w:t>
      </w:r>
      <w:r>
        <w:t>), essend</w:t>
      </w:r>
      <w:r w:rsidR="005C7DD7">
        <w:t>o consapevole che tali soggetti</w:t>
      </w:r>
      <w:r>
        <w:t xml:space="preserve"> potranno essere sottoposti a specifica attività informativa da parte della Stazione appaltante.</w:t>
      </w:r>
    </w:p>
    <w:p w:rsidR="0066647A" w:rsidRDefault="005C7DD7" w:rsidP="002867D6">
      <w:pPr>
        <w:spacing w:line="240" w:lineRule="auto"/>
        <w:ind w:firstLine="567"/>
      </w:pPr>
      <w:r>
        <w:t xml:space="preserve">  Il G</w:t>
      </w:r>
      <w:r w:rsidR="00C31D25">
        <w:t xml:space="preserve">estore, inoltre, dichiara di obbligarsi a denunciare ogni illecita richiesta di denaro, prestazione o altra utilità formulata al concorrente stesso anche nel corso dell’esecuzione della prestazione e, comunque, ogni illecita interferenza nelle procedure di aggiudicazione o in fase di esecuzione. </w:t>
      </w:r>
    </w:p>
    <w:p w:rsidR="00E83AF0" w:rsidRDefault="00C31D25" w:rsidP="00E83AF0">
      <w:pPr>
        <w:spacing w:line="240" w:lineRule="auto"/>
        <w:ind w:firstLine="0"/>
      </w:pPr>
      <w:r>
        <w:t xml:space="preserve">    </w:t>
      </w:r>
      <w:r w:rsidR="005C7DD7">
        <w:t xml:space="preserve"> </w:t>
      </w:r>
      <w:r>
        <w:t xml:space="preserve">  </w:t>
      </w:r>
      <w:r w:rsidR="004769CF">
        <w:tab/>
      </w:r>
      <w:r>
        <w:t>Egli, inoltre, dichiara di obbligarsi alla denuncia immediata di ogni tentativo di estorsione, intimidazione o condizionamento di natura criminale nei confronti dei concorrenti, degli eventuali componenti la compagine sociale e dei loro familiari.</w:t>
      </w:r>
    </w:p>
    <w:p w:rsidR="00E83AF0" w:rsidRDefault="005C7DD7" w:rsidP="00E83AF0">
      <w:pPr>
        <w:spacing w:line="240" w:lineRule="auto"/>
        <w:ind w:firstLine="0"/>
        <w:rPr>
          <w:u w:val="single"/>
        </w:rPr>
      </w:pPr>
      <w:r>
        <w:t xml:space="preserve">       </w:t>
      </w:r>
      <w:r w:rsidR="004769CF">
        <w:tab/>
      </w:r>
      <w:r w:rsidRPr="00E83AF0">
        <w:t>Il G</w:t>
      </w:r>
      <w:r w:rsidR="00C31D25" w:rsidRPr="00E83AF0">
        <w:t>estore è consapevole che nell’ipotesi di inosservanza delle sopracitate clausole si procederà alla risoluzi</w:t>
      </w:r>
      <w:r w:rsidRPr="00E83AF0">
        <w:t>one della convenzione così come,</w:t>
      </w:r>
      <w:r w:rsidR="00C31D25" w:rsidRPr="00E83AF0">
        <w:t xml:space="preserve"> qualora sulla ba</w:t>
      </w:r>
      <w:r w:rsidRPr="00E83AF0">
        <w:t>se delle informazioni acquisite</w:t>
      </w:r>
      <w:r w:rsidR="00C31D25" w:rsidRPr="00E83AF0">
        <w:t xml:space="preserve"> emergano elementi relativi a tentativi di infiltrazione da parte d</w:t>
      </w:r>
      <w:r w:rsidRPr="00E83AF0">
        <w:t>ella criminalità organizzata, è</w:t>
      </w:r>
      <w:r w:rsidR="00C31D25" w:rsidRPr="00E83AF0">
        <w:t xml:space="preserve"> stabilito l’automatico ed immediato scioglimento del vincolo contrattuale. </w:t>
      </w:r>
    </w:p>
    <w:p w:rsidR="00D75145" w:rsidRDefault="00E83AF0" w:rsidP="00CE4F9F">
      <w:pPr>
        <w:pStyle w:val="Style9"/>
        <w:kinsoku w:val="0"/>
        <w:autoSpaceDE/>
        <w:autoSpaceDN/>
        <w:rPr>
          <w:rFonts w:eastAsia="Calibri"/>
          <w:color w:val="00000A"/>
          <w:lang w:eastAsia="en-US"/>
        </w:rPr>
      </w:pPr>
      <w:r>
        <w:rPr>
          <w:b/>
        </w:rPr>
        <w:t>Articolo 18</w:t>
      </w:r>
      <w:r w:rsidRPr="007D0E71">
        <w:rPr>
          <w:rFonts w:ascii="Bookman Old Style" w:hAnsi="Bookman Old Style" w:cs="Bookman Old Style"/>
          <w:b/>
          <w:sz w:val="23"/>
          <w:szCs w:val="23"/>
        </w:rPr>
        <w:br/>
      </w:r>
      <w:r w:rsidRPr="00E83AF0">
        <w:rPr>
          <w:rFonts w:eastAsia="Calibri"/>
          <w:b/>
          <w:color w:val="00000A"/>
          <w:lang w:eastAsia="en-US"/>
        </w:rPr>
        <w:t>Contenzioso</w:t>
      </w:r>
    </w:p>
    <w:p w:rsidR="00E83AF0" w:rsidRPr="00E83AF0" w:rsidRDefault="00E83AF0" w:rsidP="00BD5B4E">
      <w:pPr>
        <w:pStyle w:val="Style7"/>
        <w:kinsoku w:val="0"/>
        <w:autoSpaceDE/>
        <w:autoSpaceDN/>
        <w:adjustRightInd/>
        <w:spacing w:before="252"/>
        <w:ind w:firstLine="708"/>
        <w:jc w:val="both"/>
        <w:rPr>
          <w:rFonts w:eastAsia="Calibri"/>
          <w:color w:val="00000A"/>
          <w:sz w:val="24"/>
          <w:szCs w:val="24"/>
          <w:lang w:eastAsia="en-US"/>
        </w:rPr>
      </w:pPr>
      <w:r w:rsidRPr="00E83AF0">
        <w:rPr>
          <w:rFonts w:eastAsia="Calibri"/>
          <w:color w:val="00000A"/>
          <w:sz w:val="24"/>
          <w:szCs w:val="24"/>
          <w:lang w:eastAsia="en-US"/>
        </w:rPr>
        <w:t>In caso di controversie nascenti dall'interpretazione, esecuzione, risoluzione e comunque connesse alla presente convenzione è competente il Giudice ordinario secondo le disposizioni di legge. Eventuali controversie relative all'applicazione della presente convenzione sono subordinate all'esperimento di un tentativo di conciliazione tra le parti, da effettuarsi nella sede della Prefettura di Pordenone, entro il termine di 10 giorni dall'avvenuta contestazione dell'inadempimento.</w:t>
      </w:r>
    </w:p>
    <w:p w:rsidR="00E83AF0" w:rsidRDefault="00E83AF0" w:rsidP="00E83AF0">
      <w:pPr>
        <w:pStyle w:val="Style2"/>
        <w:kinsoku w:val="0"/>
        <w:autoSpaceDE/>
        <w:autoSpaceDN/>
        <w:ind w:right="0"/>
        <w:jc w:val="left"/>
        <w:rPr>
          <w:rFonts w:eastAsia="Calibri"/>
          <w:color w:val="00000A"/>
          <w:lang w:eastAsia="en-US"/>
        </w:rPr>
      </w:pPr>
      <w:r w:rsidRPr="00E83AF0">
        <w:rPr>
          <w:rFonts w:eastAsia="Calibri"/>
          <w:color w:val="00000A"/>
          <w:lang w:eastAsia="en-US"/>
        </w:rPr>
        <w:t>Letto, approvato e sottoscritto</w:t>
      </w:r>
      <w:r>
        <w:rPr>
          <w:rFonts w:eastAsia="Calibri"/>
          <w:color w:val="00000A"/>
          <w:lang w:eastAsia="en-US"/>
        </w:rPr>
        <w:t>.</w:t>
      </w:r>
    </w:p>
    <w:p w:rsidR="00E83AF0" w:rsidRDefault="00E83AF0" w:rsidP="00E83AF0">
      <w:pPr>
        <w:pStyle w:val="Style2"/>
        <w:kinsoku w:val="0"/>
        <w:autoSpaceDE/>
        <w:autoSpaceDN/>
        <w:ind w:right="0"/>
        <w:jc w:val="left"/>
        <w:rPr>
          <w:rFonts w:eastAsia="Calibri"/>
          <w:color w:val="00000A"/>
          <w:lang w:eastAsia="en-US"/>
        </w:rPr>
      </w:pPr>
    </w:p>
    <w:p w:rsidR="00E83AF0" w:rsidRDefault="00E83AF0" w:rsidP="00E83AF0">
      <w:pPr>
        <w:pStyle w:val="Style2"/>
        <w:kinsoku w:val="0"/>
        <w:autoSpaceDE/>
        <w:autoSpaceDN/>
        <w:ind w:right="0"/>
        <w:jc w:val="left"/>
        <w:rPr>
          <w:rFonts w:eastAsia="Calibri"/>
          <w:color w:val="00000A"/>
          <w:lang w:eastAsia="en-US"/>
        </w:rPr>
      </w:pPr>
      <w:r>
        <w:rPr>
          <w:rFonts w:eastAsia="Calibri"/>
          <w:color w:val="00000A"/>
          <w:lang w:eastAsia="en-US"/>
        </w:rPr>
        <w:t>Pordenone,</w:t>
      </w:r>
    </w:p>
    <w:p w:rsidR="00E83AF0" w:rsidRDefault="00E83AF0" w:rsidP="00E83AF0">
      <w:pPr>
        <w:pStyle w:val="Style2"/>
        <w:kinsoku w:val="0"/>
        <w:autoSpaceDE/>
        <w:autoSpaceDN/>
        <w:ind w:right="0"/>
        <w:jc w:val="left"/>
        <w:rPr>
          <w:rFonts w:eastAsia="Calibri"/>
          <w:color w:val="00000A"/>
          <w:lang w:eastAsia="en-US"/>
        </w:rPr>
      </w:pPr>
    </w:p>
    <w:p w:rsidR="00E83AF0" w:rsidRDefault="00E83AF0" w:rsidP="00E83AF0">
      <w:pPr>
        <w:pStyle w:val="Style2"/>
        <w:kinsoku w:val="0"/>
        <w:autoSpaceDE/>
        <w:autoSpaceDN/>
        <w:ind w:right="0"/>
        <w:jc w:val="left"/>
        <w:rPr>
          <w:rFonts w:eastAsia="Calibri"/>
          <w:color w:val="00000A"/>
          <w:lang w:eastAsia="en-US"/>
        </w:rPr>
      </w:pPr>
    </w:p>
    <w:p w:rsidR="00E83AF0" w:rsidRDefault="00CE4F9F" w:rsidP="00E83AF0">
      <w:pPr>
        <w:pStyle w:val="Style2"/>
        <w:kinsoku w:val="0"/>
        <w:autoSpaceDE/>
        <w:autoSpaceDN/>
        <w:ind w:right="0"/>
        <w:jc w:val="left"/>
        <w:rPr>
          <w:rFonts w:eastAsia="Calibri"/>
          <w:color w:val="00000A"/>
          <w:lang w:eastAsia="en-US"/>
        </w:rPr>
      </w:pPr>
      <w:r>
        <w:rPr>
          <w:rFonts w:eastAsia="Calibri"/>
          <w:color w:val="00000A"/>
          <w:lang w:eastAsia="en-US"/>
        </w:rPr>
        <w:t>______________________________</w:t>
      </w:r>
      <w:r>
        <w:rPr>
          <w:rFonts w:eastAsia="Calibri"/>
          <w:color w:val="00000A"/>
          <w:lang w:eastAsia="en-US"/>
        </w:rPr>
        <w:tab/>
      </w:r>
      <w:r>
        <w:rPr>
          <w:rFonts w:eastAsia="Calibri"/>
          <w:color w:val="00000A"/>
          <w:lang w:eastAsia="en-US"/>
        </w:rPr>
        <w:tab/>
      </w:r>
      <w:r>
        <w:rPr>
          <w:rFonts w:eastAsia="Calibri"/>
          <w:color w:val="00000A"/>
          <w:lang w:eastAsia="en-US"/>
        </w:rPr>
        <w:tab/>
        <w:t>_________________________</w:t>
      </w:r>
    </w:p>
    <w:p w:rsidR="00E83AF0" w:rsidRDefault="00CE4F9F" w:rsidP="001E46A6">
      <w:pPr>
        <w:pStyle w:val="Style2"/>
        <w:kinsoku w:val="0"/>
        <w:autoSpaceDE/>
        <w:autoSpaceDN/>
        <w:ind w:right="0"/>
        <w:jc w:val="left"/>
      </w:pPr>
      <w:r>
        <w:rPr>
          <w:rFonts w:eastAsia="Calibri"/>
          <w:color w:val="00000A"/>
          <w:lang w:eastAsia="en-US"/>
        </w:rPr>
        <w:t xml:space="preserve">          </w:t>
      </w:r>
      <w:r w:rsidR="00E83AF0">
        <w:rPr>
          <w:rFonts w:eastAsia="Calibri"/>
          <w:color w:val="00000A"/>
          <w:lang w:eastAsia="en-US"/>
        </w:rPr>
        <w:t>(per la Prefettura)</w:t>
      </w:r>
      <w:r w:rsidR="00E83AF0">
        <w:rPr>
          <w:rFonts w:eastAsia="Calibri"/>
          <w:color w:val="00000A"/>
          <w:lang w:eastAsia="en-US"/>
        </w:rPr>
        <w:tab/>
      </w:r>
      <w:r w:rsidR="00E83AF0">
        <w:rPr>
          <w:rFonts w:eastAsia="Calibri"/>
          <w:color w:val="00000A"/>
          <w:lang w:eastAsia="en-US"/>
        </w:rPr>
        <w:tab/>
      </w:r>
      <w:r w:rsidR="00E83AF0">
        <w:rPr>
          <w:rFonts w:eastAsia="Calibri"/>
          <w:color w:val="00000A"/>
          <w:lang w:eastAsia="en-US"/>
        </w:rPr>
        <w:tab/>
      </w:r>
      <w:r>
        <w:rPr>
          <w:rFonts w:eastAsia="Calibri"/>
          <w:color w:val="00000A"/>
          <w:lang w:eastAsia="en-US"/>
        </w:rPr>
        <w:t xml:space="preserve">               </w:t>
      </w:r>
      <w:r w:rsidR="00E83AF0">
        <w:rPr>
          <w:rFonts w:eastAsia="Calibri"/>
          <w:color w:val="00000A"/>
          <w:lang w:eastAsia="en-US"/>
        </w:rPr>
        <w:t xml:space="preserve">                 (per l’Ente Gestore)</w:t>
      </w:r>
    </w:p>
    <w:sectPr w:rsidR="00E83AF0" w:rsidSect="0066647A">
      <w:headerReference w:type="default" r:id="rId8"/>
      <w:footerReference w:type="default" r:id="rId9"/>
      <w:pgSz w:w="11906" w:h="16838"/>
      <w:pgMar w:top="1701" w:right="1588" w:bottom="1134" w:left="1588" w:header="709" w:footer="0"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032F" w:rsidRDefault="0005032F" w:rsidP="0066647A">
      <w:pPr>
        <w:spacing w:line="240" w:lineRule="auto"/>
      </w:pPr>
      <w:r>
        <w:separator/>
      </w:r>
    </w:p>
  </w:endnote>
  <w:endnote w:type="continuationSeparator" w:id="0">
    <w:p w:rsidR="0005032F" w:rsidRDefault="0005032F" w:rsidP="006664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8C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Kunstler Script">
    <w:altName w:val="ShelleyAllegro BT"/>
    <w:panose1 w:val="030304020206070D0D06"/>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7262575"/>
      <w:docPartObj>
        <w:docPartGallery w:val="Page Numbers (Bottom of Page)"/>
        <w:docPartUnique/>
      </w:docPartObj>
    </w:sdtPr>
    <w:sdtEndPr/>
    <w:sdtContent>
      <w:p w:rsidR="00DD6483" w:rsidRDefault="00DD6483">
        <w:pPr>
          <w:pStyle w:val="Pidipagina"/>
          <w:jc w:val="right"/>
        </w:pPr>
      </w:p>
      <w:p w:rsidR="00DD6483" w:rsidRDefault="00DD6483">
        <w:pPr>
          <w:pStyle w:val="Pidipagina"/>
          <w:jc w:val="right"/>
        </w:pPr>
        <w:r>
          <w:fldChar w:fldCharType="begin"/>
        </w:r>
        <w:r>
          <w:instrText>PAGE   \* MERGEFORMAT</w:instrText>
        </w:r>
        <w:r>
          <w:fldChar w:fldCharType="separate"/>
        </w:r>
        <w:r w:rsidR="00AF5180">
          <w:rPr>
            <w:noProof/>
          </w:rPr>
          <w:t>9</w:t>
        </w:r>
        <w:r>
          <w:fldChar w:fldCharType="end"/>
        </w:r>
      </w:p>
    </w:sdtContent>
  </w:sdt>
  <w:p w:rsidR="00DD6483" w:rsidRDefault="00DD648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032F" w:rsidRDefault="0005032F" w:rsidP="0066647A">
      <w:pPr>
        <w:spacing w:line="240" w:lineRule="auto"/>
      </w:pPr>
      <w:r>
        <w:separator/>
      </w:r>
    </w:p>
  </w:footnote>
  <w:footnote w:type="continuationSeparator" w:id="0">
    <w:p w:rsidR="0005032F" w:rsidRDefault="0005032F" w:rsidP="0066647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47A" w:rsidRDefault="00C31D25" w:rsidP="00EC2543">
    <w:pPr>
      <w:pStyle w:val="Intestazione1"/>
      <w:jc w:val="center"/>
    </w:pPr>
    <w:r>
      <w:rPr>
        <w:noProof/>
        <w:lang w:eastAsia="it-IT"/>
      </w:rPr>
      <w:drawing>
        <wp:inline distT="0" distB="0" distL="0" distR="0">
          <wp:extent cx="533400" cy="590550"/>
          <wp:effectExtent l="0" t="0" r="0" b="0"/>
          <wp:docPr id="1" name="Immagine 1" descr="LOGO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LOGOITA"/>
                  <pic:cNvPicPr>
                    <a:picLocks noChangeAspect="1" noChangeArrowheads="1"/>
                  </pic:cNvPicPr>
                </pic:nvPicPr>
                <pic:blipFill>
                  <a:blip r:embed="rId1">
                    <a:grayscl/>
                  </a:blip>
                  <a:stretch>
                    <a:fillRect/>
                  </a:stretch>
                </pic:blipFill>
                <pic:spPr bwMode="auto">
                  <a:xfrm>
                    <a:off x="0" y="0"/>
                    <a:ext cx="533400" cy="590550"/>
                  </a:xfrm>
                  <a:prstGeom prst="rect">
                    <a:avLst/>
                  </a:prstGeom>
                </pic:spPr>
              </pic:pic>
            </a:graphicData>
          </a:graphic>
        </wp:inline>
      </w:drawing>
    </w:r>
  </w:p>
  <w:p w:rsidR="0066647A" w:rsidRDefault="0066634D" w:rsidP="00EC2543">
    <w:pPr>
      <w:pStyle w:val="Intestazione1"/>
      <w:jc w:val="center"/>
    </w:pPr>
    <w:r>
      <w:rPr>
        <w:rFonts w:ascii="Kunstler Script" w:hAnsi="Kunstler Script"/>
        <w:b/>
        <w:i/>
        <w:sz w:val="44"/>
        <w:szCs w:val="48"/>
      </w:rPr>
      <w:t>Prefettura di Pordenone</w:t>
    </w:r>
  </w:p>
  <w:p w:rsidR="0066647A" w:rsidRDefault="00C31D25" w:rsidP="00EC2543">
    <w:pPr>
      <w:pStyle w:val="Intestazione1"/>
      <w:jc w:val="center"/>
      <w:rPr>
        <w:b/>
        <w:i/>
        <w:sz w:val="40"/>
        <w:szCs w:val="48"/>
      </w:rPr>
    </w:pPr>
    <w:r>
      <w:rPr>
        <w:rFonts w:ascii="Kunstler Script" w:hAnsi="Kunstler Script"/>
        <w:b/>
        <w:i/>
        <w:sz w:val="44"/>
        <w:szCs w:val="44"/>
      </w:rPr>
      <w:t>Ufficio Territoriale del Governo</w:t>
    </w:r>
  </w:p>
  <w:p w:rsidR="0066647A" w:rsidRDefault="00C31D25">
    <w:r>
      <w:t xml:space="preserve">                                               </w:t>
    </w:r>
  </w:p>
  <w:p w:rsidR="0066647A" w:rsidRDefault="006664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A7C78"/>
    <w:multiLevelType w:val="hybridMultilevel"/>
    <w:tmpl w:val="E22A0A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072E0A20"/>
    <w:multiLevelType w:val="singleLevel"/>
    <w:tmpl w:val="4CF22FC6"/>
    <w:lvl w:ilvl="0">
      <w:start w:val="1"/>
      <w:numFmt w:val="upperLetter"/>
      <w:lvlText w:val="%1)"/>
      <w:lvlJc w:val="left"/>
      <w:pPr>
        <w:tabs>
          <w:tab w:val="num" w:pos="504"/>
        </w:tabs>
        <w:ind w:left="576" w:hanging="576"/>
      </w:pPr>
      <w:rPr>
        <w:rFonts w:ascii="Times New Roman" w:eastAsia="Times New Roman" w:hAnsi="Times New Roman" w:cs="Times New Roman"/>
        <w:i w:val="0"/>
        <w:snapToGrid/>
        <w:spacing w:val="17"/>
        <w:sz w:val="24"/>
        <w:szCs w:val="24"/>
      </w:rPr>
    </w:lvl>
  </w:abstractNum>
  <w:abstractNum w:abstractNumId="2">
    <w:nsid w:val="1AE73CA1"/>
    <w:multiLevelType w:val="hybridMultilevel"/>
    <w:tmpl w:val="40D6C922"/>
    <w:lvl w:ilvl="0" w:tplc="A3F4309C">
      <w:start w:val="1"/>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1051DD4"/>
    <w:multiLevelType w:val="hybridMultilevel"/>
    <w:tmpl w:val="FBE6724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4ED03603"/>
    <w:multiLevelType w:val="multilevel"/>
    <w:tmpl w:val="763410D2"/>
    <w:lvl w:ilvl="0">
      <w:start w:val="1"/>
      <w:numFmt w:val="decimal"/>
      <w:lvlText w:val="%1."/>
      <w:lvlJc w:val="left"/>
      <w:pPr>
        <w:ind w:left="360" w:hanging="360"/>
      </w:pPr>
      <w:rPr>
        <w:rFonts w:hint="default"/>
        <w:b/>
      </w:rPr>
    </w:lvl>
    <w:lvl w:ilvl="1">
      <w:start w:val="1"/>
      <w:numFmt w:val="decimal"/>
      <w:isLgl/>
      <w:lvlText w:val="%1.%2"/>
      <w:lvlJc w:val="left"/>
      <w:pPr>
        <w:ind w:left="786" w:hanging="360"/>
      </w:pPr>
      <w:rPr>
        <w:rFonts w:hint="default"/>
        <w:b/>
        <w:color w:val="auto"/>
      </w:rPr>
    </w:lvl>
    <w:lvl w:ilvl="2">
      <w:start w:val="1"/>
      <w:numFmt w:val="bullet"/>
      <w:lvlText w:val=""/>
      <w:lvlJc w:val="left"/>
      <w:pPr>
        <w:ind w:left="1080" w:hanging="720"/>
      </w:pPr>
      <w:rPr>
        <w:rFonts w:ascii="Wingdings" w:hAnsi="Wingdings" w:hint="default"/>
        <w:b w:val="0"/>
      </w:rPr>
    </w:lvl>
    <w:lvl w:ilvl="3">
      <w:start w:val="1"/>
      <w:numFmt w:val="decimal"/>
      <w:isLgl/>
      <w:lvlText w:val="%1.%2.%3.%4"/>
      <w:lvlJc w:val="left"/>
      <w:pPr>
        <w:ind w:left="143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nsid w:val="6169484D"/>
    <w:multiLevelType w:val="hybridMultilevel"/>
    <w:tmpl w:val="C91A8E78"/>
    <w:lvl w:ilvl="0" w:tplc="2752E864">
      <w:start w:val="1"/>
      <w:numFmt w:val="upperLetter"/>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6">
    <w:nsid w:val="739E38B7"/>
    <w:multiLevelType w:val="hybridMultilevel"/>
    <w:tmpl w:val="F7AAE122"/>
    <w:lvl w:ilvl="0" w:tplc="BBD8C97A">
      <w:start w:val="1"/>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7EBA05B5"/>
    <w:multiLevelType w:val="hybridMultilevel"/>
    <w:tmpl w:val="8BEC4DBC"/>
    <w:lvl w:ilvl="0" w:tplc="2D0689E4">
      <w:start w:val="1"/>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5"/>
  </w:num>
  <w:num w:numId="4">
    <w:abstractNumId w:val="6"/>
  </w:num>
  <w:num w:numId="5">
    <w:abstractNumId w:val="4"/>
  </w:num>
  <w:num w:numId="6">
    <w:abstractNumId w:val="0"/>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283"/>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2"/>
  </w:compat>
  <w:rsids>
    <w:rsidRoot w:val="0066647A"/>
    <w:rsid w:val="00024F15"/>
    <w:rsid w:val="0005032F"/>
    <w:rsid w:val="000556B6"/>
    <w:rsid w:val="00060969"/>
    <w:rsid w:val="00073FAB"/>
    <w:rsid w:val="00097C0B"/>
    <w:rsid w:val="000C5EB5"/>
    <w:rsid w:val="000F5EA7"/>
    <w:rsid w:val="001628EB"/>
    <w:rsid w:val="00173003"/>
    <w:rsid w:val="001C09FD"/>
    <w:rsid w:val="001D79F6"/>
    <w:rsid w:val="001E46A6"/>
    <w:rsid w:val="001F5F3C"/>
    <w:rsid w:val="00211572"/>
    <w:rsid w:val="00277435"/>
    <w:rsid w:val="002867D6"/>
    <w:rsid w:val="00297D00"/>
    <w:rsid w:val="002A69F2"/>
    <w:rsid w:val="002B0369"/>
    <w:rsid w:val="002F30DD"/>
    <w:rsid w:val="003062F8"/>
    <w:rsid w:val="00311108"/>
    <w:rsid w:val="0032751E"/>
    <w:rsid w:val="0037756E"/>
    <w:rsid w:val="00390F2F"/>
    <w:rsid w:val="0039223E"/>
    <w:rsid w:val="003A714F"/>
    <w:rsid w:val="003E7FFB"/>
    <w:rsid w:val="00455A26"/>
    <w:rsid w:val="00456657"/>
    <w:rsid w:val="004769CF"/>
    <w:rsid w:val="004C0997"/>
    <w:rsid w:val="004E5490"/>
    <w:rsid w:val="005115AE"/>
    <w:rsid w:val="00536A54"/>
    <w:rsid w:val="00544677"/>
    <w:rsid w:val="005C7DD7"/>
    <w:rsid w:val="005D0351"/>
    <w:rsid w:val="005D4CF7"/>
    <w:rsid w:val="005E60A9"/>
    <w:rsid w:val="006240DB"/>
    <w:rsid w:val="00624B99"/>
    <w:rsid w:val="0066634D"/>
    <w:rsid w:val="0066647A"/>
    <w:rsid w:val="006743A2"/>
    <w:rsid w:val="00677F78"/>
    <w:rsid w:val="006A0215"/>
    <w:rsid w:val="00750C34"/>
    <w:rsid w:val="00776B39"/>
    <w:rsid w:val="0078490B"/>
    <w:rsid w:val="007B70E4"/>
    <w:rsid w:val="0084161B"/>
    <w:rsid w:val="0085416B"/>
    <w:rsid w:val="0087312B"/>
    <w:rsid w:val="008B2BA3"/>
    <w:rsid w:val="008B4725"/>
    <w:rsid w:val="008C7431"/>
    <w:rsid w:val="008F4D41"/>
    <w:rsid w:val="00925B9A"/>
    <w:rsid w:val="009271DC"/>
    <w:rsid w:val="0095557C"/>
    <w:rsid w:val="009B4D03"/>
    <w:rsid w:val="009F69D6"/>
    <w:rsid w:val="00A23D05"/>
    <w:rsid w:val="00A630E4"/>
    <w:rsid w:val="00A961A0"/>
    <w:rsid w:val="00AB1C2D"/>
    <w:rsid w:val="00AB5AD0"/>
    <w:rsid w:val="00AF0FD8"/>
    <w:rsid w:val="00AF5180"/>
    <w:rsid w:val="00B129CD"/>
    <w:rsid w:val="00B20373"/>
    <w:rsid w:val="00B333CB"/>
    <w:rsid w:val="00B409B0"/>
    <w:rsid w:val="00B77536"/>
    <w:rsid w:val="00B829D8"/>
    <w:rsid w:val="00B879C2"/>
    <w:rsid w:val="00BD5B4E"/>
    <w:rsid w:val="00C00611"/>
    <w:rsid w:val="00C11914"/>
    <w:rsid w:val="00C31D25"/>
    <w:rsid w:val="00C36188"/>
    <w:rsid w:val="00C41D74"/>
    <w:rsid w:val="00CC77C6"/>
    <w:rsid w:val="00CE4F9F"/>
    <w:rsid w:val="00CE7D1C"/>
    <w:rsid w:val="00D64297"/>
    <w:rsid w:val="00D721EA"/>
    <w:rsid w:val="00D75145"/>
    <w:rsid w:val="00DD6483"/>
    <w:rsid w:val="00E04BC8"/>
    <w:rsid w:val="00E126CA"/>
    <w:rsid w:val="00E40DF6"/>
    <w:rsid w:val="00E56DBE"/>
    <w:rsid w:val="00E83AF0"/>
    <w:rsid w:val="00EA63B0"/>
    <w:rsid w:val="00EC01A8"/>
    <w:rsid w:val="00EC2543"/>
    <w:rsid w:val="00EC6483"/>
    <w:rsid w:val="00EF2552"/>
    <w:rsid w:val="00F07A30"/>
    <w:rsid w:val="00F226DF"/>
    <w:rsid w:val="00F71850"/>
    <w:rsid w:val="00FB6C22"/>
    <w:rsid w:val="00FC57D3"/>
    <w:rsid w:val="00FD0528"/>
    <w:rsid w:val="00FE4FF9"/>
    <w:rsid w:val="00FF56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21D48940-46EC-4BD9-896A-5ECE9051A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A34CC"/>
    <w:pPr>
      <w:spacing w:line="360" w:lineRule="auto"/>
      <w:ind w:firstLine="709"/>
      <w:jc w:val="both"/>
    </w:pPr>
    <w:rPr>
      <w:rFonts w:eastAsia="Calibri"/>
      <w:color w:val="00000A"/>
      <w:sz w:val="24"/>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11">
    <w:name w:val="Titolo 11"/>
    <w:basedOn w:val="Normale"/>
    <w:qFormat/>
    <w:rsid w:val="00DF7226"/>
    <w:pPr>
      <w:keepNext/>
      <w:spacing w:before="240" w:after="60"/>
      <w:outlineLvl w:val="0"/>
    </w:pPr>
    <w:rPr>
      <w:rFonts w:ascii="Arial" w:hAnsi="Arial" w:cs="Arial"/>
      <w:b/>
      <w:bCs/>
      <w:sz w:val="32"/>
      <w:szCs w:val="32"/>
    </w:rPr>
  </w:style>
  <w:style w:type="character" w:customStyle="1" w:styleId="IntestazioneCarattere">
    <w:name w:val="Intestazione Carattere"/>
    <w:basedOn w:val="Carpredefinitoparagrafo"/>
    <w:link w:val="Intestazione1"/>
    <w:qFormat/>
    <w:rsid w:val="005A34CC"/>
    <w:rPr>
      <w:rFonts w:eastAsia="Calibri"/>
      <w:sz w:val="24"/>
      <w:szCs w:val="24"/>
      <w:lang w:val="it-IT" w:eastAsia="en-US" w:bidi="ar-SA"/>
    </w:rPr>
  </w:style>
  <w:style w:type="character" w:customStyle="1" w:styleId="ListLabel1">
    <w:name w:val="ListLabel 1"/>
    <w:qFormat/>
    <w:rsid w:val="00775B14"/>
    <w:rPr>
      <w:rFonts w:eastAsia="Calibri" w:cs="Times New Roman"/>
    </w:rPr>
  </w:style>
  <w:style w:type="character" w:customStyle="1" w:styleId="ListLabel2">
    <w:name w:val="ListLabel 2"/>
    <w:qFormat/>
    <w:rsid w:val="00775B14"/>
    <w:rPr>
      <w:rFonts w:cs="Courier New"/>
    </w:rPr>
  </w:style>
  <w:style w:type="character" w:customStyle="1" w:styleId="ListLabel3">
    <w:name w:val="ListLabel 3"/>
    <w:qFormat/>
    <w:rsid w:val="00775B14"/>
    <w:rPr>
      <w:rFonts w:cs="Courier New"/>
    </w:rPr>
  </w:style>
  <w:style w:type="character" w:customStyle="1" w:styleId="ListLabel4">
    <w:name w:val="ListLabel 4"/>
    <w:qFormat/>
    <w:rsid w:val="00775B14"/>
    <w:rPr>
      <w:rFonts w:cs="Courier New"/>
    </w:rPr>
  </w:style>
  <w:style w:type="character" w:customStyle="1" w:styleId="ListLabel5">
    <w:name w:val="ListLabel 5"/>
    <w:qFormat/>
    <w:rsid w:val="00775B14"/>
    <w:rPr>
      <w:rFonts w:cs="Courier New"/>
    </w:rPr>
  </w:style>
  <w:style w:type="character" w:customStyle="1" w:styleId="ListLabel6">
    <w:name w:val="ListLabel 6"/>
    <w:qFormat/>
    <w:rsid w:val="00775B14"/>
    <w:rPr>
      <w:rFonts w:cs="Courier New"/>
    </w:rPr>
  </w:style>
  <w:style w:type="character" w:customStyle="1" w:styleId="ListLabel7">
    <w:name w:val="ListLabel 7"/>
    <w:qFormat/>
    <w:rsid w:val="00775B14"/>
    <w:rPr>
      <w:rFonts w:cs="Courier New"/>
    </w:rPr>
  </w:style>
  <w:style w:type="character" w:customStyle="1" w:styleId="ListLabel8">
    <w:name w:val="ListLabel 8"/>
    <w:qFormat/>
    <w:rsid w:val="00775B14"/>
    <w:rPr>
      <w:rFonts w:cs="Courier New"/>
    </w:rPr>
  </w:style>
  <w:style w:type="character" w:customStyle="1" w:styleId="ListLabel9">
    <w:name w:val="ListLabel 9"/>
    <w:qFormat/>
    <w:rsid w:val="00775B14"/>
    <w:rPr>
      <w:rFonts w:cs="Courier New"/>
    </w:rPr>
  </w:style>
  <w:style w:type="character" w:customStyle="1" w:styleId="ListLabel10">
    <w:name w:val="ListLabel 10"/>
    <w:qFormat/>
    <w:rsid w:val="00775B14"/>
    <w:rPr>
      <w:rFonts w:cs="Courier New"/>
    </w:rPr>
  </w:style>
  <w:style w:type="character" w:customStyle="1" w:styleId="ListLabel11">
    <w:name w:val="ListLabel 11"/>
    <w:qFormat/>
    <w:rsid w:val="00775B14"/>
    <w:rPr>
      <w:rFonts w:eastAsia="Calibri" w:cs="Times New Roman"/>
    </w:rPr>
  </w:style>
  <w:style w:type="character" w:customStyle="1" w:styleId="ListLabel12">
    <w:name w:val="ListLabel 12"/>
    <w:qFormat/>
    <w:rsid w:val="00775B14"/>
    <w:rPr>
      <w:rFonts w:cs="Courier New"/>
    </w:rPr>
  </w:style>
  <w:style w:type="character" w:customStyle="1" w:styleId="ListLabel13">
    <w:name w:val="ListLabel 13"/>
    <w:qFormat/>
    <w:rsid w:val="00775B14"/>
    <w:rPr>
      <w:rFonts w:cs="Courier New"/>
    </w:rPr>
  </w:style>
  <w:style w:type="paragraph" w:styleId="Titolo">
    <w:name w:val="Title"/>
    <w:basedOn w:val="Normale"/>
    <w:next w:val="Corpotesto"/>
    <w:qFormat/>
    <w:rsid w:val="00775B14"/>
    <w:pPr>
      <w:keepNext/>
      <w:spacing w:before="240" w:after="120"/>
    </w:pPr>
    <w:rPr>
      <w:rFonts w:ascii="Liberation Sans" w:eastAsia="Microsoft YaHei" w:hAnsi="Liberation Sans" w:cs="Arial"/>
      <w:sz w:val="28"/>
      <w:szCs w:val="28"/>
    </w:rPr>
  </w:style>
  <w:style w:type="paragraph" w:styleId="Corpotesto">
    <w:name w:val="Body Text"/>
    <w:basedOn w:val="Normale"/>
    <w:rsid w:val="00775B14"/>
    <w:pPr>
      <w:spacing w:after="140" w:line="288" w:lineRule="auto"/>
    </w:pPr>
  </w:style>
  <w:style w:type="paragraph" w:styleId="Elenco">
    <w:name w:val="List"/>
    <w:basedOn w:val="Corpotesto"/>
    <w:rsid w:val="00775B14"/>
    <w:rPr>
      <w:rFonts w:cs="Arial"/>
    </w:rPr>
  </w:style>
  <w:style w:type="paragraph" w:customStyle="1" w:styleId="Didascalia1">
    <w:name w:val="Didascalia1"/>
    <w:basedOn w:val="Normale"/>
    <w:qFormat/>
    <w:rsid w:val="00775B14"/>
    <w:pPr>
      <w:suppressLineNumbers/>
      <w:spacing w:before="120" w:after="120"/>
    </w:pPr>
    <w:rPr>
      <w:rFonts w:cs="Arial"/>
      <w:i/>
      <w:iCs/>
    </w:rPr>
  </w:style>
  <w:style w:type="paragraph" w:customStyle="1" w:styleId="Indice">
    <w:name w:val="Indice"/>
    <w:basedOn w:val="Normale"/>
    <w:qFormat/>
    <w:rsid w:val="00775B14"/>
    <w:pPr>
      <w:suppressLineNumbers/>
    </w:pPr>
    <w:rPr>
      <w:rFonts w:cs="Arial"/>
    </w:rPr>
  </w:style>
  <w:style w:type="paragraph" w:styleId="Testofumetto">
    <w:name w:val="Balloon Text"/>
    <w:basedOn w:val="Normale"/>
    <w:semiHidden/>
    <w:qFormat/>
    <w:rsid w:val="00DF7226"/>
    <w:rPr>
      <w:rFonts w:ascii="Tahoma" w:hAnsi="Tahoma" w:cs="Tahoma"/>
      <w:sz w:val="16"/>
      <w:szCs w:val="16"/>
    </w:rPr>
  </w:style>
  <w:style w:type="paragraph" w:customStyle="1" w:styleId="Intestazione1">
    <w:name w:val="Intestazione1"/>
    <w:basedOn w:val="Normale"/>
    <w:link w:val="IntestazioneCarattere"/>
    <w:unhideWhenUsed/>
    <w:rsid w:val="005A34CC"/>
    <w:pPr>
      <w:tabs>
        <w:tab w:val="center" w:pos="4819"/>
        <w:tab w:val="right" w:pos="9638"/>
      </w:tabs>
      <w:spacing w:line="240" w:lineRule="auto"/>
    </w:pPr>
  </w:style>
  <w:style w:type="table" w:styleId="Grigliatabella">
    <w:name w:val="Table Grid"/>
    <w:basedOn w:val="Tabellanormale"/>
    <w:rsid w:val="008103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1"/>
    <w:rsid w:val="00EC2543"/>
    <w:pPr>
      <w:tabs>
        <w:tab w:val="center" w:pos="4819"/>
        <w:tab w:val="right" w:pos="9638"/>
      </w:tabs>
      <w:spacing w:line="240" w:lineRule="auto"/>
    </w:pPr>
  </w:style>
  <w:style w:type="character" w:customStyle="1" w:styleId="IntestazioneCarattere1">
    <w:name w:val="Intestazione Carattere1"/>
    <w:basedOn w:val="Carpredefinitoparagrafo"/>
    <w:link w:val="Intestazione"/>
    <w:rsid w:val="00EC2543"/>
    <w:rPr>
      <w:rFonts w:eastAsia="Calibri"/>
      <w:color w:val="00000A"/>
      <w:sz w:val="24"/>
      <w:szCs w:val="24"/>
      <w:lang w:eastAsia="en-US"/>
    </w:rPr>
  </w:style>
  <w:style w:type="paragraph" w:styleId="Pidipagina">
    <w:name w:val="footer"/>
    <w:basedOn w:val="Normale"/>
    <w:link w:val="PidipaginaCarattere"/>
    <w:uiPriority w:val="99"/>
    <w:rsid w:val="00EC2543"/>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EC2543"/>
    <w:rPr>
      <w:rFonts w:eastAsia="Calibri"/>
      <w:color w:val="00000A"/>
      <w:sz w:val="24"/>
      <w:szCs w:val="24"/>
      <w:lang w:eastAsia="en-US"/>
    </w:rPr>
  </w:style>
  <w:style w:type="paragraph" w:styleId="Paragrafoelenco">
    <w:name w:val="List Paragraph"/>
    <w:basedOn w:val="Normale"/>
    <w:uiPriority w:val="34"/>
    <w:qFormat/>
    <w:rsid w:val="000F5EA7"/>
    <w:pPr>
      <w:ind w:left="720"/>
      <w:contextualSpacing/>
    </w:pPr>
  </w:style>
  <w:style w:type="paragraph" w:customStyle="1" w:styleId="Style7">
    <w:name w:val="Style 7"/>
    <w:basedOn w:val="Normale"/>
    <w:uiPriority w:val="99"/>
    <w:rsid w:val="00277435"/>
    <w:pPr>
      <w:widowControl w:val="0"/>
      <w:autoSpaceDE w:val="0"/>
      <w:autoSpaceDN w:val="0"/>
      <w:adjustRightInd w:val="0"/>
      <w:spacing w:line="240" w:lineRule="auto"/>
      <w:ind w:firstLine="0"/>
      <w:jc w:val="left"/>
    </w:pPr>
    <w:rPr>
      <w:rFonts w:eastAsia="Times New Roman"/>
      <w:color w:val="auto"/>
      <w:sz w:val="20"/>
      <w:szCs w:val="20"/>
      <w:lang w:eastAsia="it-IT"/>
    </w:rPr>
  </w:style>
  <w:style w:type="character" w:customStyle="1" w:styleId="CharacterStyle4">
    <w:name w:val="Character Style 4"/>
    <w:uiPriority w:val="99"/>
    <w:rsid w:val="00277435"/>
    <w:rPr>
      <w:sz w:val="20"/>
    </w:rPr>
  </w:style>
  <w:style w:type="paragraph" w:customStyle="1" w:styleId="Style2">
    <w:name w:val="Style 2"/>
    <w:basedOn w:val="Normale"/>
    <w:uiPriority w:val="99"/>
    <w:rsid w:val="00297D00"/>
    <w:pPr>
      <w:widowControl w:val="0"/>
      <w:autoSpaceDE w:val="0"/>
      <w:autoSpaceDN w:val="0"/>
      <w:spacing w:line="240" w:lineRule="auto"/>
      <w:ind w:right="72" w:firstLine="0"/>
    </w:pPr>
    <w:rPr>
      <w:rFonts w:eastAsia="Times New Roman"/>
      <w:color w:val="auto"/>
      <w:lang w:eastAsia="it-IT"/>
    </w:rPr>
  </w:style>
  <w:style w:type="paragraph" w:customStyle="1" w:styleId="Style9">
    <w:name w:val="Style 9"/>
    <w:basedOn w:val="Normale"/>
    <w:uiPriority w:val="99"/>
    <w:rsid w:val="00E83AF0"/>
    <w:pPr>
      <w:widowControl w:val="0"/>
      <w:autoSpaceDE w:val="0"/>
      <w:autoSpaceDN w:val="0"/>
      <w:spacing w:before="324" w:line="240" w:lineRule="auto"/>
      <w:ind w:firstLine="0"/>
      <w:jc w:val="center"/>
    </w:pPr>
    <w:rPr>
      <w:rFonts w:eastAsia="Times New Roman"/>
      <w:color w:val="auto"/>
      <w:lang w:eastAsia="it-IT"/>
    </w:rPr>
  </w:style>
  <w:style w:type="paragraph" w:styleId="Testonotaapidipagina">
    <w:name w:val="footnote text"/>
    <w:basedOn w:val="Normale"/>
    <w:link w:val="TestonotaapidipaginaCarattere"/>
    <w:semiHidden/>
    <w:unhideWhenUsed/>
    <w:rsid w:val="00DD6483"/>
    <w:pPr>
      <w:spacing w:line="240" w:lineRule="auto"/>
    </w:pPr>
    <w:rPr>
      <w:sz w:val="20"/>
      <w:szCs w:val="20"/>
    </w:rPr>
  </w:style>
  <w:style w:type="character" w:customStyle="1" w:styleId="TestonotaapidipaginaCarattere">
    <w:name w:val="Testo nota a piè di pagina Carattere"/>
    <w:basedOn w:val="Carpredefinitoparagrafo"/>
    <w:link w:val="Testonotaapidipagina"/>
    <w:semiHidden/>
    <w:rsid w:val="00DD6483"/>
    <w:rPr>
      <w:rFonts w:eastAsia="Calibri"/>
      <w:color w:val="00000A"/>
      <w:lang w:eastAsia="en-US"/>
    </w:rPr>
  </w:style>
  <w:style w:type="character" w:styleId="Rimandonotaapidipagina">
    <w:name w:val="footnote reference"/>
    <w:basedOn w:val="Carpredefinitoparagrafo"/>
    <w:semiHidden/>
    <w:unhideWhenUsed/>
    <w:rsid w:val="00DD64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8E5A5-92A2-46B4-9A4F-036345FB8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9</Pages>
  <Words>3333</Words>
  <Characters>18999</Characters>
  <Application>Microsoft Office Word</Application>
  <DocSecurity>0</DocSecurity>
  <Lines>158</Lines>
  <Paragraphs>44</Paragraphs>
  <ScaleCrop>false</ScaleCrop>
  <HeadingPairs>
    <vt:vector size="2" baseType="variant">
      <vt:variant>
        <vt:lpstr>Titolo</vt:lpstr>
      </vt:variant>
      <vt:variant>
        <vt:i4>1</vt:i4>
      </vt:variant>
    </vt:vector>
  </HeadingPairs>
  <TitlesOfParts>
    <vt:vector size="1" baseType="lpstr">
      <vt:lpstr/>
    </vt:vector>
  </TitlesOfParts>
  <Company>.</Company>
  <LinksUpToDate>false</LinksUpToDate>
  <CharactersWithSpaces>22288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dpp1040444</cp:lastModifiedBy>
  <cp:revision>83</cp:revision>
  <cp:lastPrinted>2017-11-03T10:07:00Z</cp:lastPrinted>
  <dcterms:created xsi:type="dcterms:W3CDTF">2017-07-18T13:06:00Z</dcterms:created>
  <dcterms:modified xsi:type="dcterms:W3CDTF">2017-11-03T10:09:00Z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