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DB4" w:rsidRDefault="00645DB4" w:rsidP="00F720F1">
      <w:pPr>
        <w:jc w:val="both"/>
        <w:rPr>
          <w:rFonts w:ascii="Arial" w:eastAsia="Calibri" w:hAnsi="Arial" w:cs="Arial"/>
          <w:sz w:val="22"/>
          <w:szCs w:val="22"/>
          <w:lang w:eastAsia="en-US"/>
        </w:rPr>
      </w:pPr>
      <w:bookmarkStart w:id="0" w:name="_GoBack"/>
      <w:bookmarkEnd w:id="0"/>
    </w:p>
    <w:p w:rsidR="00BB519C" w:rsidRDefault="00BB519C" w:rsidP="00BB519C">
      <w:pPr>
        <w:jc w:val="center"/>
        <w:rPr>
          <w:rFonts w:ascii="Arial" w:eastAsia="Calibri" w:hAnsi="Arial" w:cs="Arial"/>
          <w:sz w:val="22"/>
          <w:szCs w:val="22"/>
          <w:lang w:eastAsia="en-US"/>
        </w:rPr>
      </w:pPr>
      <w:r>
        <w:rPr>
          <w:rFonts w:ascii="Arial" w:eastAsia="Calibri" w:hAnsi="Arial" w:cs="Arial"/>
          <w:sz w:val="22"/>
          <w:szCs w:val="22"/>
          <w:lang w:eastAsia="en-US"/>
        </w:rPr>
        <w:t>SCHEMA DI CAPITOLATO DI APPALTO</w:t>
      </w:r>
      <w:r w:rsidR="000C2C29">
        <w:rPr>
          <w:rFonts w:ascii="Arial" w:eastAsia="Calibri" w:hAnsi="Arial" w:cs="Arial"/>
          <w:sz w:val="22"/>
          <w:szCs w:val="22"/>
          <w:lang w:eastAsia="en-US"/>
        </w:rPr>
        <w:t xml:space="preserve"> </w:t>
      </w:r>
    </w:p>
    <w:p w:rsidR="000C2C29" w:rsidRDefault="000C2C29" w:rsidP="00BB519C">
      <w:pPr>
        <w:jc w:val="center"/>
        <w:rPr>
          <w:rFonts w:ascii="Arial" w:eastAsia="Calibri" w:hAnsi="Arial" w:cs="Arial"/>
          <w:sz w:val="22"/>
          <w:szCs w:val="22"/>
          <w:lang w:eastAsia="en-US"/>
        </w:rPr>
      </w:pPr>
      <w:r w:rsidRPr="00C62905">
        <w:rPr>
          <w:rFonts w:ascii="Arial" w:eastAsia="Calibri" w:hAnsi="Arial" w:cs="Arial"/>
          <w:sz w:val="22"/>
          <w:szCs w:val="22"/>
          <w:lang w:eastAsia="en-US"/>
        </w:rPr>
        <w:t>Per singolo operatore economico sottoscrittore dell’accordo quadro</w:t>
      </w:r>
    </w:p>
    <w:p w:rsidR="00BB519C" w:rsidRPr="00774211" w:rsidRDefault="00BB519C" w:rsidP="00F720F1">
      <w:pPr>
        <w:jc w:val="both"/>
        <w:rPr>
          <w:rFonts w:ascii="Arial" w:eastAsia="Calibri" w:hAnsi="Arial" w:cs="Arial"/>
          <w:sz w:val="22"/>
          <w:szCs w:val="22"/>
          <w:lang w:eastAsia="en-US"/>
        </w:rPr>
      </w:pPr>
    </w:p>
    <w:p w:rsidR="00D00AB5" w:rsidRPr="00493883" w:rsidRDefault="00D00AB5" w:rsidP="006E6BE3">
      <w:pPr>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1</w:t>
      </w:r>
    </w:p>
    <w:p w:rsidR="00D00AB5" w:rsidRPr="00493883" w:rsidRDefault="00D00AB5" w:rsidP="009F7C6E">
      <w:pPr>
        <w:spacing w:after="200"/>
        <w:jc w:val="center"/>
        <w:rPr>
          <w:rFonts w:ascii="Arial" w:eastAsia="Calibri" w:hAnsi="Arial" w:cs="Arial"/>
          <w:b/>
          <w:sz w:val="22"/>
          <w:szCs w:val="22"/>
          <w:lang w:eastAsia="en-US"/>
        </w:rPr>
      </w:pPr>
      <w:r w:rsidRPr="00493883">
        <w:rPr>
          <w:rFonts w:ascii="Arial" w:eastAsia="Calibri" w:hAnsi="Arial" w:cs="Arial"/>
          <w:b/>
          <w:sz w:val="22"/>
          <w:szCs w:val="22"/>
          <w:lang w:eastAsia="en-US"/>
        </w:rPr>
        <w:t>Oggetto dell’appalto</w:t>
      </w:r>
    </w:p>
    <w:p w:rsidR="00D00AB5" w:rsidRPr="006E6BE3" w:rsidRDefault="00D00AB5" w:rsidP="006E6BE3">
      <w:pPr>
        <w:numPr>
          <w:ilvl w:val="0"/>
          <w:numId w:val="1"/>
        </w:numPr>
        <w:spacing w:before="120" w:after="120" w:line="276" w:lineRule="auto"/>
        <w:ind w:left="567" w:hanging="425"/>
        <w:jc w:val="both"/>
        <w:rPr>
          <w:rFonts w:ascii="Arial" w:eastAsia="Calibri" w:hAnsi="Arial" w:cs="Arial"/>
          <w:sz w:val="22"/>
          <w:szCs w:val="22"/>
          <w:lang w:eastAsia="en-US"/>
        </w:rPr>
      </w:pPr>
      <w:r w:rsidRPr="006E6BE3">
        <w:rPr>
          <w:rFonts w:ascii="Arial" w:eastAsia="Calibri" w:hAnsi="Arial" w:cs="Arial"/>
          <w:sz w:val="22"/>
          <w:szCs w:val="22"/>
          <w:lang w:eastAsia="en-US"/>
        </w:rPr>
        <w:t xml:space="preserve">La </w:t>
      </w:r>
      <w:r w:rsidR="00D22F35" w:rsidRPr="006E6BE3">
        <w:rPr>
          <w:rFonts w:ascii="Arial" w:eastAsia="Calibri" w:hAnsi="Arial" w:cs="Arial"/>
          <w:sz w:val="22"/>
          <w:szCs w:val="22"/>
          <w:lang w:eastAsia="en-US"/>
        </w:rPr>
        <w:t xml:space="preserve">presente </w:t>
      </w:r>
      <w:r w:rsidRPr="006E6BE3">
        <w:rPr>
          <w:rFonts w:ascii="Arial" w:eastAsia="Calibri" w:hAnsi="Arial" w:cs="Arial"/>
          <w:sz w:val="22"/>
          <w:szCs w:val="22"/>
          <w:lang w:eastAsia="en-US"/>
        </w:rPr>
        <w:t xml:space="preserve">convenzione ha per oggetto la fornitura di beni e l’erogazione dei servizi di accoglienza, in linea con la legislazione comunitaria, per la gestione ed il funzionamento dei centri di prima accoglienza previsti dal decreto legge 30 ottobre 1995, n. 451, convertito con la legge 29 dicembre  1995, n. 563, dagli articoli 9 e 11 del decreto legislativo 18 agosto 2015, n. 142, </w:t>
      </w:r>
      <w:r w:rsidR="00F72E97" w:rsidRPr="006E6BE3">
        <w:rPr>
          <w:rFonts w:ascii="Arial" w:eastAsia="Calibri" w:hAnsi="Arial" w:cs="Arial"/>
          <w:sz w:val="22"/>
          <w:szCs w:val="22"/>
          <w:lang w:eastAsia="en-US"/>
        </w:rPr>
        <w:t xml:space="preserve">costituiti da singole unità abitative con capacità ricettiva fino ad un massimo di 50 posti, messi a disposizione dall’affidatario. </w:t>
      </w:r>
    </w:p>
    <w:p w:rsidR="004644EF" w:rsidRPr="006E6BE3" w:rsidRDefault="00C97D10" w:rsidP="006E6BE3">
      <w:pPr>
        <w:numPr>
          <w:ilvl w:val="0"/>
          <w:numId w:val="1"/>
        </w:numPr>
        <w:spacing w:before="120" w:after="120" w:line="276" w:lineRule="auto"/>
        <w:ind w:left="567" w:hanging="425"/>
        <w:jc w:val="both"/>
        <w:rPr>
          <w:rFonts w:ascii="Arial" w:hAnsi="Arial" w:cs="Arial"/>
          <w:sz w:val="22"/>
          <w:szCs w:val="22"/>
        </w:rPr>
      </w:pPr>
      <w:r w:rsidRPr="006E6BE3">
        <w:rPr>
          <w:rFonts w:ascii="Arial" w:hAnsi="Arial" w:cs="Arial"/>
          <w:sz w:val="22"/>
          <w:szCs w:val="22"/>
        </w:rPr>
        <w:t>I servizi oggetto del presente capitolato sono regolati da</w:t>
      </w:r>
      <w:r w:rsidR="004644EF" w:rsidRPr="006E6BE3">
        <w:rPr>
          <w:rFonts w:ascii="Arial" w:hAnsi="Arial" w:cs="Arial"/>
          <w:sz w:val="22"/>
          <w:szCs w:val="22"/>
        </w:rPr>
        <w:t>ll’A</w:t>
      </w:r>
      <w:r w:rsidRPr="006E6BE3">
        <w:rPr>
          <w:rFonts w:ascii="Arial" w:hAnsi="Arial" w:cs="Arial"/>
          <w:sz w:val="22"/>
          <w:szCs w:val="22"/>
        </w:rPr>
        <w:t>pposit</w:t>
      </w:r>
      <w:r w:rsidR="004644EF" w:rsidRPr="006E6BE3">
        <w:rPr>
          <w:rFonts w:ascii="Arial" w:hAnsi="Arial" w:cs="Arial"/>
          <w:sz w:val="22"/>
          <w:szCs w:val="22"/>
        </w:rPr>
        <w:t>o</w:t>
      </w:r>
      <w:r w:rsidRPr="006E6BE3">
        <w:rPr>
          <w:rFonts w:ascii="Arial" w:hAnsi="Arial" w:cs="Arial"/>
          <w:sz w:val="22"/>
          <w:szCs w:val="22"/>
        </w:rPr>
        <w:t xml:space="preserve"> disciplinar</w:t>
      </w:r>
      <w:r w:rsidR="004644EF" w:rsidRPr="006E6BE3">
        <w:rPr>
          <w:rFonts w:ascii="Arial" w:hAnsi="Arial" w:cs="Arial"/>
          <w:sz w:val="22"/>
          <w:szCs w:val="22"/>
        </w:rPr>
        <w:t>e</w:t>
      </w:r>
      <w:r w:rsidRPr="006E6BE3">
        <w:rPr>
          <w:rFonts w:ascii="Arial" w:hAnsi="Arial" w:cs="Arial"/>
          <w:sz w:val="22"/>
          <w:szCs w:val="22"/>
        </w:rPr>
        <w:t xml:space="preserve"> di gara (Allegat</w:t>
      </w:r>
      <w:r w:rsidR="004644EF" w:rsidRPr="006E6BE3">
        <w:rPr>
          <w:rFonts w:ascii="Arial" w:hAnsi="Arial" w:cs="Arial"/>
          <w:sz w:val="22"/>
          <w:szCs w:val="22"/>
        </w:rPr>
        <w:t>o</w:t>
      </w:r>
      <w:r w:rsidRPr="006E6BE3">
        <w:rPr>
          <w:rFonts w:ascii="Arial" w:hAnsi="Arial" w:cs="Arial"/>
          <w:sz w:val="22"/>
          <w:szCs w:val="22"/>
        </w:rPr>
        <w:t xml:space="preserve"> 1) e sono prestati secondo le specifiche tecniche (Allegati 1-bis) </w:t>
      </w:r>
      <w:r w:rsidR="004644EF" w:rsidRPr="006E6BE3">
        <w:rPr>
          <w:rFonts w:ascii="Arial" w:hAnsi="Arial" w:cs="Arial"/>
          <w:sz w:val="22"/>
          <w:szCs w:val="22"/>
        </w:rPr>
        <w:t xml:space="preserve">in relazione alla tipologia ed alla dimensione dei centri costituiti da singole unità abitative con capacità ricettiva fino ad un massimo di 50 posti complessivi. </w:t>
      </w:r>
    </w:p>
    <w:p w:rsidR="004644EF" w:rsidRPr="006E6BE3" w:rsidRDefault="004644EF" w:rsidP="006E6BE3">
      <w:pPr>
        <w:numPr>
          <w:ilvl w:val="0"/>
          <w:numId w:val="1"/>
        </w:numPr>
        <w:spacing w:before="120" w:after="120" w:line="276" w:lineRule="auto"/>
        <w:ind w:left="567" w:hanging="425"/>
        <w:jc w:val="both"/>
        <w:rPr>
          <w:rFonts w:ascii="Arial" w:hAnsi="Arial" w:cs="Arial"/>
          <w:sz w:val="22"/>
          <w:szCs w:val="22"/>
        </w:rPr>
      </w:pPr>
      <w:r w:rsidRPr="006E6BE3">
        <w:rPr>
          <w:rFonts w:ascii="Arial" w:hAnsi="Arial" w:cs="Arial"/>
          <w:sz w:val="22"/>
          <w:szCs w:val="22"/>
        </w:rPr>
        <w:t xml:space="preserve">Per singola unità abitativa si intende una struttura immobiliare ad uso abitativo che consente l’autonoma gestione da parte della persona accolta dei servizi di preparazione dei pasti di cui al successivo </w:t>
      </w:r>
      <w:r w:rsidRPr="00B01A2B">
        <w:rPr>
          <w:rFonts w:ascii="Arial" w:hAnsi="Arial" w:cs="Arial"/>
          <w:sz w:val="22"/>
          <w:szCs w:val="22"/>
        </w:rPr>
        <w:t>articolo 3, di lavanderia di cui al successivo articolo 2, lettera B), punto 7, ultimo periodo, e di pulizia e igiene ambientale di cui al successivo articolo 4, lettere a) e d).</w:t>
      </w:r>
      <w:r w:rsidRPr="006E6BE3">
        <w:rPr>
          <w:rFonts w:ascii="Arial" w:hAnsi="Arial" w:cs="Arial"/>
          <w:sz w:val="22"/>
          <w:szCs w:val="22"/>
        </w:rPr>
        <w:t xml:space="preserve"> L’erogazione dei rimanenti servizi e delle forniture previste dal presente schema di capitolato e dalle specifiche tecniche di cui all’Allegato 1-bis sono espletati nella modalità di rete, ossia con condivisione di unità di personale destinate ai singoli servizi. In tal caso, si applicano le seguenti disposizioni:</w:t>
      </w:r>
    </w:p>
    <w:p w:rsidR="004644EF" w:rsidRPr="0065601B" w:rsidRDefault="004644EF" w:rsidP="006E6BE3">
      <w:pPr>
        <w:pStyle w:val="Paragrafoelenco"/>
        <w:numPr>
          <w:ilvl w:val="0"/>
          <w:numId w:val="31"/>
        </w:numPr>
        <w:tabs>
          <w:tab w:val="left" w:pos="993"/>
        </w:tabs>
        <w:ind w:left="993" w:hanging="425"/>
        <w:jc w:val="both"/>
        <w:rPr>
          <w:rFonts w:ascii="Arial" w:hAnsi="Arial" w:cs="Arial"/>
        </w:rPr>
      </w:pPr>
      <w:r w:rsidRPr="0065601B">
        <w:rPr>
          <w:rFonts w:ascii="Arial" w:hAnsi="Arial" w:cs="Arial"/>
        </w:rPr>
        <w:t>la dotazione minima di personale indicata nella tabella di cui all’ Allegato A non è individuata con riferimento alla singola unità abitativa ma con riferimento al numero complessivo dei posti inclusi nella rete di unità abitative costituenti un centro o più centri aventi, ciascuno, una capacità ricettiva massima di 50 posti;</w:t>
      </w:r>
    </w:p>
    <w:p w:rsidR="004644EF" w:rsidRPr="0065601B" w:rsidRDefault="004644EF" w:rsidP="006E6BE3">
      <w:pPr>
        <w:pStyle w:val="Paragrafoelenco"/>
        <w:numPr>
          <w:ilvl w:val="0"/>
          <w:numId w:val="31"/>
        </w:numPr>
        <w:tabs>
          <w:tab w:val="left" w:pos="993"/>
        </w:tabs>
        <w:ind w:left="993" w:hanging="425"/>
        <w:jc w:val="both"/>
        <w:rPr>
          <w:rFonts w:ascii="Arial" w:hAnsi="Arial" w:cs="Arial"/>
        </w:rPr>
      </w:pPr>
      <w:r w:rsidRPr="0065601B">
        <w:rPr>
          <w:rFonts w:ascii="Arial" w:hAnsi="Arial" w:cs="Arial"/>
        </w:rPr>
        <w:t xml:space="preserve">più unità abitative operanti in rete </w:t>
      </w:r>
      <w:r>
        <w:rPr>
          <w:rFonts w:ascii="Arial" w:hAnsi="Arial" w:cs="Arial"/>
        </w:rPr>
        <w:t>costituiscono un singolo centro</w:t>
      </w:r>
      <w:r w:rsidRPr="0065601B">
        <w:rPr>
          <w:rFonts w:ascii="Arial" w:hAnsi="Arial" w:cs="Arial"/>
        </w:rPr>
        <w:t xml:space="preserve"> se collocate nello stesso comune ovvero in comuni contigui secondo quanto indicato nelle specifiche tecniche di cui all’Allegato 1-bis;</w:t>
      </w:r>
    </w:p>
    <w:p w:rsidR="004644EF" w:rsidRPr="0065601B" w:rsidRDefault="004644EF" w:rsidP="006E6BE3">
      <w:pPr>
        <w:pStyle w:val="Paragrafoelenco"/>
        <w:numPr>
          <w:ilvl w:val="0"/>
          <w:numId w:val="31"/>
        </w:numPr>
        <w:tabs>
          <w:tab w:val="left" w:pos="993"/>
        </w:tabs>
        <w:ind w:left="993" w:hanging="425"/>
        <w:jc w:val="both"/>
        <w:rPr>
          <w:rFonts w:ascii="Arial" w:hAnsi="Arial" w:cs="Arial"/>
        </w:rPr>
      </w:pPr>
      <w:r w:rsidRPr="0065601B">
        <w:rPr>
          <w:rFonts w:ascii="Arial" w:hAnsi="Arial" w:cs="Arial"/>
        </w:rPr>
        <w:t>nel rispetto delle condizioni indicate ai due precedenti punti, i servizi e le forniture previste dal presente schema di capitolato e dalle specifiche tecniche di cui all’Allegato 1-bis possono essere erogati da un solo operatore economico anche nell’ambito di più centri sino a 50 posti e tra loro distinti.</w:t>
      </w:r>
    </w:p>
    <w:p w:rsidR="000C2C29" w:rsidRDefault="00CA340C" w:rsidP="006E6BE3">
      <w:pPr>
        <w:numPr>
          <w:ilvl w:val="0"/>
          <w:numId w:val="1"/>
        </w:numPr>
        <w:shd w:val="clear" w:color="auto" w:fill="FFFFFF"/>
        <w:ind w:left="567" w:hanging="425"/>
        <w:jc w:val="both"/>
        <w:rPr>
          <w:rFonts w:ascii="Arial" w:eastAsia="Calibri" w:hAnsi="Arial" w:cs="Arial"/>
          <w:sz w:val="22"/>
          <w:szCs w:val="22"/>
          <w:lang w:eastAsia="en-US"/>
        </w:rPr>
      </w:pPr>
      <w:r>
        <w:rPr>
          <w:rFonts w:ascii="Arial" w:eastAsia="Calibri" w:hAnsi="Arial" w:cs="Arial"/>
          <w:sz w:val="22"/>
          <w:szCs w:val="22"/>
          <w:lang w:eastAsia="en-US"/>
        </w:rPr>
        <w:t>I servizi oggetto del</w:t>
      </w:r>
      <w:r w:rsidR="00D00AB5" w:rsidRPr="006E6878">
        <w:rPr>
          <w:rFonts w:ascii="Arial" w:eastAsia="Calibri" w:hAnsi="Arial" w:cs="Arial"/>
          <w:sz w:val="22"/>
          <w:szCs w:val="22"/>
          <w:lang w:eastAsia="en-US"/>
        </w:rPr>
        <w:t xml:space="preserve"> presente c</w:t>
      </w:r>
      <w:r>
        <w:rPr>
          <w:rFonts w:ascii="Arial" w:eastAsia="Calibri" w:hAnsi="Arial" w:cs="Arial"/>
          <w:sz w:val="22"/>
          <w:szCs w:val="22"/>
          <w:lang w:eastAsia="en-US"/>
        </w:rPr>
        <w:t>apitolato</w:t>
      </w:r>
      <w:r w:rsidR="00D00AB5" w:rsidRPr="006E6878">
        <w:rPr>
          <w:rFonts w:ascii="Arial" w:eastAsia="Calibri" w:hAnsi="Arial" w:cs="Arial"/>
          <w:sz w:val="22"/>
          <w:szCs w:val="22"/>
          <w:lang w:eastAsia="en-US"/>
        </w:rPr>
        <w:t xml:space="preserve"> dovranno essere eseguiti dall’affidatario presso </w:t>
      </w:r>
      <w:r w:rsidR="006E6878" w:rsidRPr="006E6878">
        <w:rPr>
          <w:rFonts w:ascii="Arial" w:eastAsia="Calibri" w:hAnsi="Arial" w:cs="Arial"/>
          <w:sz w:val="22"/>
          <w:szCs w:val="22"/>
          <w:lang w:eastAsia="en-US"/>
        </w:rPr>
        <w:t>le strutture abitativa</w:t>
      </w:r>
      <w:r w:rsidR="00D00AB5" w:rsidRPr="006E6878">
        <w:rPr>
          <w:rFonts w:ascii="Arial" w:eastAsia="Calibri" w:hAnsi="Arial" w:cs="Arial"/>
          <w:sz w:val="22"/>
          <w:szCs w:val="22"/>
          <w:lang w:eastAsia="en-US"/>
        </w:rPr>
        <w:t xml:space="preserve"> mess</w:t>
      </w:r>
      <w:r w:rsidR="006E6878" w:rsidRPr="006E6878">
        <w:rPr>
          <w:rFonts w:ascii="Arial" w:eastAsia="Calibri" w:hAnsi="Arial" w:cs="Arial"/>
          <w:sz w:val="22"/>
          <w:szCs w:val="22"/>
          <w:lang w:eastAsia="en-US"/>
        </w:rPr>
        <w:t>e</w:t>
      </w:r>
      <w:r w:rsidR="00D00AB5" w:rsidRPr="006E6878">
        <w:rPr>
          <w:rFonts w:ascii="Arial" w:eastAsia="Calibri" w:hAnsi="Arial" w:cs="Arial"/>
          <w:sz w:val="22"/>
          <w:szCs w:val="22"/>
          <w:lang w:eastAsia="en-US"/>
        </w:rPr>
        <w:t xml:space="preserve"> a disposizione, per un numero complessivo di</w:t>
      </w:r>
      <w:r w:rsidR="000C2C29">
        <w:rPr>
          <w:rFonts w:ascii="Arial" w:eastAsia="Calibri" w:hAnsi="Arial" w:cs="Arial"/>
          <w:sz w:val="22"/>
          <w:szCs w:val="22"/>
          <w:lang w:eastAsia="en-US"/>
        </w:rPr>
        <w:t xml:space="preserve"> </w:t>
      </w:r>
      <w:r w:rsidR="000C2C29" w:rsidRPr="00C62905">
        <w:rPr>
          <w:rFonts w:ascii="Arial" w:eastAsia="Calibri" w:hAnsi="Arial" w:cs="Arial"/>
          <w:sz w:val="22"/>
          <w:szCs w:val="22"/>
          <w:lang w:eastAsia="en-US"/>
        </w:rPr>
        <w:t>n.</w:t>
      </w:r>
      <w:r w:rsidR="00D00AB5" w:rsidRPr="00C62905">
        <w:rPr>
          <w:rFonts w:ascii="Arial" w:eastAsia="Calibri" w:hAnsi="Arial" w:cs="Arial"/>
          <w:sz w:val="22"/>
          <w:szCs w:val="22"/>
          <w:lang w:eastAsia="en-US"/>
        </w:rPr>
        <w:t xml:space="preserve"> posti </w:t>
      </w:r>
      <w:r w:rsidR="00C62905">
        <w:rPr>
          <w:rFonts w:ascii="Arial" w:eastAsia="Calibri" w:hAnsi="Arial" w:cs="Arial"/>
          <w:sz w:val="22"/>
          <w:szCs w:val="22"/>
          <w:lang w:eastAsia="en-US"/>
        </w:rPr>
        <w:t>________</w:t>
      </w:r>
      <w:r w:rsidR="006E6BE3">
        <w:rPr>
          <w:rFonts w:ascii="Arial" w:eastAsia="Calibri" w:hAnsi="Arial" w:cs="Arial"/>
          <w:sz w:val="22"/>
          <w:szCs w:val="22"/>
          <w:lang w:eastAsia="en-US"/>
        </w:rPr>
        <w:t xml:space="preserve"> </w:t>
      </w:r>
      <w:r w:rsidR="000C2C29" w:rsidRPr="00C62905">
        <w:rPr>
          <w:rFonts w:ascii="Arial" w:eastAsia="Calibri" w:hAnsi="Arial" w:cs="Arial"/>
          <w:sz w:val="22"/>
          <w:szCs w:val="22"/>
          <w:lang w:eastAsia="en-US"/>
        </w:rPr>
        <w:t>[pari al numero di posti aggiudicati]</w:t>
      </w:r>
      <w:r w:rsidR="00C62905" w:rsidRPr="00C62905">
        <w:rPr>
          <w:rFonts w:ascii="Arial" w:eastAsia="Calibri" w:hAnsi="Arial" w:cs="Arial"/>
          <w:sz w:val="22"/>
          <w:szCs w:val="22"/>
          <w:lang w:eastAsia="en-US"/>
        </w:rPr>
        <w:t>,</w:t>
      </w:r>
      <w:r w:rsidR="00D00AB5" w:rsidRPr="006E6878">
        <w:rPr>
          <w:rFonts w:ascii="Arial" w:eastAsia="Calibri" w:hAnsi="Arial" w:cs="Arial"/>
          <w:sz w:val="22"/>
          <w:szCs w:val="22"/>
          <w:lang w:eastAsia="en-US"/>
        </w:rPr>
        <w:t xml:space="preserve"> con l'osservanza di tutti i patti, oneri e condizioni previsti:</w:t>
      </w:r>
    </w:p>
    <w:p w:rsidR="000C2C29" w:rsidRPr="000C2C29" w:rsidRDefault="006539A4"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0C2C29">
        <w:rPr>
          <w:rFonts w:ascii="Arial" w:eastAsia="Calibri" w:hAnsi="Arial" w:cs="Arial"/>
          <w:sz w:val="22"/>
          <w:szCs w:val="22"/>
          <w:lang w:eastAsia="en-US"/>
        </w:rPr>
        <w:t>d</w:t>
      </w:r>
      <w:r w:rsidR="00D00AB5" w:rsidRPr="000C2C29">
        <w:rPr>
          <w:rFonts w:ascii="Arial" w:eastAsia="Calibri" w:hAnsi="Arial" w:cs="Arial"/>
          <w:sz w:val="22"/>
          <w:szCs w:val="22"/>
          <w:lang w:eastAsia="en-US"/>
        </w:rPr>
        <w:t xml:space="preserve">all’Accordo Quadro CIG </w:t>
      </w:r>
      <w:r w:rsidR="008953AE" w:rsidRPr="008953AE">
        <w:rPr>
          <w:rFonts w:ascii="Arial" w:eastAsia="Calibri" w:hAnsi="Arial" w:cs="Arial"/>
          <w:b/>
          <w:sz w:val="22"/>
          <w:szCs w:val="22"/>
          <w:highlight w:val="yellow"/>
          <w:lang w:eastAsia="en-US"/>
        </w:rPr>
        <w:t>_____________</w:t>
      </w:r>
      <w:r w:rsidR="00C62905">
        <w:rPr>
          <w:rFonts w:ascii="Arial" w:eastAsia="Calibri" w:hAnsi="Arial" w:cs="Arial"/>
          <w:b/>
          <w:sz w:val="22"/>
          <w:szCs w:val="22"/>
          <w:lang w:eastAsia="en-US"/>
        </w:rPr>
        <w:t xml:space="preserve"> </w:t>
      </w:r>
      <w:r w:rsidR="000C2C29" w:rsidRPr="000C2C29">
        <w:rPr>
          <w:rFonts w:ascii="Arial" w:eastAsia="Calibri" w:hAnsi="Arial" w:cs="Arial"/>
          <w:sz w:val="22"/>
          <w:szCs w:val="22"/>
          <w:lang w:eastAsia="en-US"/>
        </w:rPr>
        <w:t>sottoscritto con l’affidatario;</w:t>
      </w:r>
    </w:p>
    <w:p w:rsidR="00493883" w:rsidRPr="00CC107F" w:rsidRDefault="00D00AB5"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b/>
          <w:sz w:val="22"/>
          <w:szCs w:val="22"/>
          <w:lang w:eastAsia="en-US"/>
        </w:rPr>
      </w:pPr>
      <w:r w:rsidRPr="00CC107F">
        <w:rPr>
          <w:rFonts w:ascii="Arial" w:eastAsia="Calibri" w:hAnsi="Arial" w:cs="Arial"/>
          <w:sz w:val="22"/>
          <w:szCs w:val="22"/>
          <w:lang w:eastAsia="en-US"/>
        </w:rPr>
        <w:t>dal</w:t>
      </w:r>
      <w:r w:rsidR="00CA340C" w:rsidRPr="00CC107F">
        <w:rPr>
          <w:rFonts w:ascii="Arial" w:eastAsia="Calibri" w:hAnsi="Arial" w:cs="Arial"/>
          <w:sz w:val="22"/>
          <w:szCs w:val="22"/>
          <w:lang w:eastAsia="en-US"/>
        </w:rPr>
        <w:t xml:space="preserve"> presente capitolato</w:t>
      </w:r>
      <w:r w:rsidR="00493883" w:rsidRPr="00A02B04">
        <w:rPr>
          <w:rFonts w:ascii="Arial" w:eastAsia="Calibri" w:hAnsi="Arial" w:cs="Arial"/>
          <w:sz w:val="22"/>
          <w:szCs w:val="22"/>
          <w:lang w:eastAsia="en-US"/>
        </w:rPr>
        <w:t>;</w:t>
      </w:r>
    </w:p>
    <w:p w:rsidR="00493883" w:rsidRDefault="00493883"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0D0B10">
        <w:rPr>
          <w:rFonts w:ascii="Arial" w:eastAsia="Calibri" w:hAnsi="Arial" w:cs="Arial"/>
          <w:sz w:val="22"/>
          <w:szCs w:val="22"/>
          <w:lang w:eastAsia="en-US"/>
        </w:rPr>
        <w:lastRenderedPageBreak/>
        <w:t>dall’offerta tecnica presentata</w:t>
      </w:r>
      <w:r>
        <w:rPr>
          <w:rFonts w:ascii="Arial" w:eastAsia="Calibri" w:hAnsi="Arial" w:cs="Arial"/>
          <w:sz w:val="22"/>
          <w:szCs w:val="22"/>
          <w:lang w:eastAsia="en-US"/>
        </w:rPr>
        <w:t xml:space="preserve"> dall’affidatario;</w:t>
      </w:r>
    </w:p>
    <w:p w:rsidR="00493883" w:rsidRPr="00F72E97" w:rsidRDefault="00493883"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F72E97">
        <w:rPr>
          <w:rFonts w:ascii="Arial" w:eastAsia="Calibri" w:hAnsi="Arial" w:cs="Arial"/>
          <w:sz w:val="22"/>
          <w:szCs w:val="22"/>
          <w:lang w:eastAsia="en-US"/>
        </w:rPr>
        <w:t xml:space="preserve">dal Decreto del Ministro dell’Interno </w:t>
      </w:r>
      <w:r w:rsidR="00602B2F">
        <w:rPr>
          <w:rFonts w:ascii="Arial" w:eastAsia="Calibri" w:hAnsi="Arial" w:cs="Arial"/>
          <w:sz w:val="22"/>
          <w:szCs w:val="22"/>
          <w:lang w:eastAsia="en-US"/>
        </w:rPr>
        <w:t>firmato in data 4 marzo 2024 e registrato alla Corte dei Conti il 19 marzo 2024</w:t>
      </w:r>
      <w:r w:rsidRPr="00F72E97">
        <w:rPr>
          <w:rFonts w:ascii="Arial" w:eastAsia="Calibri" w:hAnsi="Arial" w:cs="Arial"/>
          <w:sz w:val="22"/>
          <w:szCs w:val="22"/>
          <w:lang w:eastAsia="en-US"/>
        </w:rPr>
        <w:t>;</w:t>
      </w:r>
    </w:p>
    <w:p w:rsidR="00493883" w:rsidRPr="00F72E97" w:rsidRDefault="00493883"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F72E97">
        <w:rPr>
          <w:rFonts w:ascii="Arial" w:eastAsia="Calibri" w:hAnsi="Arial" w:cs="Arial"/>
          <w:sz w:val="22"/>
          <w:szCs w:val="22"/>
          <w:lang w:eastAsia="en-US"/>
        </w:rPr>
        <w:t>dalla legge e dal regolamento sull’Amministrazione del Patrimonio e sulla Contabilità Generale dello Stato e successive modifiche ed integrazioni;</w:t>
      </w:r>
    </w:p>
    <w:p w:rsidR="00493883" w:rsidRPr="00F72E97" w:rsidRDefault="00493883"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F72E97">
        <w:rPr>
          <w:rFonts w:ascii="Arial" w:eastAsia="Calibri" w:hAnsi="Arial" w:cs="Arial"/>
          <w:sz w:val="22"/>
          <w:szCs w:val="22"/>
          <w:lang w:eastAsia="en-US"/>
        </w:rPr>
        <w:t>dalle disposizioni contenute nella vigente normativa in materia di appalti pubblici di servizio ed in particolare da</w:t>
      </w:r>
      <w:r w:rsidR="000406C0">
        <w:rPr>
          <w:rFonts w:ascii="Arial" w:eastAsia="Calibri" w:hAnsi="Arial" w:cs="Arial"/>
          <w:sz w:val="22"/>
          <w:szCs w:val="22"/>
          <w:lang w:eastAsia="en-US"/>
        </w:rPr>
        <w:t xml:space="preserve"> quelle di cui al D.l</w:t>
      </w:r>
      <w:r>
        <w:rPr>
          <w:rFonts w:ascii="Arial" w:eastAsia="Calibri" w:hAnsi="Arial" w:cs="Arial"/>
          <w:sz w:val="22"/>
          <w:szCs w:val="22"/>
          <w:lang w:eastAsia="en-US"/>
        </w:rPr>
        <w:t>gs. 31 marzo 2023, n. 36</w:t>
      </w:r>
      <w:r w:rsidRPr="00F72E97">
        <w:rPr>
          <w:rFonts w:ascii="Arial" w:eastAsia="Calibri" w:hAnsi="Arial" w:cs="Arial"/>
          <w:sz w:val="22"/>
          <w:szCs w:val="22"/>
          <w:lang w:eastAsia="en-US"/>
        </w:rPr>
        <w:t>;</w:t>
      </w:r>
    </w:p>
    <w:p w:rsidR="00493883" w:rsidRPr="00F72E97" w:rsidRDefault="00493883"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F72E97">
        <w:rPr>
          <w:rFonts w:ascii="Arial" w:eastAsia="Calibri" w:hAnsi="Arial" w:cs="Arial"/>
          <w:sz w:val="22"/>
          <w:szCs w:val="22"/>
          <w:lang w:eastAsia="en-US"/>
        </w:rPr>
        <w:t>dal Codice Civile e dalle altre disposizioni normative vig</w:t>
      </w:r>
      <w:r w:rsidR="00C62905">
        <w:rPr>
          <w:rFonts w:ascii="Arial" w:eastAsia="Calibri" w:hAnsi="Arial" w:cs="Arial"/>
          <w:sz w:val="22"/>
          <w:szCs w:val="22"/>
          <w:lang w:eastAsia="en-US"/>
        </w:rPr>
        <w:t xml:space="preserve">enti in materia di contratti di </w:t>
      </w:r>
      <w:r w:rsidRPr="00F72E97">
        <w:rPr>
          <w:rFonts w:ascii="Arial" w:eastAsia="Calibri" w:hAnsi="Arial" w:cs="Arial"/>
          <w:sz w:val="22"/>
          <w:szCs w:val="22"/>
          <w:lang w:eastAsia="en-US"/>
        </w:rPr>
        <w:t>diritto privato per quanto non regolato dalle disposizioni sopra richiamate;</w:t>
      </w:r>
    </w:p>
    <w:p w:rsidR="00493883" w:rsidRPr="00F72E97" w:rsidRDefault="00493883"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F72E97">
        <w:rPr>
          <w:rFonts w:ascii="Arial" w:eastAsia="Calibri" w:hAnsi="Arial" w:cs="Arial"/>
          <w:sz w:val="22"/>
          <w:szCs w:val="22"/>
          <w:lang w:eastAsia="en-US"/>
        </w:rPr>
        <w:t xml:space="preserve">dagli obblighi di cui all’art. 3 della L.136/2010 (Piano straordinario contro le mafie), in materia di tracciabilità dei flussi finanziari. </w:t>
      </w:r>
    </w:p>
    <w:p w:rsidR="00493883" w:rsidRDefault="00493883" w:rsidP="006E6BE3">
      <w:pPr>
        <w:numPr>
          <w:ilvl w:val="0"/>
          <w:numId w:val="30"/>
        </w:numPr>
        <w:shd w:val="clear" w:color="auto" w:fill="FFFFFF"/>
        <w:tabs>
          <w:tab w:val="left" w:pos="851"/>
        </w:tabs>
        <w:spacing w:before="120" w:after="120" w:line="276" w:lineRule="auto"/>
        <w:ind w:left="851" w:hanging="284"/>
        <w:jc w:val="both"/>
        <w:rPr>
          <w:rFonts w:ascii="Arial" w:eastAsia="Calibri" w:hAnsi="Arial" w:cs="Arial"/>
          <w:sz w:val="22"/>
          <w:szCs w:val="22"/>
          <w:lang w:eastAsia="en-US"/>
        </w:rPr>
      </w:pPr>
      <w:r w:rsidRPr="000C2C29">
        <w:rPr>
          <w:rFonts w:ascii="Arial" w:eastAsia="Calibri" w:hAnsi="Arial" w:cs="Arial"/>
          <w:sz w:val="22"/>
          <w:szCs w:val="22"/>
          <w:lang w:eastAsia="en-US"/>
        </w:rPr>
        <w:t>dagli</w:t>
      </w:r>
      <w:r>
        <w:rPr>
          <w:rFonts w:ascii="Arial" w:eastAsia="Calibri" w:hAnsi="Arial" w:cs="Arial"/>
          <w:sz w:val="22"/>
          <w:szCs w:val="22"/>
          <w:lang w:eastAsia="en-US"/>
        </w:rPr>
        <w:t xml:space="preserve"> </w:t>
      </w:r>
      <w:r w:rsidRPr="00C62905">
        <w:rPr>
          <w:rFonts w:ascii="Arial" w:eastAsia="Calibri" w:hAnsi="Arial" w:cs="Arial"/>
          <w:sz w:val="22"/>
          <w:szCs w:val="22"/>
          <w:lang w:eastAsia="en-US"/>
        </w:rPr>
        <w:t>altri</w:t>
      </w:r>
      <w:r w:rsidRPr="000C2C29">
        <w:rPr>
          <w:rFonts w:ascii="Arial" w:eastAsia="Calibri" w:hAnsi="Arial" w:cs="Arial"/>
          <w:sz w:val="22"/>
          <w:szCs w:val="22"/>
          <w:lang w:eastAsia="en-US"/>
        </w:rPr>
        <w:t xml:space="preserve"> atti </w:t>
      </w:r>
      <w:r w:rsidRPr="00C62905">
        <w:rPr>
          <w:rFonts w:ascii="Arial" w:eastAsia="Calibri" w:hAnsi="Arial" w:cs="Arial"/>
          <w:sz w:val="22"/>
          <w:szCs w:val="22"/>
          <w:lang w:eastAsia="en-US"/>
        </w:rPr>
        <w:t>in essi</w:t>
      </w:r>
      <w:r w:rsidRPr="000C2C29">
        <w:rPr>
          <w:rFonts w:ascii="Arial" w:eastAsia="Calibri" w:hAnsi="Arial" w:cs="Arial"/>
          <w:sz w:val="22"/>
          <w:szCs w:val="22"/>
          <w:lang w:eastAsia="en-US"/>
        </w:rPr>
        <w:t xml:space="preserve"> richiamati </w:t>
      </w:r>
      <w:r w:rsidRPr="00C62905">
        <w:rPr>
          <w:rFonts w:ascii="Arial" w:eastAsia="Calibri" w:hAnsi="Arial" w:cs="Arial"/>
          <w:sz w:val="22"/>
          <w:szCs w:val="22"/>
          <w:lang w:eastAsia="en-US"/>
        </w:rPr>
        <w:t>nei documenti di cui sopra.</w:t>
      </w:r>
      <w:r>
        <w:rPr>
          <w:rFonts w:ascii="Arial" w:eastAsia="Calibri" w:hAnsi="Arial" w:cs="Arial"/>
          <w:sz w:val="22"/>
          <w:szCs w:val="22"/>
          <w:lang w:eastAsia="en-US"/>
        </w:rPr>
        <w:t xml:space="preserve"> </w:t>
      </w:r>
    </w:p>
    <w:p w:rsidR="00D00AB5" w:rsidRPr="00F72E97" w:rsidRDefault="00D00AB5" w:rsidP="006E6BE3">
      <w:pPr>
        <w:numPr>
          <w:ilvl w:val="0"/>
          <w:numId w:val="1"/>
        </w:numPr>
        <w:spacing w:before="120" w:after="120" w:line="276" w:lineRule="auto"/>
        <w:ind w:left="567" w:hanging="425"/>
        <w:jc w:val="both"/>
        <w:rPr>
          <w:rFonts w:ascii="Arial" w:eastAsia="Calibri" w:hAnsi="Arial" w:cs="Arial"/>
          <w:sz w:val="22"/>
          <w:szCs w:val="22"/>
          <w:lang w:eastAsia="en-US"/>
        </w:rPr>
      </w:pPr>
      <w:r w:rsidRPr="00F72E97">
        <w:rPr>
          <w:rFonts w:ascii="Arial" w:eastAsia="Calibri" w:hAnsi="Arial" w:cs="Arial"/>
          <w:sz w:val="22"/>
          <w:szCs w:val="22"/>
          <w:lang w:eastAsia="en-US"/>
        </w:rPr>
        <w:t>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w:t>
      </w:r>
    </w:p>
    <w:p w:rsidR="00D00AB5" w:rsidRPr="00F72E97" w:rsidRDefault="00D00AB5" w:rsidP="006E6BE3">
      <w:pPr>
        <w:numPr>
          <w:ilvl w:val="0"/>
          <w:numId w:val="1"/>
        </w:numPr>
        <w:spacing w:before="120" w:after="120" w:line="276" w:lineRule="auto"/>
        <w:ind w:left="567" w:hanging="425"/>
        <w:jc w:val="both"/>
        <w:rPr>
          <w:rFonts w:ascii="Arial" w:eastAsia="Calibri" w:hAnsi="Arial" w:cs="Arial"/>
          <w:sz w:val="22"/>
          <w:szCs w:val="22"/>
          <w:lang w:eastAsia="en-US"/>
        </w:rPr>
      </w:pPr>
      <w:r w:rsidRPr="00F72E97">
        <w:rPr>
          <w:rFonts w:ascii="Arial" w:eastAsia="Calibri" w:hAnsi="Arial" w:cs="Arial"/>
          <w:sz w:val="22"/>
          <w:szCs w:val="22"/>
          <w:lang w:eastAsia="en-US"/>
        </w:rPr>
        <w:t>I servizi devono essere resi dall'Affidatario in stretto raccordo con la Prefettura di Potenza che si riserva di emanare direttive, richieste, chiarimenti, finalizzati al perseguimento degli obbiettivi da raggiungere, garantendo, quindi, la costante disponibilità per tutto il periodo dell'affidamento. Tale raccordo si configura come indispensabile in rapporto alla peculiare natura del servizio da espletare.</w:t>
      </w:r>
    </w:p>
    <w:p w:rsidR="00493883" w:rsidRPr="00F72E97" w:rsidRDefault="00493883" w:rsidP="006E6BE3">
      <w:pPr>
        <w:numPr>
          <w:ilvl w:val="0"/>
          <w:numId w:val="1"/>
        </w:numPr>
        <w:spacing w:before="120" w:after="120" w:line="276" w:lineRule="auto"/>
        <w:ind w:left="567" w:hanging="425"/>
        <w:jc w:val="both"/>
        <w:rPr>
          <w:rFonts w:ascii="Arial" w:eastAsia="Calibri" w:hAnsi="Arial" w:cs="Arial"/>
          <w:sz w:val="22"/>
          <w:szCs w:val="22"/>
          <w:lang w:eastAsia="en-US"/>
        </w:rPr>
      </w:pPr>
      <w:r w:rsidRPr="00C62905">
        <w:rPr>
          <w:rFonts w:ascii="Arial" w:eastAsia="Calibri" w:hAnsi="Arial" w:cs="Arial"/>
          <w:sz w:val="22"/>
          <w:szCs w:val="22"/>
          <w:lang w:eastAsia="en-US"/>
        </w:rPr>
        <w:t>Tutti gli atti richiamati al comma 4</w:t>
      </w:r>
      <w:r w:rsidRPr="000C2C29">
        <w:rPr>
          <w:rFonts w:ascii="Arial" w:eastAsia="Calibri" w:hAnsi="Arial" w:cs="Arial"/>
          <w:sz w:val="22"/>
          <w:szCs w:val="22"/>
          <w:lang w:eastAsia="en-US"/>
        </w:rPr>
        <w:t xml:space="preserve"> costituiscono parte integrante e sostanziale</w:t>
      </w:r>
      <w:r>
        <w:rPr>
          <w:rFonts w:ascii="Arial" w:eastAsia="Calibri" w:hAnsi="Arial" w:cs="Arial"/>
          <w:sz w:val="22"/>
          <w:szCs w:val="22"/>
          <w:lang w:eastAsia="en-US"/>
        </w:rPr>
        <w:t xml:space="preserve"> </w:t>
      </w:r>
      <w:r w:rsidRPr="00C62905">
        <w:rPr>
          <w:rFonts w:ascii="Arial" w:eastAsia="Calibri" w:hAnsi="Arial" w:cs="Arial"/>
          <w:sz w:val="22"/>
          <w:szCs w:val="22"/>
          <w:lang w:eastAsia="en-US"/>
        </w:rPr>
        <w:t>dell’accordo</w:t>
      </w:r>
      <w:r w:rsidR="00C62905" w:rsidRPr="006E6BE3">
        <w:rPr>
          <w:rFonts w:ascii="Arial" w:eastAsia="Calibri" w:hAnsi="Arial" w:cs="Arial"/>
          <w:sz w:val="22"/>
          <w:szCs w:val="22"/>
          <w:lang w:eastAsia="en-US"/>
        </w:rPr>
        <w:t xml:space="preserve">. </w:t>
      </w:r>
    </w:p>
    <w:p w:rsidR="00D00AB5" w:rsidRPr="00493883" w:rsidRDefault="00D00AB5" w:rsidP="00F720F1">
      <w:pPr>
        <w:spacing w:after="200" w:line="276" w:lineRule="auto"/>
        <w:contextualSpacing/>
        <w:jc w:val="both"/>
        <w:rPr>
          <w:rFonts w:ascii="Arial" w:eastAsia="Calibri" w:hAnsi="Arial" w:cs="Arial"/>
          <w:b/>
          <w:sz w:val="22"/>
          <w:szCs w:val="22"/>
          <w:lang w:eastAsia="en-US"/>
        </w:rPr>
      </w:pPr>
    </w:p>
    <w:p w:rsidR="00265A37" w:rsidRPr="00493883" w:rsidRDefault="00265A37" w:rsidP="006539A4">
      <w:pPr>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2</w:t>
      </w:r>
    </w:p>
    <w:p w:rsidR="00265A37" w:rsidRPr="00493883" w:rsidRDefault="00265A37" w:rsidP="006539A4">
      <w:pPr>
        <w:jc w:val="center"/>
        <w:rPr>
          <w:rFonts w:ascii="Arial" w:eastAsia="Calibri" w:hAnsi="Arial" w:cs="Arial"/>
          <w:b/>
          <w:sz w:val="22"/>
          <w:szCs w:val="22"/>
          <w:lang w:eastAsia="en-US"/>
        </w:rPr>
      </w:pPr>
      <w:r w:rsidRPr="00493883">
        <w:rPr>
          <w:rFonts w:ascii="Arial" w:eastAsia="Calibri" w:hAnsi="Arial" w:cs="Arial"/>
          <w:b/>
          <w:sz w:val="22"/>
          <w:szCs w:val="22"/>
          <w:lang w:eastAsia="en-US"/>
        </w:rPr>
        <w:t>Erogazione di servizi e fornitura di beni</w:t>
      </w:r>
    </w:p>
    <w:p w:rsidR="00265A37" w:rsidRPr="00F72E97" w:rsidRDefault="00265A37" w:rsidP="00F720F1">
      <w:pPr>
        <w:jc w:val="both"/>
        <w:rPr>
          <w:rFonts w:ascii="Arial" w:eastAsia="Calibri" w:hAnsi="Arial" w:cs="Arial"/>
          <w:sz w:val="22"/>
          <w:szCs w:val="22"/>
          <w:lang w:eastAsia="en-US"/>
        </w:rPr>
      </w:pPr>
    </w:p>
    <w:p w:rsidR="00265A37" w:rsidRPr="00F72E97" w:rsidRDefault="00265A37" w:rsidP="006E6BE3">
      <w:pPr>
        <w:numPr>
          <w:ilvl w:val="0"/>
          <w:numId w:val="32"/>
        </w:numPr>
        <w:ind w:left="567" w:hanging="425"/>
        <w:jc w:val="both"/>
        <w:rPr>
          <w:rFonts w:ascii="Arial" w:eastAsia="Calibri" w:hAnsi="Arial" w:cs="Arial"/>
          <w:sz w:val="22"/>
          <w:szCs w:val="22"/>
          <w:lang w:eastAsia="en-US"/>
        </w:rPr>
      </w:pPr>
      <w:r w:rsidRPr="00F72E97">
        <w:rPr>
          <w:rFonts w:ascii="Arial" w:eastAsia="Calibri" w:hAnsi="Arial" w:cs="Arial"/>
          <w:sz w:val="22"/>
          <w:szCs w:val="22"/>
          <w:lang w:eastAsia="en-US"/>
        </w:rPr>
        <w:t xml:space="preserve">L'ente gestore assicura </w:t>
      </w:r>
      <w:r w:rsidR="006E6BE3">
        <w:rPr>
          <w:rFonts w:ascii="Arial" w:eastAsia="Calibri" w:hAnsi="Arial" w:cs="Arial"/>
          <w:sz w:val="22"/>
          <w:szCs w:val="22"/>
          <w:lang w:eastAsia="en-US"/>
        </w:rPr>
        <w:t xml:space="preserve">i </w:t>
      </w:r>
      <w:r w:rsidRPr="00F72E97">
        <w:rPr>
          <w:rFonts w:ascii="Arial" w:eastAsia="Calibri" w:hAnsi="Arial" w:cs="Arial"/>
          <w:sz w:val="22"/>
          <w:szCs w:val="22"/>
          <w:lang w:eastAsia="en-US"/>
        </w:rPr>
        <w:t xml:space="preserve">servizi di seguito descritti, secondo le specifiche tecniche stabilite nell’Allegato 1-bis) e con la dotazione minima di personale di cui </w:t>
      </w:r>
      <w:r w:rsidRPr="00CA340C">
        <w:rPr>
          <w:rFonts w:ascii="Arial" w:eastAsia="Calibri" w:hAnsi="Arial" w:cs="Arial"/>
          <w:b/>
          <w:sz w:val="22"/>
          <w:szCs w:val="22"/>
          <w:lang w:eastAsia="en-US"/>
        </w:rPr>
        <w:t>all’Allegato A</w:t>
      </w:r>
      <w:r w:rsidRPr="00F72E97">
        <w:rPr>
          <w:rFonts w:ascii="Arial" w:eastAsia="Calibri" w:hAnsi="Arial" w:cs="Arial"/>
          <w:sz w:val="22"/>
          <w:szCs w:val="22"/>
          <w:lang w:eastAsia="en-US"/>
        </w:rPr>
        <w:t xml:space="preserve"> che costituiscono parte integrante del presente contratto:</w:t>
      </w:r>
    </w:p>
    <w:p w:rsidR="00265A37" w:rsidRPr="00F72E97" w:rsidRDefault="00265A37" w:rsidP="006E6BE3">
      <w:pPr>
        <w:ind w:left="567" w:hanging="425"/>
        <w:jc w:val="both"/>
        <w:rPr>
          <w:rFonts w:ascii="Arial" w:eastAsia="Calibri" w:hAnsi="Arial" w:cs="Arial"/>
          <w:sz w:val="22"/>
          <w:szCs w:val="22"/>
          <w:lang w:eastAsia="en-US"/>
        </w:rPr>
      </w:pPr>
    </w:p>
    <w:p w:rsidR="000E64D9" w:rsidRPr="00D00AB5" w:rsidRDefault="000E64D9" w:rsidP="006E6BE3">
      <w:pPr>
        <w:numPr>
          <w:ilvl w:val="0"/>
          <w:numId w:val="16"/>
        </w:numPr>
        <w:spacing w:after="200" w:line="276" w:lineRule="auto"/>
        <w:ind w:left="851" w:hanging="284"/>
        <w:contextualSpacing/>
        <w:jc w:val="both"/>
        <w:rPr>
          <w:rFonts w:ascii="Arial" w:eastAsia="Calibri" w:hAnsi="Arial" w:cs="Arial"/>
          <w:sz w:val="22"/>
          <w:szCs w:val="22"/>
          <w:lang w:eastAsia="en-US"/>
        </w:rPr>
      </w:pPr>
      <w:r w:rsidRPr="00D00AB5">
        <w:rPr>
          <w:rFonts w:ascii="Arial" w:eastAsia="Calibri" w:hAnsi="Arial" w:cs="Arial"/>
          <w:sz w:val="22"/>
          <w:szCs w:val="22"/>
          <w:lang w:eastAsia="en-US"/>
        </w:rPr>
        <w:t>SERVIZIO DI GESTIONE AMMINISTRATIVA.</w:t>
      </w:r>
    </w:p>
    <w:p w:rsidR="006E6BE3" w:rsidRDefault="006E6BE3" w:rsidP="00F720F1">
      <w:pPr>
        <w:spacing w:after="200" w:line="276" w:lineRule="auto"/>
        <w:ind w:left="720"/>
        <w:contextualSpacing/>
        <w:jc w:val="both"/>
        <w:rPr>
          <w:rFonts w:ascii="Arial" w:eastAsia="Calibri" w:hAnsi="Arial" w:cs="Arial"/>
          <w:sz w:val="22"/>
          <w:szCs w:val="22"/>
          <w:lang w:eastAsia="en-US"/>
        </w:rPr>
      </w:pPr>
    </w:p>
    <w:p w:rsidR="000E64D9" w:rsidRPr="00D00AB5" w:rsidRDefault="000E64D9" w:rsidP="00F720F1">
      <w:pPr>
        <w:spacing w:after="200" w:line="276" w:lineRule="auto"/>
        <w:ind w:left="720"/>
        <w:contextualSpacing/>
        <w:jc w:val="both"/>
        <w:rPr>
          <w:rFonts w:ascii="Arial" w:eastAsia="Calibri" w:hAnsi="Arial" w:cs="Arial"/>
          <w:sz w:val="22"/>
          <w:szCs w:val="22"/>
          <w:lang w:eastAsia="en-US"/>
        </w:rPr>
      </w:pPr>
      <w:r w:rsidRPr="00D00AB5">
        <w:rPr>
          <w:rFonts w:ascii="Arial" w:eastAsia="Calibri" w:hAnsi="Arial" w:cs="Arial"/>
          <w:sz w:val="22"/>
          <w:szCs w:val="22"/>
          <w:lang w:eastAsia="en-US"/>
        </w:rPr>
        <w:t>Il servizio comprende:</w:t>
      </w:r>
    </w:p>
    <w:p w:rsidR="00583AFC" w:rsidRPr="006E6BE3" w:rsidRDefault="00583AFC" w:rsidP="006E6BE3">
      <w:pPr>
        <w:pStyle w:val="Default"/>
        <w:numPr>
          <w:ilvl w:val="0"/>
          <w:numId w:val="5"/>
        </w:numPr>
        <w:spacing w:before="80" w:after="80" w:line="276" w:lineRule="auto"/>
        <w:ind w:left="624" w:hanging="340"/>
        <w:jc w:val="both"/>
        <w:rPr>
          <w:strike/>
          <w:color w:val="auto"/>
          <w:sz w:val="22"/>
          <w:szCs w:val="22"/>
        </w:rPr>
      </w:pPr>
      <w:r w:rsidRPr="006E6BE3">
        <w:rPr>
          <w:color w:val="auto"/>
          <w:sz w:val="22"/>
          <w:szCs w:val="22"/>
        </w:rPr>
        <w:t>la registrazione dello straniero e la tenuta di una scheda individuale con modalità anche informatiche in cui sono annotati: i dati anagrafici; le informazioni relative all’ingresso e alle dimissioni dello straniero dal centro; le entrate e le uscite giornaliere; i servizi ed i beni erogati; gli effetti personali consegnati in custodia secondo le specifiche tecniche;</w:t>
      </w:r>
    </w:p>
    <w:p w:rsidR="00583AFC" w:rsidRPr="006E6BE3" w:rsidRDefault="00583AFC" w:rsidP="006E6BE3">
      <w:pPr>
        <w:pStyle w:val="Default"/>
        <w:numPr>
          <w:ilvl w:val="0"/>
          <w:numId w:val="5"/>
        </w:numPr>
        <w:spacing w:before="80" w:after="80" w:line="276" w:lineRule="auto"/>
        <w:ind w:left="624" w:hanging="340"/>
        <w:jc w:val="both"/>
        <w:rPr>
          <w:color w:val="auto"/>
          <w:sz w:val="22"/>
          <w:szCs w:val="22"/>
        </w:rPr>
      </w:pPr>
      <w:r w:rsidRPr="006E6BE3">
        <w:rPr>
          <w:color w:val="auto"/>
          <w:sz w:val="22"/>
          <w:szCs w:val="22"/>
        </w:rPr>
        <w:lastRenderedPageBreak/>
        <w:t>il rilascio allo straniero di un tesserino di riconoscimento con fotografia e dati anagrafici dello straniero e la contestuale tenuta di un registro nominativo cartaceo, in cui sono indicate le presenze giornaliere degli stranieri nei centri. Su tale registro ed in corrispondenza del proprio nominativo, lo straniero appone la propria firma autografa. Unitamente alle obbligatorie modalità di registrazione indicate al periodo che precede, l’ente gestore, ha facoltà di adottare apposito ed idoneo sistema di rilevazione automatica delle presenze mediante badge personale. L’adozione, in via esclusiva, di quest’ultimo sistema di rilevazione automatica è autorizzata dalla Prefettura previa valutazione circa l’idoneità del sistema stesso ai fini della dimostrazione delle effettive presenze dei migranti nei centri;</w:t>
      </w:r>
    </w:p>
    <w:p w:rsidR="00583AFC" w:rsidRPr="006E6BE3" w:rsidRDefault="00583AFC" w:rsidP="006E6BE3">
      <w:pPr>
        <w:pStyle w:val="Default"/>
        <w:numPr>
          <w:ilvl w:val="0"/>
          <w:numId w:val="5"/>
        </w:numPr>
        <w:spacing w:before="80" w:after="80" w:line="276" w:lineRule="auto"/>
        <w:ind w:left="624" w:hanging="340"/>
        <w:jc w:val="both"/>
        <w:rPr>
          <w:sz w:val="22"/>
          <w:szCs w:val="22"/>
        </w:rPr>
      </w:pPr>
      <w:r w:rsidRPr="006E6BE3">
        <w:rPr>
          <w:sz w:val="22"/>
          <w:szCs w:val="22"/>
        </w:rPr>
        <w:t>la registrazione dei visitatori con annotazione degli estremi del provvedimento autorizzativo, appositamente rilasciato dalla Prefettura nei casi previsti dalla legge nonché l’assistenza e accompagnamento, sulla base delle indicazioni della Prefettura, dei visitatori ammessi al centro;</w:t>
      </w:r>
    </w:p>
    <w:p w:rsidR="00583AFC" w:rsidRPr="006E6BE3" w:rsidRDefault="00583AFC" w:rsidP="006E6BE3">
      <w:pPr>
        <w:pStyle w:val="Default"/>
        <w:numPr>
          <w:ilvl w:val="0"/>
          <w:numId w:val="5"/>
        </w:numPr>
        <w:spacing w:before="80" w:after="80" w:line="276" w:lineRule="auto"/>
        <w:ind w:left="624" w:hanging="340"/>
        <w:jc w:val="both"/>
        <w:rPr>
          <w:sz w:val="22"/>
          <w:szCs w:val="22"/>
        </w:rPr>
      </w:pPr>
      <w:r w:rsidRPr="006E6BE3">
        <w:rPr>
          <w:sz w:val="22"/>
          <w:szCs w:val="22"/>
        </w:rPr>
        <w:t>la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erogati. Unitamente alla predetta comunicazione giornaliera, salvo diversa valutazione e autorizzazione della Prefettura, l’ente gestore trasmette quotidianamente il registro firmato delle presenze di cui al precedente n. 2. In ogni caso l’ente gestore si impegna ad utilizzare gli strumenti informatici messi a disposizione dell’Amministrazione per la comunicazione dei dati di interesse;</w:t>
      </w:r>
    </w:p>
    <w:p w:rsidR="00583AFC" w:rsidRPr="006E6BE3" w:rsidRDefault="00583AFC" w:rsidP="006E6BE3">
      <w:pPr>
        <w:pStyle w:val="Default"/>
        <w:numPr>
          <w:ilvl w:val="0"/>
          <w:numId w:val="5"/>
        </w:numPr>
        <w:spacing w:before="80" w:after="80" w:line="276" w:lineRule="auto"/>
        <w:ind w:left="624" w:hanging="340"/>
        <w:jc w:val="both"/>
        <w:rPr>
          <w:sz w:val="22"/>
          <w:szCs w:val="22"/>
        </w:rPr>
      </w:pPr>
      <w:r w:rsidRPr="006E6BE3">
        <w:rPr>
          <w:sz w:val="22"/>
          <w:szCs w:val="22"/>
        </w:rPr>
        <w:t xml:space="preserve">la comunicazione tempestiva alla Prefettura – almeno con cadenza mensile - secondo le modalità dalla stessa indicate, di ogni informazione relativa alle variazioni dello </w:t>
      </w:r>
      <w:r w:rsidRPr="006E6BE3">
        <w:rPr>
          <w:i/>
          <w:sz w:val="22"/>
          <w:szCs w:val="22"/>
        </w:rPr>
        <w:t xml:space="preserve">status </w:t>
      </w:r>
      <w:r w:rsidRPr="006E6BE3">
        <w:rPr>
          <w:sz w:val="22"/>
          <w:szCs w:val="22"/>
        </w:rPr>
        <w:t xml:space="preserve">giuridico dei beneficiari in relazione alla richiesta di protezione internazionale, ai fini dell’adozione di provvedimenti del caso; </w:t>
      </w:r>
    </w:p>
    <w:p w:rsidR="00583AFC" w:rsidRPr="006E6BE3" w:rsidRDefault="00583AFC" w:rsidP="006E6BE3">
      <w:pPr>
        <w:pStyle w:val="Default"/>
        <w:numPr>
          <w:ilvl w:val="0"/>
          <w:numId w:val="5"/>
        </w:numPr>
        <w:spacing w:before="80" w:after="80" w:line="276" w:lineRule="auto"/>
        <w:ind w:left="624" w:hanging="340"/>
        <w:jc w:val="both"/>
        <w:rPr>
          <w:sz w:val="22"/>
          <w:szCs w:val="22"/>
        </w:rPr>
      </w:pPr>
      <w:r w:rsidRPr="006E6BE3">
        <w:rPr>
          <w:sz w:val="22"/>
          <w:szCs w:val="22"/>
        </w:rPr>
        <w:t>la comunicazione mensile alla Prefettura, secondo le modalità dalla stessa indicate, di ogni informazione conosciuta dall’ente gestore in ordine alla percezione di redditi di lavoro o di sussidi previdenziali da parte degli stranieri accolti nei centri, ai fini dell’adozione di eventuali provvedimenti di revoca delle misure di accoglienza ai sensi dell’articolo 23, comma 1, lettera d), del Decreto legislativo 18 agosto 2015, n. 142. In ogni caso, l’ente gestore comunica mensilmente alla Prefettura anche l’insussistenza delle informazioni di cui al periodo precedente;</w:t>
      </w:r>
    </w:p>
    <w:p w:rsidR="00583AFC" w:rsidRPr="006E6BE3" w:rsidRDefault="00583AFC" w:rsidP="006E6BE3">
      <w:pPr>
        <w:pStyle w:val="Default"/>
        <w:numPr>
          <w:ilvl w:val="0"/>
          <w:numId w:val="5"/>
        </w:numPr>
        <w:spacing w:before="80" w:after="80" w:line="276" w:lineRule="auto"/>
        <w:ind w:left="624" w:hanging="340"/>
        <w:jc w:val="both"/>
        <w:rPr>
          <w:sz w:val="22"/>
          <w:szCs w:val="22"/>
        </w:rPr>
      </w:pPr>
      <w:r w:rsidRPr="006E6BE3">
        <w:rPr>
          <w:sz w:val="22"/>
          <w:szCs w:val="22"/>
        </w:rPr>
        <w:t xml:space="preserve">il registro delle presenze di cui al precedente n. 2 e le comunicazioni di cui ai precedenti n. 4, 5 e 6, sono in ogni caso datate e sottoscritte in calce dal direttore del centro o da un suo delegato ai sensi di legge e devono contenere </w:t>
      </w:r>
      <w:r w:rsidRPr="006E6BE3">
        <w:rPr>
          <w:color w:val="auto"/>
          <w:sz w:val="22"/>
          <w:szCs w:val="22"/>
        </w:rPr>
        <w:t>l’espressa dichiarazione di consapevolezza in ordine alle responsabilità penali in cui incorre chi sottoscrive dichiarazioni ideologicamente e/o materialmente mendaci nonché in ordine alle ulteriori sanzioni penali e amministrative di cui al D.P.R. n. 445/2000;</w:t>
      </w:r>
    </w:p>
    <w:p w:rsidR="00583AFC" w:rsidRPr="006E6BE3" w:rsidRDefault="00583AFC" w:rsidP="006E6BE3">
      <w:pPr>
        <w:pStyle w:val="Paragrafoelenco"/>
        <w:numPr>
          <w:ilvl w:val="0"/>
          <w:numId w:val="5"/>
        </w:numPr>
        <w:spacing w:before="80" w:after="80"/>
        <w:ind w:left="624" w:hanging="340"/>
        <w:contextualSpacing w:val="0"/>
        <w:jc w:val="both"/>
        <w:rPr>
          <w:rFonts w:ascii="Arial" w:hAnsi="Arial" w:cs="Arial"/>
        </w:rPr>
      </w:pPr>
      <w:r w:rsidRPr="006E6BE3">
        <w:rPr>
          <w:rFonts w:ascii="Arial" w:hAnsi="Arial" w:cs="Arial"/>
        </w:rPr>
        <w:t xml:space="preserve">i servizi finalizzati, anche con modalità informatiche standardizzate, alle attività di comunicazione e di notifica degli atti relativi ai procedimenti di esame delle domande di </w:t>
      </w:r>
      <w:r w:rsidRPr="006E6BE3">
        <w:rPr>
          <w:rFonts w:ascii="Arial" w:hAnsi="Arial" w:cs="Arial"/>
        </w:rPr>
        <w:lastRenderedPageBreak/>
        <w:t>protezione internazionale, secondo quanto previsto dall’art. 11, comma 3, del decreto legislativo 28 gennaio 2008 n. 25; agli adempimenti di cui all’art. 5, comma 2, del decreto legislativo 18 agosto 2015 n. 142 in materia di elezione di domicilio valevole agli effetti della notifica e della comunicazione dei predetti atti ; ad ogni altro atto o provvedimento riguardante la permanenza dello straniero nel centro. L’ente gestore, mettendo a disposizione appositi locali e idonei strumenti tecnici per il collegamento audio-visivo, fornisce, altresì, l’assistenza tecnica ai beneficiari per l’eventuale audizione da remoto davanti alle Commissioni territoriali per il riconoscimento della protezione internazionale, nonché per eventuali colloqui da remoto con altri uffici amministrativi nei casi previsti dalla legge. Nelle ipotesi previste dal precedente periodo, l’ente gestore adotta ogni cautela necessaria a tutelare la privacy e la libertà di autodeterminazione del beneficiario;</w:t>
      </w:r>
    </w:p>
    <w:p w:rsidR="00583AFC" w:rsidRPr="009318BB" w:rsidRDefault="00583AFC" w:rsidP="006E6BE3">
      <w:pPr>
        <w:pStyle w:val="Paragrafoelenco"/>
        <w:numPr>
          <w:ilvl w:val="0"/>
          <w:numId w:val="5"/>
        </w:numPr>
        <w:spacing w:before="80" w:after="80"/>
        <w:ind w:left="624" w:hanging="340"/>
        <w:contextualSpacing w:val="0"/>
        <w:jc w:val="both"/>
        <w:rPr>
          <w:rFonts w:ascii="Arial" w:hAnsi="Arial" w:cs="Arial"/>
        </w:rPr>
      </w:pPr>
      <w:r w:rsidRPr="009318BB">
        <w:rPr>
          <w:rFonts w:ascii="Arial" w:hAnsi="Arial" w:cs="Arial"/>
        </w:rPr>
        <w:t xml:space="preserve">la tenuta del magazzino, con relativi registri di carico, scarico, rimanenze e insussistenze, dei beni forniti dal gestore e di quelli affidati dalla Prefettura; </w:t>
      </w:r>
    </w:p>
    <w:p w:rsidR="00583AFC" w:rsidRPr="009318BB" w:rsidRDefault="00583AFC" w:rsidP="006E6BE3">
      <w:pPr>
        <w:pStyle w:val="Paragrafoelenco"/>
        <w:numPr>
          <w:ilvl w:val="0"/>
          <w:numId w:val="5"/>
        </w:numPr>
        <w:spacing w:before="80" w:after="80"/>
        <w:ind w:left="624" w:hanging="340"/>
        <w:contextualSpacing w:val="0"/>
        <w:jc w:val="both"/>
        <w:rPr>
          <w:rFonts w:ascii="Arial" w:hAnsi="Arial" w:cs="Arial"/>
        </w:rPr>
      </w:pPr>
      <w:r w:rsidRPr="009318BB">
        <w:rPr>
          <w:rFonts w:ascii="Arial" w:hAnsi="Arial" w:cs="Arial"/>
        </w:rPr>
        <w:t>le forniture di economato, consistenti in beni di ordinario consumo, per il funzionamento degli uffici dell’ente gestore;</w:t>
      </w:r>
    </w:p>
    <w:p w:rsidR="00583AFC" w:rsidRPr="006E6BE3" w:rsidRDefault="00583AFC" w:rsidP="006E6BE3">
      <w:pPr>
        <w:pStyle w:val="Paragrafoelenco"/>
        <w:numPr>
          <w:ilvl w:val="0"/>
          <w:numId w:val="5"/>
        </w:numPr>
        <w:spacing w:before="80" w:after="80"/>
        <w:ind w:left="624" w:hanging="340"/>
        <w:contextualSpacing w:val="0"/>
        <w:jc w:val="both"/>
        <w:rPr>
          <w:rFonts w:ascii="Arial" w:hAnsi="Arial" w:cs="Arial"/>
        </w:rPr>
      </w:pPr>
      <w:r w:rsidRPr="006E6BE3">
        <w:rPr>
          <w:rFonts w:ascii="Arial" w:hAnsi="Arial" w:cs="Arial"/>
        </w:rPr>
        <w:t>il controllo e la verifica delle utenze elettriche, idriche, di gas e combustibile per riscaldamento;</w:t>
      </w:r>
    </w:p>
    <w:p w:rsidR="00583AFC" w:rsidRPr="006E6BE3" w:rsidRDefault="00583AFC" w:rsidP="006E6BE3">
      <w:pPr>
        <w:pStyle w:val="Paragrafoelenco"/>
        <w:numPr>
          <w:ilvl w:val="0"/>
          <w:numId w:val="5"/>
        </w:numPr>
        <w:spacing w:before="80" w:after="80"/>
        <w:ind w:left="624" w:hanging="340"/>
        <w:contextualSpacing w:val="0"/>
        <w:jc w:val="both"/>
        <w:rPr>
          <w:rFonts w:ascii="Arial" w:hAnsi="Arial" w:cs="Arial"/>
        </w:rPr>
      </w:pPr>
      <w:r w:rsidRPr="006E6BE3">
        <w:rPr>
          <w:rFonts w:ascii="Arial" w:hAnsi="Arial" w:cs="Arial"/>
        </w:rPr>
        <w:t xml:space="preserve">il controllo degli importi fatturati in bolletta riferiti alle utenze intestate all’Amministrazione e la trasmissione delle relative fatture alla Prefettura per la liquidazione delle spese che, sulla base di apposita attestazione fornita dall’ente gestore, risultino effettivamente sostenute per la gestione del centro; </w:t>
      </w:r>
    </w:p>
    <w:p w:rsidR="00583AFC" w:rsidRPr="009318BB" w:rsidRDefault="00583AFC" w:rsidP="006E6BE3">
      <w:pPr>
        <w:pStyle w:val="Paragrafoelenco"/>
        <w:numPr>
          <w:ilvl w:val="0"/>
          <w:numId w:val="5"/>
        </w:numPr>
        <w:spacing w:before="80" w:after="80"/>
        <w:ind w:left="624" w:hanging="340"/>
        <w:contextualSpacing w:val="0"/>
        <w:jc w:val="both"/>
        <w:rPr>
          <w:rFonts w:ascii="Arial" w:hAnsi="Arial" w:cs="Arial"/>
        </w:rPr>
      </w:pPr>
      <w:r w:rsidRPr="009318BB">
        <w:rPr>
          <w:rFonts w:ascii="Arial" w:hAnsi="Arial" w:cs="Arial"/>
        </w:rPr>
        <w:t>il servizio di piccola manutenzione per gli immobili di cui all’articolo 9, comma 1, ove previsto nel bando di gara. In tal caso, il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consentiti frazionamenti della spesa.</w:t>
      </w:r>
    </w:p>
    <w:p w:rsidR="00352B03" w:rsidRPr="00D00AB5" w:rsidRDefault="00352B03" w:rsidP="00F720F1">
      <w:pPr>
        <w:spacing w:after="200" w:line="276" w:lineRule="auto"/>
        <w:contextualSpacing/>
        <w:jc w:val="both"/>
        <w:rPr>
          <w:rFonts w:ascii="Arial" w:eastAsia="Calibri" w:hAnsi="Arial" w:cs="Arial"/>
          <w:sz w:val="22"/>
          <w:szCs w:val="22"/>
          <w:lang w:eastAsia="en-US"/>
        </w:rPr>
      </w:pPr>
    </w:p>
    <w:p w:rsidR="00583AFC" w:rsidRPr="0065601B" w:rsidRDefault="00583AFC" w:rsidP="006A70B4">
      <w:pPr>
        <w:pStyle w:val="Default"/>
        <w:numPr>
          <w:ilvl w:val="0"/>
          <w:numId w:val="16"/>
        </w:numPr>
        <w:spacing w:line="276" w:lineRule="auto"/>
        <w:rPr>
          <w:color w:val="auto"/>
          <w:sz w:val="22"/>
          <w:szCs w:val="22"/>
        </w:rPr>
      </w:pPr>
      <w:r w:rsidRPr="0065601B">
        <w:rPr>
          <w:color w:val="auto"/>
          <w:sz w:val="22"/>
          <w:szCs w:val="22"/>
        </w:rPr>
        <w:t>SERVIZIO DI ASSISTENZA GENERICA ALLA PERSONA.</w:t>
      </w:r>
    </w:p>
    <w:p w:rsidR="00583AFC" w:rsidRPr="0065601B" w:rsidRDefault="00583AFC" w:rsidP="00583AFC">
      <w:pPr>
        <w:pStyle w:val="Default"/>
        <w:spacing w:line="276" w:lineRule="auto"/>
        <w:ind w:left="1353" w:hanging="644"/>
        <w:jc w:val="both"/>
        <w:rPr>
          <w:color w:val="auto"/>
          <w:sz w:val="22"/>
          <w:szCs w:val="22"/>
        </w:rPr>
      </w:pPr>
    </w:p>
    <w:p w:rsidR="00583AFC" w:rsidRPr="0065601B" w:rsidRDefault="00583AFC" w:rsidP="00583AFC">
      <w:pPr>
        <w:pStyle w:val="Default"/>
        <w:spacing w:line="276" w:lineRule="auto"/>
        <w:ind w:left="709"/>
        <w:jc w:val="both"/>
        <w:rPr>
          <w:color w:val="auto"/>
          <w:sz w:val="22"/>
          <w:szCs w:val="22"/>
        </w:rPr>
      </w:pPr>
      <w:r w:rsidRPr="0065601B">
        <w:rPr>
          <w:color w:val="auto"/>
          <w:sz w:val="22"/>
          <w:szCs w:val="22"/>
        </w:rPr>
        <w:t>Il servizio viene erogato in presenza fisica, salvo autorizzazione della Prefettura allo svolgimento da remoto di specifiche attività. Il servizio in ogni caso comprende:</w:t>
      </w:r>
    </w:p>
    <w:p w:rsidR="00583AFC" w:rsidRPr="0065601B" w:rsidRDefault="00583AFC" w:rsidP="00583AFC">
      <w:pPr>
        <w:pStyle w:val="Default"/>
        <w:spacing w:line="276" w:lineRule="auto"/>
        <w:ind w:left="1353" w:hanging="644"/>
        <w:jc w:val="both"/>
        <w:rPr>
          <w:color w:val="auto"/>
          <w:sz w:val="22"/>
          <w:szCs w:val="22"/>
        </w:rPr>
      </w:pPr>
    </w:p>
    <w:p w:rsidR="00583AFC" w:rsidRDefault="00583AFC" w:rsidP="006A70B4">
      <w:pPr>
        <w:pStyle w:val="Paragrafoelenco"/>
        <w:numPr>
          <w:ilvl w:val="0"/>
          <w:numId w:val="33"/>
        </w:numPr>
        <w:ind w:left="567" w:hanging="425"/>
        <w:jc w:val="both"/>
        <w:rPr>
          <w:rFonts w:ascii="Arial" w:hAnsi="Arial" w:cs="Arial"/>
        </w:rPr>
      </w:pPr>
      <w:r w:rsidRPr="00A40931">
        <w:rPr>
          <w:rFonts w:ascii="Arial" w:hAnsi="Arial" w:cs="Arial"/>
        </w:rPr>
        <w:t xml:space="preserve">il </w:t>
      </w:r>
      <w:r w:rsidRPr="00A40931">
        <w:rPr>
          <w:rFonts w:ascii="Arial" w:hAnsi="Arial" w:cs="Arial"/>
          <w:b/>
        </w:rPr>
        <w:t>servizio di mediazione linguistico–culturale</w:t>
      </w:r>
      <w:r w:rsidRPr="00A40931">
        <w:rPr>
          <w:rFonts w:ascii="Arial" w:hAnsi="Arial" w:cs="Arial"/>
        </w:rPr>
        <w:t xml:space="preserve">. Nel rispetto delle particolari esigenze del singolo beneficiario il servizio è assicurato mediante l’impiego di un adeguato numero di mediatori linguistico-culturali in modo autonomo oltre che strumentale agli altri servizi prestati nel centro, garantendo la copertura delle principali lingue parlate dagli stranieri presenti e nel rispetto della diversità di genere. </w:t>
      </w:r>
    </w:p>
    <w:p w:rsidR="00583AFC" w:rsidRDefault="00583AFC" w:rsidP="00583AFC">
      <w:pPr>
        <w:pStyle w:val="Paragrafoelenco"/>
        <w:ind w:left="567" w:hanging="425"/>
        <w:jc w:val="both"/>
        <w:rPr>
          <w:rFonts w:ascii="Arial" w:hAnsi="Arial" w:cs="Arial"/>
        </w:rPr>
      </w:pPr>
    </w:p>
    <w:p w:rsidR="00583AFC" w:rsidRPr="00A40931" w:rsidRDefault="00583AFC" w:rsidP="006A70B4">
      <w:pPr>
        <w:pStyle w:val="Paragrafoelenco"/>
        <w:numPr>
          <w:ilvl w:val="0"/>
          <w:numId w:val="33"/>
        </w:numPr>
        <w:ind w:left="567" w:hanging="425"/>
        <w:jc w:val="both"/>
        <w:rPr>
          <w:rFonts w:ascii="Arial" w:hAnsi="Arial" w:cs="Arial"/>
        </w:rPr>
      </w:pPr>
      <w:r w:rsidRPr="00A40931">
        <w:rPr>
          <w:rFonts w:ascii="Arial" w:hAnsi="Arial" w:cs="Arial"/>
        </w:rPr>
        <w:t xml:space="preserve">Il </w:t>
      </w:r>
      <w:r w:rsidRPr="00A40931">
        <w:rPr>
          <w:rFonts w:ascii="Arial" w:hAnsi="Arial" w:cs="Arial"/>
          <w:b/>
        </w:rPr>
        <w:t>servizio di assistenza sociale</w:t>
      </w:r>
      <w:r w:rsidRPr="00A40931">
        <w:rPr>
          <w:rFonts w:ascii="Arial" w:hAnsi="Arial" w:cs="Arial"/>
        </w:rPr>
        <w:t xml:space="preserve">. Il servizio è garantito nei centri di cui all’art. 1 lett. A) e B) del presente schema di capitolato, con esclusione delle strutture di accoglienza </w:t>
      </w:r>
      <w:r w:rsidRPr="00A40931">
        <w:rPr>
          <w:rFonts w:ascii="Arial" w:hAnsi="Arial" w:cs="Arial"/>
        </w:rPr>
        <w:lastRenderedPageBreak/>
        <w:t xml:space="preserve">provvisoria di cui all’art. 11, comma 2 bis del d.lgs. n. 142/2015. Il servizio, secondo un approccio di tipo multidisciplinare, viene assicurato mediante l’impiego di operatori dotati delle qualifiche professionali indicate nell’Allegato C al presente schema di capitolato e comprende: </w:t>
      </w:r>
    </w:p>
    <w:p w:rsidR="00583AFC" w:rsidRPr="00530A88" w:rsidRDefault="00583AFC" w:rsidP="003E2246">
      <w:pPr>
        <w:pStyle w:val="Default"/>
        <w:numPr>
          <w:ilvl w:val="1"/>
          <w:numId w:val="34"/>
        </w:numPr>
        <w:spacing w:before="120" w:after="120" w:line="276" w:lineRule="auto"/>
        <w:ind w:left="993"/>
        <w:jc w:val="both"/>
        <w:rPr>
          <w:color w:val="auto"/>
          <w:sz w:val="22"/>
          <w:szCs w:val="22"/>
        </w:rPr>
      </w:pPr>
      <w:r w:rsidRPr="0065601B">
        <w:rPr>
          <w:color w:val="auto"/>
          <w:sz w:val="22"/>
          <w:szCs w:val="22"/>
        </w:rPr>
        <w:t xml:space="preserve">attività preordinate alla tutela della salute fisica e mentale dei beneficiari, conformemente agli articoli 10 </w:t>
      </w:r>
      <w:r>
        <w:rPr>
          <w:color w:val="auto"/>
          <w:sz w:val="22"/>
          <w:szCs w:val="22"/>
        </w:rPr>
        <w:t>comma 1 e 17 D.lgs. n. 142/2015</w:t>
      </w:r>
      <w:r w:rsidRPr="0065601B">
        <w:rPr>
          <w:color w:val="auto"/>
          <w:sz w:val="22"/>
          <w:szCs w:val="22"/>
        </w:rPr>
        <w:t xml:space="preserve"> e alle linee guida indicate nel </w:t>
      </w:r>
      <w:r w:rsidRPr="00814FBD">
        <w:rPr>
          <w:color w:val="auto"/>
          <w:sz w:val="22"/>
          <w:szCs w:val="22"/>
        </w:rPr>
        <w:t>Vademecum</w:t>
      </w:r>
      <w:r w:rsidRPr="0065601B">
        <w:rPr>
          <w:color w:val="auto"/>
          <w:sz w:val="22"/>
          <w:szCs w:val="22"/>
        </w:rPr>
        <w:t xml:space="preserve"> sulle vulnerabilità adottato dal Ministero dell’Interno. In particolare, tali attività, consistono nella costante osservazione delle condizioni psico-fisiche e dei comportamenti del beneficiario, nonché nel costante dialogo con quest’ultimo e sono finalizzate all’emersione e tutela di eventuali situazioni di vulnerabilità</w:t>
      </w:r>
      <w:r>
        <w:rPr>
          <w:color w:val="auto"/>
          <w:sz w:val="22"/>
          <w:szCs w:val="22"/>
        </w:rPr>
        <w:t xml:space="preserve"> ed alla valutazione di </w:t>
      </w:r>
      <w:r w:rsidRPr="00530A88">
        <w:rPr>
          <w:color w:val="auto"/>
          <w:sz w:val="22"/>
          <w:szCs w:val="22"/>
        </w:rPr>
        <w:t>esigenze di accoglienza</w:t>
      </w:r>
      <w:r>
        <w:rPr>
          <w:color w:val="auto"/>
          <w:sz w:val="22"/>
          <w:szCs w:val="22"/>
        </w:rPr>
        <w:t xml:space="preserve"> </w:t>
      </w:r>
      <w:r w:rsidRPr="00530A88">
        <w:rPr>
          <w:color w:val="auto"/>
          <w:sz w:val="22"/>
          <w:szCs w:val="22"/>
        </w:rPr>
        <w:t xml:space="preserve">particolari in applicazione di quanto disciplinato dall’art. 22 della direttiva europea in materia di accoglienza 2013/33/UE. A tal fine, laddove necessario, l’operatore sociale segnala tempestivamente dette situazioni al medico responsabile sanitario del centro di cui all’articolo 6, il quale per i propri profili di competenza, provvede </w:t>
      </w:r>
      <w:r>
        <w:rPr>
          <w:color w:val="auto"/>
          <w:sz w:val="22"/>
          <w:szCs w:val="22"/>
        </w:rPr>
        <w:t>alla presa in carico e all’</w:t>
      </w:r>
      <w:r w:rsidRPr="00C566F4">
        <w:rPr>
          <w:sz w:val="22"/>
          <w:szCs w:val="22"/>
        </w:rPr>
        <w:t>individuazione</w:t>
      </w:r>
      <w:r w:rsidRPr="00530A88">
        <w:rPr>
          <w:color w:val="auto"/>
          <w:sz w:val="22"/>
          <w:szCs w:val="22"/>
        </w:rPr>
        <w:t xml:space="preserve"> dei percorsi di assistenza e cura più adeguati presso strutture sanitarie e/o di supporto psicologico. L’operatore sociale, inoltre, in accordo con il direttore del centro di cui all’articolo 6, segnala alle competenti Autorità e alla rete dei servizi per la salute mentale nell’ambito territoriale dell’Azienda Sanitaria Locale (ASL) e/o dell’Aziende pubbliche di servizi alla persona (ASP) la sussistenza di ulteriori indicatori delle fattispecie di vulnerabilità cui all’articolo 17 del d.lgs. n. 142/2015;</w:t>
      </w:r>
    </w:p>
    <w:p w:rsidR="00583AFC" w:rsidRPr="0065601B" w:rsidRDefault="00583AFC" w:rsidP="003E2246">
      <w:pPr>
        <w:pStyle w:val="Default"/>
        <w:numPr>
          <w:ilvl w:val="1"/>
          <w:numId w:val="34"/>
        </w:numPr>
        <w:spacing w:before="120" w:after="120" w:line="276" w:lineRule="auto"/>
        <w:ind w:left="993"/>
        <w:jc w:val="both"/>
        <w:rPr>
          <w:color w:val="auto"/>
          <w:sz w:val="22"/>
          <w:szCs w:val="22"/>
        </w:rPr>
      </w:pPr>
      <w:r w:rsidRPr="0065601B">
        <w:rPr>
          <w:color w:val="auto"/>
          <w:sz w:val="22"/>
          <w:szCs w:val="22"/>
        </w:rPr>
        <w:t>attività concordate con la Prefettura per la segnalazione dei soggetti aventi diritto ai fini dell’inserimento nel SAI;</w:t>
      </w:r>
    </w:p>
    <w:p w:rsidR="00583AFC" w:rsidRPr="0065601B" w:rsidRDefault="00583AFC" w:rsidP="003E2246">
      <w:pPr>
        <w:pStyle w:val="Default"/>
        <w:numPr>
          <w:ilvl w:val="1"/>
          <w:numId w:val="34"/>
        </w:numPr>
        <w:spacing w:before="120" w:after="120" w:line="276" w:lineRule="auto"/>
        <w:ind w:left="993"/>
        <w:jc w:val="both"/>
        <w:rPr>
          <w:color w:val="auto"/>
          <w:sz w:val="22"/>
          <w:szCs w:val="22"/>
        </w:rPr>
      </w:pPr>
      <w:r w:rsidRPr="0065601B">
        <w:rPr>
          <w:color w:val="auto"/>
          <w:sz w:val="22"/>
          <w:szCs w:val="22"/>
        </w:rPr>
        <w:t>attività destinate ai minori, consistenti nel supporto all’inserimento scolastico, e nello svolgimento di correlate attività didattiche e ludico/ricreative;</w:t>
      </w:r>
    </w:p>
    <w:p w:rsidR="00583AFC" w:rsidRPr="0065601B" w:rsidRDefault="00583AFC" w:rsidP="003E2246">
      <w:pPr>
        <w:pStyle w:val="Default"/>
        <w:numPr>
          <w:ilvl w:val="1"/>
          <w:numId w:val="34"/>
        </w:numPr>
        <w:spacing w:before="120" w:after="120" w:line="276" w:lineRule="auto"/>
        <w:ind w:left="993"/>
        <w:jc w:val="both"/>
        <w:rPr>
          <w:color w:val="auto"/>
          <w:sz w:val="22"/>
          <w:szCs w:val="22"/>
        </w:rPr>
      </w:pPr>
      <w:r w:rsidRPr="0065601B">
        <w:rPr>
          <w:color w:val="auto"/>
          <w:sz w:val="22"/>
          <w:szCs w:val="22"/>
        </w:rPr>
        <w:t xml:space="preserve">attività di diffusione e traduzione, con il costante ausilio del mediatore linguistico-culturale, delle regole comportamentali vigenti nel centro. </w:t>
      </w:r>
      <w:r w:rsidRPr="0065601B">
        <w:rPr>
          <w:sz w:val="22"/>
          <w:szCs w:val="22"/>
        </w:rPr>
        <w:t>Detta attività</w:t>
      </w:r>
      <w:r w:rsidRPr="0065601B">
        <w:rPr>
          <w:b/>
          <w:sz w:val="22"/>
          <w:szCs w:val="22"/>
        </w:rPr>
        <w:t xml:space="preserve"> </w:t>
      </w:r>
      <w:r w:rsidRPr="0065601B">
        <w:rPr>
          <w:sz w:val="22"/>
          <w:szCs w:val="22"/>
        </w:rPr>
        <w:t>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w:t>
      </w:r>
      <w:r>
        <w:rPr>
          <w:sz w:val="22"/>
          <w:szCs w:val="22"/>
        </w:rPr>
        <w:t>senti nel centro, e comunque in</w:t>
      </w:r>
      <w:r w:rsidRPr="0065601B">
        <w:rPr>
          <w:sz w:val="22"/>
          <w:szCs w:val="22"/>
        </w:rPr>
        <w:t xml:space="preserve"> inglese, francese e arabo.</w:t>
      </w:r>
      <w:r w:rsidRPr="0065601B">
        <w:rPr>
          <w:color w:val="auto"/>
          <w:sz w:val="22"/>
          <w:szCs w:val="22"/>
        </w:rPr>
        <w:t xml:space="preserve"> </w:t>
      </w:r>
      <w:r w:rsidRPr="0065601B">
        <w:rPr>
          <w:sz w:val="22"/>
          <w:szCs w:val="22"/>
        </w:rPr>
        <w:t>All’occorrenza e con l’ausilio di apposito mediatore culturale, il medesimo regolamento è tradotto in una lingua diversa da quelle indicate al periodo precedente, che risulti compresa e parlata dai beneficiari</w:t>
      </w:r>
      <w:r w:rsidRPr="0065601B">
        <w:rPr>
          <w:color w:val="auto"/>
          <w:sz w:val="22"/>
          <w:szCs w:val="22"/>
        </w:rPr>
        <w:t>.</w:t>
      </w:r>
    </w:p>
    <w:p w:rsidR="00583AFC" w:rsidRPr="0065601B" w:rsidRDefault="00583AFC" w:rsidP="003E2246">
      <w:pPr>
        <w:pStyle w:val="Default"/>
        <w:numPr>
          <w:ilvl w:val="1"/>
          <w:numId w:val="34"/>
        </w:numPr>
        <w:spacing w:before="120" w:after="120" w:line="276" w:lineRule="auto"/>
        <w:ind w:left="993"/>
        <w:jc w:val="both"/>
        <w:rPr>
          <w:color w:val="auto"/>
          <w:sz w:val="22"/>
          <w:szCs w:val="22"/>
        </w:rPr>
      </w:pPr>
      <w:r w:rsidRPr="0065601B">
        <w:rPr>
          <w:color w:val="auto"/>
          <w:sz w:val="22"/>
          <w:szCs w:val="22"/>
        </w:rPr>
        <w:t xml:space="preserve">attività ricreative e di formazione per gli adulti mediante la fruizione di corsi formativi gratuiti (ad es. per l’apprendimento della lingua italiana, per l’educazione civica o per l’apprendimento di arti e mestieri) svolti con l’utilizzo di postazioni informatiche e/o strumenti audiovisivi messi a disposizione dell’ente gestore, oppure svolti in collaborazione con enti, pubblici o privati, organizzazioni del terzo settore, </w:t>
      </w:r>
      <w:r w:rsidRPr="0065601B">
        <w:rPr>
          <w:color w:val="auto"/>
          <w:sz w:val="22"/>
          <w:szCs w:val="22"/>
        </w:rPr>
        <w:lastRenderedPageBreak/>
        <w:t xml:space="preserve">organizzazioni ed agenzie internazionali, che abbiano stipulato al riguardo preventivi accordi con il medesimo gestore o con la Prefettura; </w:t>
      </w:r>
    </w:p>
    <w:p w:rsidR="00583AFC" w:rsidRPr="00994616" w:rsidRDefault="00583AFC" w:rsidP="003E2246">
      <w:pPr>
        <w:pStyle w:val="Default"/>
        <w:numPr>
          <w:ilvl w:val="1"/>
          <w:numId w:val="34"/>
        </w:numPr>
        <w:spacing w:before="120" w:after="120" w:line="276" w:lineRule="auto"/>
        <w:ind w:left="992" w:hanging="357"/>
        <w:jc w:val="both"/>
        <w:rPr>
          <w:color w:val="auto"/>
          <w:sz w:val="22"/>
          <w:szCs w:val="22"/>
        </w:rPr>
      </w:pPr>
      <w:r w:rsidRPr="00530A88">
        <w:rPr>
          <w:color w:val="auto"/>
          <w:sz w:val="22"/>
          <w:szCs w:val="22"/>
        </w:rPr>
        <w:t>attività di supporto nell’accesso alle procedure amministrative e nell’inserimento sociale e territoriale.</w:t>
      </w:r>
      <w:r w:rsidRPr="00994616">
        <w:rPr>
          <w:color w:val="auto"/>
          <w:sz w:val="22"/>
          <w:szCs w:val="22"/>
        </w:rPr>
        <w:t xml:space="preserve"> A tal fine, l’operatore sociale, in conformità all’art. 5 della direttiva europea in materia di accoglienza 2013/33/UE, con l’ausilio del mediatore linguistico-culturale, informa i richiedenti asilo di qualsiasi beneficio riconosciuto e degli obblighi loro spettanti in riferimento alle condizioni di accoglienza</w:t>
      </w:r>
      <w:r>
        <w:rPr>
          <w:color w:val="auto"/>
          <w:sz w:val="22"/>
          <w:szCs w:val="22"/>
        </w:rPr>
        <w:t>, nonché</w:t>
      </w:r>
      <w:r w:rsidRPr="00530A88">
        <w:rPr>
          <w:color w:val="auto"/>
          <w:sz w:val="22"/>
          <w:szCs w:val="22"/>
        </w:rPr>
        <w:t xml:space="preserve"> supporta i beneficiari per: </w:t>
      </w:r>
      <w:r w:rsidRPr="00530A88">
        <w:rPr>
          <w:i/>
          <w:color w:val="auto"/>
          <w:sz w:val="22"/>
          <w:szCs w:val="22"/>
        </w:rPr>
        <w:t>(i)</w:t>
      </w:r>
      <w:r w:rsidRPr="00530A88">
        <w:rPr>
          <w:color w:val="auto"/>
          <w:sz w:val="22"/>
          <w:szCs w:val="22"/>
        </w:rPr>
        <w:t xml:space="preserve"> l’effettiva comprensione delle modalità di svolgimento e dei possibili esiti della domanda di protezione internazionale, delle procedu</w:t>
      </w:r>
      <w:r w:rsidRPr="00994616">
        <w:rPr>
          <w:color w:val="auto"/>
          <w:sz w:val="22"/>
          <w:szCs w:val="22"/>
        </w:rPr>
        <w:t xml:space="preserve">re di rilascio del permesso di soggiorno e di iscrizione anagrafica previste per i richiedenti protezione internazionale; (ii) l’effettiva fruizione dei servizi erogati dagli uffici territoriali coinvolti nella definizione dei procedimenti amministrativi volti all’ottenimento dei titoli e dei benefici precedentemente indicati al punto i), correlati alla domanda di protezione internazionale; </w:t>
      </w:r>
      <w:r w:rsidRPr="00C55D3E">
        <w:rPr>
          <w:i/>
          <w:color w:val="auto"/>
          <w:sz w:val="22"/>
          <w:szCs w:val="22"/>
        </w:rPr>
        <w:t>(iii)</w:t>
      </w:r>
      <w:r w:rsidRPr="00994616">
        <w:rPr>
          <w:b/>
          <w:i/>
          <w:color w:val="auto"/>
          <w:sz w:val="22"/>
          <w:szCs w:val="22"/>
        </w:rPr>
        <w:t xml:space="preserve"> </w:t>
      </w:r>
      <w:r w:rsidRPr="00994616">
        <w:rPr>
          <w:i/>
          <w:color w:val="auto"/>
          <w:sz w:val="22"/>
          <w:szCs w:val="22"/>
        </w:rPr>
        <w:t>l’</w:t>
      </w:r>
      <w:r w:rsidRPr="00994616">
        <w:rPr>
          <w:color w:val="auto"/>
          <w:sz w:val="22"/>
          <w:szCs w:val="22"/>
        </w:rPr>
        <w:t>effettivo accesso e connessa fruizione dei servizi pubblici territoriali quali</w:t>
      </w:r>
      <w:r w:rsidRPr="00583AFC">
        <w:rPr>
          <w:rFonts w:ascii="Calibri" w:hAnsi="Calibri" w:cs="Times New Roman"/>
          <w:color w:val="auto"/>
          <w:sz w:val="22"/>
          <w:szCs w:val="22"/>
        </w:rPr>
        <w:t xml:space="preserve"> </w:t>
      </w:r>
      <w:r w:rsidRPr="00994616">
        <w:rPr>
          <w:color w:val="auto"/>
          <w:sz w:val="22"/>
          <w:szCs w:val="22"/>
        </w:rPr>
        <w:t>servizi pubblici di trasporto e servizi scolastici, servizi di iscrizione ai Centri provinciali per l</w:t>
      </w:r>
      <w:r>
        <w:rPr>
          <w:color w:val="auto"/>
          <w:sz w:val="22"/>
          <w:szCs w:val="22"/>
        </w:rPr>
        <w:t>’istruzione degli adulti (CPIA)</w:t>
      </w:r>
      <w:r w:rsidRPr="00994616">
        <w:rPr>
          <w:color w:val="auto"/>
          <w:sz w:val="22"/>
          <w:szCs w:val="22"/>
        </w:rPr>
        <w:t xml:space="preserve"> e ai Centri per l’impiego (CPI)</w:t>
      </w:r>
      <w:r w:rsidR="003E2246">
        <w:rPr>
          <w:color w:val="auto"/>
          <w:sz w:val="22"/>
          <w:szCs w:val="22"/>
        </w:rPr>
        <w:t xml:space="preserve">. </w:t>
      </w:r>
    </w:p>
    <w:p w:rsidR="00583AFC" w:rsidRPr="00951175" w:rsidRDefault="003E2246" w:rsidP="003E2246">
      <w:pPr>
        <w:pStyle w:val="Default"/>
        <w:spacing w:before="120" w:after="120" w:line="276" w:lineRule="auto"/>
        <w:ind w:left="567"/>
        <w:jc w:val="both"/>
      </w:pPr>
      <w:r>
        <w:rPr>
          <w:color w:val="auto"/>
          <w:sz w:val="22"/>
          <w:szCs w:val="22"/>
        </w:rPr>
        <w:t>T</w:t>
      </w:r>
      <w:r w:rsidR="00583AFC" w:rsidRPr="0065601B">
        <w:rPr>
          <w:color w:val="auto"/>
          <w:sz w:val="22"/>
          <w:szCs w:val="22"/>
        </w:rPr>
        <w:t>ali attività, a seconda dell’articolazione e dell’organizzazione del centro, sono garantite mediante la diffusione di materiale informativo cartaceo</w:t>
      </w:r>
      <w:r w:rsidR="00583AFC">
        <w:rPr>
          <w:color w:val="auto"/>
          <w:sz w:val="22"/>
          <w:szCs w:val="22"/>
        </w:rPr>
        <w:t>, ivi compresa la Guida pratica per richiedenti protezione internazionale in I</w:t>
      </w:r>
      <w:r w:rsidR="00583AFC" w:rsidRPr="00E81559">
        <w:rPr>
          <w:color w:val="auto"/>
          <w:sz w:val="22"/>
          <w:szCs w:val="22"/>
        </w:rPr>
        <w:t>talia</w:t>
      </w:r>
      <w:r w:rsidR="00583AFC">
        <w:rPr>
          <w:color w:val="auto"/>
          <w:sz w:val="22"/>
          <w:szCs w:val="22"/>
        </w:rPr>
        <w:t>, nonché ogni altro documento messo a disposizione dall’Amministrazione</w:t>
      </w:r>
      <w:r w:rsidR="00583AFC" w:rsidRPr="0065601B">
        <w:rPr>
          <w:color w:val="auto"/>
          <w:sz w:val="22"/>
          <w:szCs w:val="22"/>
        </w:rPr>
        <w:t xml:space="preserve"> e/o audiovisivo e/o multimediale, nonché tramite apposita cartellonistica tradotta nelle principali lingue parlate dagli stranieri presenti nel centro. In alternativa alle modalità indicate al periodo che precede, l’operatore sociale assicura l’intervento di enti pubblici o privati, organizzazioni del terzo settore, organizzazioni ed agenzie internazionali, che abbiano stipulato preventivi accordi con l’ente gestore o con la Prefettura per l’aiuto nello svolgimento di pratiche amministrative e nella fruizione dei servizi pubbli</w:t>
      </w:r>
      <w:r w:rsidR="00583AFC">
        <w:rPr>
          <w:color w:val="auto"/>
          <w:sz w:val="22"/>
          <w:szCs w:val="22"/>
        </w:rPr>
        <w:t>ci indicati nel presente punto f</w:t>
      </w:r>
      <w:r w:rsidR="00583AFC" w:rsidRPr="0065601B">
        <w:rPr>
          <w:color w:val="auto"/>
          <w:sz w:val="22"/>
          <w:szCs w:val="22"/>
        </w:rPr>
        <w:t xml:space="preserve">).  </w:t>
      </w:r>
    </w:p>
    <w:p w:rsidR="00583AFC" w:rsidRPr="00C55D3E" w:rsidRDefault="00583AFC" w:rsidP="003E2246">
      <w:pPr>
        <w:pStyle w:val="Paragrafoelenco"/>
        <w:numPr>
          <w:ilvl w:val="0"/>
          <w:numId w:val="33"/>
        </w:numPr>
        <w:spacing w:before="120" w:after="120"/>
        <w:contextualSpacing w:val="0"/>
        <w:jc w:val="both"/>
        <w:rPr>
          <w:rFonts w:ascii="Arial" w:hAnsi="Arial" w:cs="Arial"/>
        </w:rPr>
      </w:pPr>
      <w:r w:rsidRPr="00F97DAA">
        <w:rPr>
          <w:rFonts w:ascii="Arial" w:hAnsi="Arial" w:cs="Arial"/>
        </w:rPr>
        <w:t xml:space="preserve">il </w:t>
      </w:r>
      <w:r w:rsidRPr="00F97DAA">
        <w:rPr>
          <w:rFonts w:ascii="Arial" w:hAnsi="Arial" w:cs="Arial"/>
          <w:b/>
        </w:rPr>
        <w:t>servizio di distribuzione, conservazione e controllo dei pasti</w:t>
      </w:r>
      <w:r w:rsidRPr="00F97DAA">
        <w:rPr>
          <w:rFonts w:ascii="Arial" w:hAnsi="Arial" w:cs="Arial"/>
        </w:rPr>
        <w:t xml:space="preserve">. Il servizio è assicurato secondo quanto indicato nelle allegate specifiche tecniche, in conformità alla normativa nazionale ed europea in materia di sicurezza alimentare (c.d. pacchetto igiene) nonché in conformità ai criteri ambientali minimi (CAM) previsti dai vigenti decreti del Ministero dell’ambiente e della sicurezza energetica. Nei centri di cui all’art. 1, comma 2, lettera a), il servizio è assicurato attraverso la fornitura di utensili e materiali per la consumazione dei cibi e derrate alimentari indicati nelle specifiche tecniche, ovvero mediante la fornitura di buoni spesa di importo pari al costo medio di riferimento indicato per le derrate alimentari dall’allegato B al presente schema di capitolato, nonché nel rispetto delle prescrizioni indicate nelle specifiche tecniche (Allegato 1-bis) con riferimento alla tracciabilità finanziaria dei medesimi buoni e alla tipologia di beni conseguentemente acquistabili. </w:t>
      </w:r>
    </w:p>
    <w:p w:rsidR="00583AFC" w:rsidRPr="00C55D3E" w:rsidRDefault="00583AFC" w:rsidP="003E2246">
      <w:pPr>
        <w:pStyle w:val="Paragrafoelenco"/>
        <w:numPr>
          <w:ilvl w:val="0"/>
          <w:numId w:val="33"/>
        </w:numPr>
        <w:spacing w:before="120" w:after="120"/>
        <w:contextualSpacing w:val="0"/>
        <w:jc w:val="both"/>
        <w:rPr>
          <w:rFonts w:ascii="Arial" w:hAnsi="Arial" w:cs="Arial"/>
        </w:rPr>
      </w:pPr>
      <w:r w:rsidRPr="00F97DAA">
        <w:rPr>
          <w:rFonts w:ascii="Arial" w:hAnsi="Arial" w:cs="Arial"/>
        </w:rPr>
        <w:t xml:space="preserve">il </w:t>
      </w:r>
      <w:r w:rsidRPr="00F97DAA">
        <w:rPr>
          <w:rFonts w:ascii="Arial" w:hAnsi="Arial" w:cs="Arial"/>
          <w:b/>
        </w:rPr>
        <w:t>servizio di lavanderia</w:t>
      </w:r>
      <w:r w:rsidRPr="00F97DAA">
        <w:rPr>
          <w:rFonts w:ascii="Arial" w:hAnsi="Arial" w:cs="Arial"/>
        </w:rPr>
        <w:t>.</w:t>
      </w:r>
      <w:r w:rsidRPr="00F97DAA">
        <w:rPr>
          <w:rFonts w:ascii="Arial" w:hAnsi="Arial" w:cs="Arial"/>
          <w:bCs/>
        </w:rPr>
        <w:t xml:space="preserve"> Il servizio comprende </w:t>
      </w:r>
      <w:r w:rsidRPr="00F97DAA">
        <w:rPr>
          <w:rFonts w:ascii="Arial" w:hAnsi="Arial" w:cs="Arial"/>
        </w:rPr>
        <w:t xml:space="preserve">la messa a disposizione dell’occorrente </w:t>
      </w:r>
      <w:r w:rsidR="00CE5072">
        <w:rPr>
          <w:rFonts w:ascii="Arial" w:hAnsi="Arial" w:cs="Arial"/>
        </w:rPr>
        <w:t xml:space="preserve">e </w:t>
      </w:r>
      <w:r w:rsidR="00CE5072" w:rsidRPr="00F97DAA">
        <w:rPr>
          <w:rFonts w:ascii="Arial" w:hAnsi="Arial" w:cs="Arial"/>
        </w:rPr>
        <w:t>dalla fornitura dei beni di cui alle specifiche tecniche (Allegato 1-bis) per il lavaggio di tutti gli indumenti a cura dei migranti ospiti</w:t>
      </w:r>
      <w:r w:rsidRPr="00F97DAA">
        <w:rPr>
          <w:rFonts w:ascii="Arial" w:hAnsi="Arial" w:cs="Arial"/>
        </w:rPr>
        <w:t>;</w:t>
      </w:r>
    </w:p>
    <w:p w:rsidR="00583AFC" w:rsidRPr="00C55D3E" w:rsidRDefault="00583AFC" w:rsidP="003E2246">
      <w:pPr>
        <w:pStyle w:val="Paragrafoelenco"/>
        <w:spacing w:before="120" w:after="120"/>
        <w:ind w:left="624"/>
        <w:contextualSpacing w:val="0"/>
        <w:jc w:val="both"/>
        <w:rPr>
          <w:rFonts w:ascii="Arial" w:hAnsi="Arial" w:cs="Arial"/>
        </w:rPr>
      </w:pPr>
    </w:p>
    <w:p w:rsidR="00583AFC" w:rsidRPr="00F97DAA" w:rsidRDefault="00583AFC" w:rsidP="003E2246">
      <w:pPr>
        <w:pStyle w:val="Paragrafoelenco"/>
        <w:numPr>
          <w:ilvl w:val="0"/>
          <w:numId w:val="33"/>
        </w:numPr>
        <w:spacing w:before="120" w:after="120"/>
        <w:contextualSpacing w:val="0"/>
        <w:jc w:val="both"/>
        <w:rPr>
          <w:rFonts w:ascii="Arial" w:hAnsi="Arial" w:cs="Arial"/>
        </w:rPr>
      </w:pPr>
      <w:r w:rsidRPr="00F97DAA">
        <w:rPr>
          <w:rFonts w:ascii="Arial" w:hAnsi="Arial" w:cs="Arial"/>
        </w:rPr>
        <w:t xml:space="preserve">il </w:t>
      </w:r>
      <w:r w:rsidRPr="00F97DAA">
        <w:rPr>
          <w:rFonts w:ascii="Arial" w:hAnsi="Arial" w:cs="Arial"/>
          <w:b/>
        </w:rPr>
        <w:t>servizio di trasporto</w:t>
      </w:r>
      <w:r w:rsidRPr="00F97DAA">
        <w:rPr>
          <w:rFonts w:ascii="Arial" w:hAnsi="Arial" w:cs="Arial"/>
        </w:rPr>
        <w:t>. Il servizio assicura il trasporto degli stranieri</w:t>
      </w:r>
      <w:r w:rsidRPr="00F97DAA">
        <w:rPr>
          <w:rFonts w:ascii="Arial" w:hAnsi="Arial" w:cs="Arial"/>
          <w:i/>
        </w:rPr>
        <w:t xml:space="preserve"> </w:t>
      </w:r>
      <w:r w:rsidRPr="00F97DAA">
        <w:rPr>
          <w:rFonts w:ascii="Arial" w:hAnsi="Arial" w:cs="Arial"/>
        </w:rPr>
        <w:t xml:space="preserve">presenti nei centri per il raggiungimento degli uffici di Polizia e dell’Autorità Giudiziaria, della Commissione territoriale per il riconoscimento della protezione internazionale e delle strutture sanitarie secondo le indicazioni del medico responsabile del centro. </w:t>
      </w:r>
    </w:p>
    <w:p w:rsidR="00583AFC" w:rsidRPr="00C55D3E" w:rsidRDefault="00583AFC" w:rsidP="003E2246">
      <w:pPr>
        <w:pStyle w:val="Paragrafoelenco"/>
        <w:tabs>
          <w:tab w:val="left" w:pos="567"/>
        </w:tabs>
        <w:spacing w:before="120" w:after="120"/>
        <w:ind w:left="567"/>
        <w:contextualSpacing w:val="0"/>
        <w:jc w:val="both"/>
        <w:rPr>
          <w:rFonts w:ascii="Arial" w:hAnsi="Arial" w:cs="Arial"/>
        </w:rPr>
      </w:pPr>
      <w:r w:rsidRPr="00F97DAA">
        <w:rPr>
          <w:rFonts w:ascii="Arial" w:hAnsi="Arial" w:cs="Arial"/>
        </w:rPr>
        <w:t>Inoltre, su richiesta della Prefettura, è assicurato:</w:t>
      </w:r>
    </w:p>
    <w:p w:rsidR="00583AFC" w:rsidRPr="00F97DAA" w:rsidRDefault="00583AFC" w:rsidP="003E2246">
      <w:pPr>
        <w:pStyle w:val="Paragrafoelenco"/>
        <w:numPr>
          <w:ilvl w:val="1"/>
          <w:numId w:val="33"/>
        </w:numPr>
        <w:tabs>
          <w:tab w:val="left" w:pos="574"/>
        </w:tabs>
        <w:spacing w:before="120" w:after="120"/>
        <w:ind w:left="1134" w:hanging="567"/>
        <w:contextualSpacing w:val="0"/>
        <w:jc w:val="both"/>
        <w:rPr>
          <w:rFonts w:ascii="Arial" w:hAnsi="Arial" w:cs="Arial"/>
        </w:rPr>
      </w:pPr>
      <w:r w:rsidRPr="00F97DAA">
        <w:rPr>
          <w:rFonts w:ascii="Arial" w:hAnsi="Arial" w:cs="Arial"/>
        </w:rPr>
        <w:t>il trasporto nei centri di accoglienza di cui all’art. 1 comma 2 degli stranieri giunti, su disposizione dell’Amministrazione, nei luoghi e/o nelle strutture di transito a seguito del trasferimento dai punti di sbarco, dalle strutture di cui agli articoli 10-ter del D.lgs. n. 286/1998 o da altre strutture di cui all’articolo 11 comma 2-bis del D.lgs. n. 142/2015;</w:t>
      </w:r>
    </w:p>
    <w:p w:rsidR="00583AFC" w:rsidRPr="00F97DAA" w:rsidRDefault="00583AFC" w:rsidP="003E2246">
      <w:pPr>
        <w:pStyle w:val="Paragrafoelenco"/>
        <w:numPr>
          <w:ilvl w:val="1"/>
          <w:numId w:val="33"/>
        </w:numPr>
        <w:tabs>
          <w:tab w:val="left" w:pos="574"/>
        </w:tabs>
        <w:spacing w:before="120" w:after="120"/>
        <w:ind w:left="1134" w:hanging="567"/>
        <w:contextualSpacing w:val="0"/>
        <w:jc w:val="both"/>
        <w:rPr>
          <w:rFonts w:ascii="Arial" w:hAnsi="Arial" w:cs="Arial"/>
        </w:rPr>
      </w:pPr>
      <w:r w:rsidRPr="00F97DAA">
        <w:rPr>
          <w:rFonts w:ascii="Arial" w:hAnsi="Arial" w:cs="Arial"/>
        </w:rPr>
        <w:t>il trasferimento dei beneficiari, anche mediante accesso al trasporto pubblico, verso i centri del Sistema di accoglienza e integrazione di cui all'articolo 1-sexies del decreto-legge 30 dicembre 1989, n. 416, convertito, con modificazioni, dalla legge 28 febbraio 1990, n.  39;</w:t>
      </w:r>
    </w:p>
    <w:p w:rsidR="00583AFC" w:rsidRPr="00F97DAA" w:rsidRDefault="00583AFC" w:rsidP="003E2246">
      <w:pPr>
        <w:pStyle w:val="Paragrafoelenco"/>
        <w:numPr>
          <w:ilvl w:val="1"/>
          <w:numId w:val="33"/>
        </w:numPr>
        <w:tabs>
          <w:tab w:val="left" w:pos="574"/>
        </w:tabs>
        <w:spacing w:before="120" w:after="120"/>
        <w:ind w:left="1134" w:hanging="567"/>
        <w:contextualSpacing w:val="0"/>
        <w:jc w:val="both"/>
        <w:rPr>
          <w:rFonts w:ascii="Arial" w:hAnsi="Arial" w:cs="Arial"/>
        </w:rPr>
      </w:pPr>
      <w:r w:rsidRPr="00F97DAA">
        <w:rPr>
          <w:rFonts w:ascii="Arial" w:hAnsi="Arial" w:cs="Arial"/>
        </w:rPr>
        <w:t>il trasporto dai luoghi di sbarco agli hotspot ed ai centri di cui all’art. 9 del D.lgs. n. 142/2015 e dai suddetti centri verso le destinazioni o i punti di smistamento indicati dall’Amministrazione.</w:t>
      </w:r>
    </w:p>
    <w:p w:rsidR="00583AFC" w:rsidRPr="00C55D3E" w:rsidRDefault="00583AFC" w:rsidP="003E2246">
      <w:pPr>
        <w:pStyle w:val="Paragrafoelenco"/>
        <w:numPr>
          <w:ilvl w:val="0"/>
          <w:numId w:val="33"/>
        </w:numPr>
        <w:spacing w:before="120" w:after="120"/>
        <w:ind w:left="630" w:hanging="346"/>
        <w:contextualSpacing w:val="0"/>
        <w:jc w:val="both"/>
        <w:rPr>
          <w:rFonts w:ascii="Arial" w:hAnsi="Arial" w:cs="Arial"/>
        </w:rPr>
      </w:pPr>
      <w:r w:rsidRPr="00F97DAA">
        <w:rPr>
          <w:rFonts w:ascii="Arial" w:hAnsi="Arial" w:cs="Arial"/>
        </w:rPr>
        <w:t>Per i minori è assicurato l’effettivo accesso ai servizi pubblici locali di trasporto scolastico o, in assenza, l’accompagnamento presso le scuole. È assicurato, inoltre, laddove necessario e mediante personale qualificato, l’accompagnamento dei vulnerabili non autosufficienti verso le destinazioni indicate dalla Prefettura.</w:t>
      </w:r>
    </w:p>
    <w:p w:rsidR="000E64D9" w:rsidRPr="00D00AB5" w:rsidRDefault="000E64D9" w:rsidP="003E2246">
      <w:pPr>
        <w:tabs>
          <w:tab w:val="left" w:pos="567"/>
        </w:tabs>
        <w:spacing w:before="120" w:after="120" w:line="276" w:lineRule="auto"/>
        <w:ind w:left="927"/>
        <w:jc w:val="both"/>
        <w:rPr>
          <w:rFonts w:ascii="Arial" w:eastAsia="Calibri" w:hAnsi="Arial" w:cs="Arial"/>
          <w:sz w:val="22"/>
          <w:szCs w:val="22"/>
          <w:lang w:eastAsia="en-US"/>
        </w:rPr>
      </w:pPr>
    </w:p>
    <w:p w:rsidR="000E64D9" w:rsidRDefault="000E64D9" w:rsidP="006A70B4">
      <w:pPr>
        <w:numPr>
          <w:ilvl w:val="0"/>
          <w:numId w:val="16"/>
        </w:numPr>
        <w:tabs>
          <w:tab w:val="left" w:pos="567"/>
        </w:tabs>
        <w:spacing w:after="200" w:line="276" w:lineRule="auto"/>
        <w:contextualSpacing/>
        <w:jc w:val="both"/>
        <w:rPr>
          <w:rFonts w:ascii="Arial" w:eastAsia="Calibri" w:hAnsi="Arial" w:cs="Arial"/>
          <w:sz w:val="22"/>
          <w:szCs w:val="22"/>
          <w:lang w:eastAsia="en-US"/>
        </w:rPr>
      </w:pPr>
      <w:r w:rsidRPr="00D00AB5">
        <w:rPr>
          <w:rFonts w:ascii="Arial" w:eastAsia="Calibri" w:hAnsi="Arial" w:cs="Arial"/>
          <w:sz w:val="22"/>
          <w:szCs w:val="22"/>
          <w:lang w:eastAsia="en-US"/>
        </w:rPr>
        <w:t>SERVIZIO DI ASSISTENZA SANITARIA E SPESE MEDICHE</w:t>
      </w:r>
    </w:p>
    <w:p w:rsidR="00352B03" w:rsidRPr="00D00AB5" w:rsidRDefault="00352B03" w:rsidP="003E2246">
      <w:pPr>
        <w:tabs>
          <w:tab w:val="left" w:pos="567"/>
        </w:tabs>
        <w:spacing w:before="120" w:after="120" w:line="276" w:lineRule="auto"/>
        <w:ind w:left="720"/>
        <w:jc w:val="both"/>
        <w:rPr>
          <w:rFonts w:ascii="Arial" w:eastAsia="Calibri" w:hAnsi="Arial" w:cs="Arial"/>
          <w:sz w:val="22"/>
          <w:szCs w:val="22"/>
          <w:lang w:eastAsia="en-US"/>
        </w:rPr>
      </w:pPr>
    </w:p>
    <w:p w:rsidR="00D0006A" w:rsidRPr="00F97DAA" w:rsidRDefault="00D0006A" w:rsidP="003E2246">
      <w:pPr>
        <w:pStyle w:val="Paragrafoelenco"/>
        <w:numPr>
          <w:ilvl w:val="0"/>
          <w:numId w:val="35"/>
        </w:numPr>
        <w:spacing w:before="120" w:after="120"/>
        <w:contextualSpacing w:val="0"/>
        <w:jc w:val="both"/>
        <w:rPr>
          <w:rFonts w:ascii="Arial" w:hAnsi="Arial" w:cs="Arial"/>
        </w:rPr>
      </w:pPr>
      <w:r w:rsidRPr="00F97DAA">
        <w:rPr>
          <w:rFonts w:ascii="Arial" w:hAnsi="Arial" w:cs="Arial"/>
        </w:rPr>
        <w:t>Tutti i migranti ospiti dei centri hanno accesso alle prestazioni del servizio sanitario nazionale. A tal fine, l’ente gestore pone in essere le procedure necessarie per l’iscrizione degli stranieri al servizio sanitario nazionale o per il rilascio del tesserino STP in relazione alla posizione giuridica degli stessi.</w:t>
      </w:r>
    </w:p>
    <w:p w:rsidR="00D0006A" w:rsidRPr="00F97DAA" w:rsidRDefault="00D0006A" w:rsidP="003E2246">
      <w:pPr>
        <w:pStyle w:val="Paragrafoelenco"/>
        <w:numPr>
          <w:ilvl w:val="0"/>
          <w:numId w:val="35"/>
        </w:numPr>
        <w:spacing w:before="120" w:after="120"/>
        <w:contextualSpacing w:val="0"/>
        <w:jc w:val="both"/>
        <w:rPr>
          <w:rFonts w:ascii="Arial" w:hAnsi="Arial" w:cs="Arial"/>
        </w:rPr>
      </w:pPr>
      <w:r w:rsidRPr="00F97DAA">
        <w:rPr>
          <w:rFonts w:ascii="Arial" w:hAnsi="Arial" w:cs="Arial"/>
        </w:rPr>
        <w:t>È inoltre assicurato un servizio complementare di assistenza sanitaria calibrato in relazione alla tipologia e alla dimensione dei centri, secondo quanto previsto nelle specifiche tecniche.</w:t>
      </w:r>
    </w:p>
    <w:p w:rsidR="00D0006A" w:rsidRPr="00655A4C" w:rsidRDefault="00D0006A" w:rsidP="003E2246">
      <w:pPr>
        <w:pStyle w:val="Paragrafoelenco"/>
        <w:numPr>
          <w:ilvl w:val="0"/>
          <w:numId w:val="35"/>
        </w:numPr>
        <w:spacing w:before="120" w:after="120"/>
        <w:contextualSpacing w:val="0"/>
        <w:jc w:val="both"/>
        <w:rPr>
          <w:rFonts w:ascii="Arial" w:hAnsi="Arial" w:cs="Arial"/>
        </w:rPr>
      </w:pPr>
      <w:r w:rsidRPr="00F97DAA">
        <w:rPr>
          <w:rFonts w:ascii="Arial" w:hAnsi="Arial" w:cs="Arial"/>
        </w:rPr>
        <w:t xml:space="preserve">Sono in ogni caso assicurati la </w:t>
      </w:r>
      <w:r w:rsidRPr="00F97DAA">
        <w:rPr>
          <w:rFonts w:ascii="Arial" w:hAnsi="Arial" w:cs="Arial"/>
          <w:bCs/>
        </w:rPr>
        <w:t xml:space="preserve">visita </w:t>
      </w:r>
      <w:r w:rsidRPr="00F97DAA">
        <w:rPr>
          <w:rFonts w:ascii="Arial" w:hAnsi="Arial" w:cs="Arial"/>
        </w:rPr>
        <w:t xml:space="preserve">medica d'ingresso nonché, al ricorrere delle esigenze, la somministrazione di farmaci e altre spese mediche (es. visite specialistiche, protesi non previste dal SSN, spese connesse allo svolgimento di terapie), nel limite economico complessivo di euro 500,00 all’anno per ciascun posto di accoglienza previsto dal contratto ed indipendentemente dal relativo turnover, nonché gli interventi di primo soccorso sanitario finalizzati all’accertamento di patologie che richiedono misure di </w:t>
      </w:r>
      <w:r w:rsidRPr="00F97DAA">
        <w:rPr>
          <w:rFonts w:ascii="Arial" w:hAnsi="Arial" w:cs="Arial"/>
        </w:rPr>
        <w:lastRenderedPageBreak/>
        <w:t>isolamento o percorsi diagnostici e/o terapeutici presso le strutture sanitarie pubbliche e all’accertamento di situazioni di vulnerabilità</w:t>
      </w:r>
      <w:r w:rsidRPr="0065601B">
        <w:rPr>
          <w:rFonts w:ascii="Arial" w:hAnsi="Arial" w:cs="Arial"/>
        </w:rPr>
        <w:t>.</w:t>
      </w:r>
    </w:p>
    <w:p w:rsidR="000E64D9" w:rsidRPr="00D00AB5" w:rsidRDefault="000E64D9" w:rsidP="003E2246">
      <w:pPr>
        <w:autoSpaceDE w:val="0"/>
        <w:autoSpaceDN w:val="0"/>
        <w:adjustRightInd w:val="0"/>
        <w:spacing w:before="120" w:after="120" w:line="276" w:lineRule="auto"/>
        <w:jc w:val="both"/>
        <w:rPr>
          <w:rFonts w:ascii="Arial" w:eastAsia="Calibri" w:hAnsi="Arial" w:cs="Arial"/>
          <w:color w:val="FF0000"/>
          <w:sz w:val="22"/>
          <w:szCs w:val="22"/>
          <w:lang w:eastAsia="en-US"/>
        </w:rPr>
      </w:pPr>
    </w:p>
    <w:p w:rsidR="000E64D9" w:rsidRPr="00E97D86" w:rsidRDefault="000E64D9" w:rsidP="006A70B4">
      <w:pPr>
        <w:numPr>
          <w:ilvl w:val="0"/>
          <w:numId w:val="16"/>
        </w:numPr>
        <w:autoSpaceDE w:val="0"/>
        <w:autoSpaceDN w:val="0"/>
        <w:adjustRightInd w:val="0"/>
        <w:spacing w:after="200" w:line="276" w:lineRule="auto"/>
        <w:jc w:val="both"/>
        <w:rPr>
          <w:rFonts w:ascii="Arial" w:eastAsia="Calibri" w:hAnsi="Arial" w:cs="Arial"/>
          <w:sz w:val="22"/>
          <w:szCs w:val="22"/>
          <w:lang w:eastAsia="en-US"/>
        </w:rPr>
      </w:pPr>
      <w:r w:rsidRPr="00E97D86">
        <w:rPr>
          <w:rFonts w:ascii="Arial" w:eastAsia="Calibri" w:hAnsi="Arial" w:cs="Arial"/>
          <w:sz w:val="22"/>
          <w:szCs w:val="22"/>
          <w:lang w:eastAsia="en-US"/>
        </w:rPr>
        <w:t>FORNITURA, TRASPORTO E CONSEGNA DI BENI</w:t>
      </w:r>
      <w:r w:rsidR="000406C0" w:rsidRPr="00E97D86">
        <w:rPr>
          <w:rFonts w:ascii="Arial" w:eastAsia="Calibri" w:hAnsi="Arial" w:cs="Arial"/>
          <w:sz w:val="22"/>
          <w:szCs w:val="22"/>
          <w:lang w:eastAsia="en-US"/>
        </w:rPr>
        <w:t xml:space="preserve"> E TRASPORTO DEI MIGRANTI</w:t>
      </w:r>
    </w:p>
    <w:p w:rsidR="000E64D9" w:rsidRPr="00D00AB5" w:rsidRDefault="000E64D9" w:rsidP="00F720F1">
      <w:pPr>
        <w:autoSpaceDE w:val="0"/>
        <w:autoSpaceDN w:val="0"/>
        <w:adjustRightInd w:val="0"/>
        <w:ind w:left="1890"/>
        <w:jc w:val="both"/>
        <w:rPr>
          <w:rFonts w:ascii="Arial" w:eastAsia="Calibri" w:hAnsi="Arial" w:cs="Arial"/>
          <w:sz w:val="22"/>
          <w:szCs w:val="22"/>
          <w:lang w:eastAsia="en-US"/>
        </w:rPr>
      </w:pPr>
    </w:p>
    <w:p w:rsidR="000E64D9" w:rsidRPr="00D00AB5" w:rsidRDefault="000E64D9" w:rsidP="006A70B4">
      <w:pPr>
        <w:numPr>
          <w:ilvl w:val="0"/>
          <w:numId w:val="28"/>
        </w:numPr>
        <w:autoSpaceDE w:val="0"/>
        <w:autoSpaceDN w:val="0"/>
        <w:adjustRightInd w:val="0"/>
        <w:spacing w:after="200" w:line="276" w:lineRule="auto"/>
        <w:jc w:val="both"/>
        <w:rPr>
          <w:rFonts w:ascii="Arial" w:eastAsia="Calibri" w:hAnsi="Arial" w:cs="Arial"/>
          <w:sz w:val="22"/>
          <w:szCs w:val="22"/>
          <w:lang w:eastAsia="en-US"/>
        </w:rPr>
      </w:pPr>
      <w:r w:rsidRPr="00D00AB5">
        <w:rPr>
          <w:rFonts w:ascii="Arial" w:eastAsia="Calibri" w:hAnsi="Arial" w:cs="Arial"/>
          <w:sz w:val="22"/>
          <w:szCs w:val="22"/>
          <w:lang w:eastAsia="en-US"/>
        </w:rPr>
        <w:t>Il servizio comprende la fornitura, trasporto e consegna dei seguenti beni secondo le allegate specifiche tecniche:</w:t>
      </w:r>
    </w:p>
    <w:p w:rsidR="000E64D9" w:rsidRPr="00D00AB5" w:rsidRDefault="000E64D9" w:rsidP="003E2246">
      <w:pPr>
        <w:numPr>
          <w:ilvl w:val="1"/>
          <w:numId w:val="36"/>
        </w:numPr>
        <w:autoSpaceDE w:val="0"/>
        <w:autoSpaceDN w:val="0"/>
        <w:adjustRightInd w:val="0"/>
        <w:spacing w:before="120" w:after="120"/>
        <w:ind w:left="992" w:hanging="249"/>
        <w:jc w:val="both"/>
        <w:rPr>
          <w:rFonts w:ascii="Arial" w:eastAsia="Calibri" w:hAnsi="Arial" w:cs="Arial"/>
          <w:sz w:val="22"/>
          <w:szCs w:val="22"/>
          <w:lang w:eastAsia="en-US"/>
        </w:rPr>
      </w:pPr>
      <w:r w:rsidRPr="00D00AB5">
        <w:rPr>
          <w:rFonts w:ascii="Arial" w:eastAsia="Calibri" w:hAnsi="Arial" w:cs="Arial"/>
          <w:sz w:val="22"/>
          <w:szCs w:val="22"/>
          <w:lang w:eastAsia="en-US"/>
        </w:rPr>
        <w:t>effetti letterecci</w:t>
      </w:r>
      <w:r w:rsidR="00D0006A">
        <w:rPr>
          <w:rFonts w:ascii="Arial" w:eastAsia="Calibri" w:hAnsi="Arial" w:cs="Arial"/>
          <w:sz w:val="22"/>
          <w:szCs w:val="22"/>
          <w:lang w:eastAsia="en-US"/>
        </w:rPr>
        <w:t xml:space="preserve"> durevoli</w:t>
      </w:r>
      <w:r w:rsidRPr="00D00AB5">
        <w:rPr>
          <w:rFonts w:ascii="Arial" w:eastAsia="Calibri" w:hAnsi="Arial" w:cs="Arial"/>
          <w:sz w:val="22"/>
          <w:szCs w:val="22"/>
          <w:lang w:eastAsia="en-US"/>
        </w:rPr>
        <w:t>;</w:t>
      </w:r>
    </w:p>
    <w:p w:rsidR="00D0006A" w:rsidRPr="00D0006A" w:rsidRDefault="00D0006A" w:rsidP="003E2246">
      <w:pPr>
        <w:numPr>
          <w:ilvl w:val="1"/>
          <w:numId w:val="36"/>
        </w:numPr>
        <w:spacing w:before="120" w:after="120" w:line="276" w:lineRule="auto"/>
        <w:ind w:left="992" w:hanging="249"/>
        <w:jc w:val="both"/>
        <w:rPr>
          <w:rFonts w:ascii="Arial" w:eastAsia="Calibri" w:hAnsi="Arial" w:cs="Arial"/>
          <w:sz w:val="22"/>
          <w:szCs w:val="22"/>
          <w:lang w:eastAsia="en-US"/>
        </w:rPr>
      </w:pPr>
      <w:r w:rsidRPr="00D0006A">
        <w:rPr>
          <w:rFonts w:ascii="Arial" w:eastAsia="Calibri" w:hAnsi="Arial" w:cs="Arial"/>
          <w:sz w:val="22"/>
          <w:szCs w:val="22"/>
          <w:lang w:eastAsia="en-US"/>
        </w:rPr>
        <w:t>prodotti per l’igiene personale,</w:t>
      </w:r>
      <w:r>
        <w:rPr>
          <w:rFonts w:ascii="Arial" w:eastAsia="Calibri" w:hAnsi="Arial" w:cs="Arial"/>
          <w:sz w:val="22"/>
          <w:szCs w:val="22"/>
          <w:lang w:eastAsia="en-US"/>
        </w:rPr>
        <w:t xml:space="preserve"> </w:t>
      </w:r>
      <w:r w:rsidRPr="00D0006A">
        <w:rPr>
          <w:rFonts w:ascii="Arial" w:eastAsia="Calibri" w:hAnsi="Arial" w:cs="Arial"/>
          <w:sz w:val="22"/>
          <w:szCs w:val="22"/>
          <w:lang w:eastAsia="en-US"/>
        </w:rPr>
        <w:t>conformemente ai criteri ambientali minimi richiamati nelle allegate specifiche tecniche;</w:t>
      </w:r>
    </w:p>
    <w:p w:rsidR="00D0006A" w:rsidRPr="00D0006A" w:rsidRDefault="00D0006A" w:rsidP="003E2246">
      <w:pPr>
        <w:numPr>
          <w:ilvl w:val="1"/>
          <w:numId w:val="36"/>
        </w:numPr>
        <w:spacing w:before="120" w:after="120" w:line="276" w:lineRule="auto"/>
        <w:ind w:left="992" w:hanging="249"/>
        <w:jc w:val="both"/>
        <w:rPr>
          <w:rFonts w:ascii="Arial" w:eastAsia="Calibri" w:hAnsi="Arial" w:cs="Arial"/>
          <w:sz w:val="22"/>
          <w:szCs w:val="22"/>
          <w:lang w:eastAsia="en-US"/>
        </w:rPr>
      </w:pPr>
      <w:r w:rsidRPr="00D0006A">
        <w:rPr>
          <w:rFonts w:ascii="Arial" w:eastAsia="Calibri" w:hAnsi="Arial" w:cs="Arial"/>
          <w:sz w:val="22"/>
          <w:szCs w:val="22"/>
          <w:lang w:eastAsia="en-US"/>
        </w:rPr>
        <w:t>kit di primo ingresso (vestiario nuovo, con ricambio al passaggio dalla stagione fredda a quella calda o viceversa, e scheda telefonica);</w:t>
      </w:r>
    </w:p>
    <w:p w:rsidR="00D0006A" w:rsidRPr="00D0006A" w:rsidRDefault="00D0006A" w:rsidP="003E2246">
      <w:pPr>
        <w:numPr>
          <w:ilvl w:val="1"/>
          <w:numId w:val="36"/>
        </w:numPr>
        <w:spacing w:before="120" w:after="120" w:line="276" w:lineRule="auto"/>
        <w:ind w:left="992" w:hanging="249"/>
        <w:jc w:val="both"/>
        <w:rPr>
          <w:rFonts w:ascii="Arial" w:eastAsia="Calibri" w:hAnsi="Arial" w:cs="Arial"/>
          <w:sz w:val="22"/>
          <w:szCs w:val="22"/>
          <w:lang w:eastAsia="en-US"/>
        </w:rPr>
      </w:pPr>
      <w:r w:rsidRPr="00D0006A">
        <w:rPr>
          <w:rFonts w:ascii="Arial" w:eastAsia="Calibri" w:hAnsi="Arial" w:cs="Arial"/>
          <w:i/>
          <w:sz w:val="22"/>
          <w:szCs w:val="22"/>
          <w:lang w:eastAsia="en-US"/>
        </w:rPr>
        <w:t>pocket money</w:t>
      </w:r>
      <w:r w:rsidRPr="00D0006A">
        <w:rPr>
          <w:rFonts w:ascii="Arial" w:eastAsia="Calibri" w:hAnsi="Arial" w:cs="Arial"/>
          <w:sz w:val="22"/>
          <w:szCs w:val="22"/>
          <w:lang w:eastAsia="en-US"/>
        </w:rPr>
        <w:t>, esclusivamente inteso quale importo in denaro, liberamente spendibile dallo straniero e non convertibile in altri beni suscettibili di rivendita, da consegnare in contanti oppure mediante accredito su carte prepagate e ricaricabili, escluse carte telefoniche o similari;</w:t>
      </w:r>
    </w:p>
    <w:p w:rsidR="000406C0" w:rsidRPr="00D0006A" w:rsidRDefault="00D0006A" w:rsidP="003E2246">
      <w:pPr>
        <w:numPr>
          <w:ilvl w:val="1"/>
          <w:numId w:val="36"/>
        </w:numPr>
        <w:spacing w:before="120" w:after="120" w:line="276" w:lineRule="auto"/>
        <w:ind w:left="992" w:hanging="249"/>
        <w:jc w:val="both"/>
        <w:rPr>
          <w:rFonts w:ascii="Arial" w:eastAsia="Calibri" w:hAnsi="Arial" w:cs="Arial"/>
          <w:bCs/>
          <w:sz w:val="23"/>
          <w:szCs w:val="23"/>
          <w:lang w:eastAsia="en-US"/>
        </w:rPr>
      </w:pPr>
      <w:r w:rsidRPr="00D0006A">
        <w:rPr>
          <w:rFonts w:ascii="Arial" w:eastAsia="Calibri" w:hAnsi="Arial" w:cs="Arial"/>
          <w:sz w:val="22"/>
          <w:szCs w:val="22"/>
          <w:lang w:eastAsia="en-US"/>
        </w:rPr>
        <w:t>materiale scolastico e ludico per i minori.</w:t>
      </w:r>
    </w:p>
    <w:p w:rsidR="00D0006A" w:rsidRDefault="00D0006A" w:rsidP="00D0006A">
      <w:pPr>
        <w:spacing w:after="200" w:line="276" w:lineRule="auto"/>
        <w:ind w:left="742"/>
        <w:contextualSpacing/>
        <w:jc w:val="both"/>
        <w:rPr>
          <w:rFonts w:ascii="Arial" w:eastAsia="Calibri" w:hAnsi="Arial" w:cs="Arial"/>
          <w:bCs/>
          <w:sz w:val="23"/>
          <w:szCs w:val="23"/>
          <w:lang w:eastAsia="en-US"/>
        </w:rPr>
      </w:pPr>
    </w:p>
    <w:p w:rsidR="00D00AB5" w:rsidRPr="00D00AB5" w:rsidRDefault="00D00AB5" w:rsidP="00F720F1">
      <w:pPr>
        <w:autoSpaceDE w:val="0"/>
        <w:autoSpaceDN w:val="0"/>
        <w:adjustRightInd w:val="0"/>
        <w:spacing w:line="276" w:lineRule="auto"/>
        <w:jc w:val="both"/>
        <w:rPr>
          <w:rFonts w:ascii="Arial" w:eastAsia="Calibri" w:hAnsi="Arial" w:cs="Arial"/>
          <w:color w:val="FF0000"/>
          <w:sz w:val="22"/>
          <w:szCs w:val="22"/>
          <w:lang w:eastAsia="en-US"/>
        </w:rPr>
      </w:pPr>
    </w:p>
    <w:p w:rsidR="00D0006A" w:rsidRDefault="00D00AB5" w:rsidP="00D0006A">
      <w:pPr>
        <w:autoSpaceDE w:val="0"/>
        <w:autoSpaceDN w:val="0"/>
        <w:adjustRightInd w:val="0"/>
        <w:spacing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3</w:t>
      </w:r>
    </w:p>
    <w:p w:rsidR="00D00AB5" w:rsidRPr="00493883" w:rsidRDefault="00D00AB5" w:rsidP="00D0006A">
      <w:pPr>
        <w:autoSpaceDE w:val="0"/>
        <w:autoSpaceDN w:val="0"/>
        <w:adjustRightInd w:val="0"/>
        <w:spacing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Preparazione e fornitura di pasti</w:t>
      </w:r>
    </w:p>
    <w:p w:rsidR="00D00AB5" w:rsidRPr="00D00AB5" w:rsidRDefault="00D00AB5" w:rsidP="00A250E9">
      <w:pPr>
        <w:autoSpaceDE w:val="0"/>
        <w:autoSpaceDN w:val="0"/>
        <w:adjustRightInd w:val="0"/>
        <w:spacing w:line="276" w:lineRule="auto"/>
        <w:ind w:left="1779"/>
        <w:jc w:val="both"/>
        <w:rPr>
          <w:rFonts w:ascii="Arial" w:eastAsia="Calibri" w:hAnsi="Arial" w:cs="Arial"/>
          <w:sz w:val="22"/>
          <w:szCs w:val="22"/>
          <w:lang w:eastAsia="en-US"/>
        </w:rPr>
      </w:pPr>
    </w:p>
    <w:p w:rsidR="00A250E9" w:rsidRPr="00A250E9" w:rsidRDefault="00A250E9" w:rsidP="00A250E9">
      <w:pPr>
        <w:numPr>
          <w:ilvl w:val="0"/>
          <w:numId w:val="4"/>
        </w:numPr>
        <w:jc w:val="both"/>
        <w:rPr>
          <w:rFonts w:ascii="Arial" w:eastAsia="Calibri" w:hAnsi="Arial" w:cs="Arial"/>
          <w:sz w:val="22"/>
          <w:szCs w:val="22"/>
          <w:lang w:eastAsia="en-US"/>
        </w:rPr>
      </w:pPr>
      <w:r w:rsidRPr="00A250E9">
        <w:rPr>
          <w:rFonts w:ascii="Arial" w:eastAsia="Calibri" w:hAnsi="Arial" w:cs="Arial"/>
          <w:sz w:val="22"/>
          <w:szCs w:val="22"/>
          <w:lang w:eastAsia="en-US"/>
        </w:rPr>
        <w:t>L’aggiudicatario, conformemente ai richiami contenuti nelle allegate specifiche tecniche, è tenuto a rispettare i criteri ambientali minimi previsti dal vigente decreto del Ministero dell’ambiente e della sicurezza energetica con riferimento al servizio di ristorazione collettiva e fornitura di derrate alimentari</w:t>
      </w:r>
    </w:p>
    <w:p w:rsidR="00557866" w:rsidRPr="00D0006A" w:rsidRDefault="00557866" w:rsidP="00557866">
      <w:pPr>
        <w:pStyle w:val="Default"/>
        <w:numPr>
          <w:ilvl w:val="0"/>
          <w:numId w:val="4"/>
        </w:numPr>
        <w:spacing w:before="120" w:after="120" w:line="276" w:lineRule="auto"/>
        <w:jc w:val="both"/>
        <w:rPr>
          <w:color w:val="auto"/>
          <w:sz w:val="22"/>
          <w:szCs w:val="22"/>
        </w:rPr>
      </w:pPr>
      <w:r w:rsidRPr="0065601B">
        <w:rPr>
          <w:color w:val="auto"/>
          <w:sz w:val="22"/>
          <w:szCs w:val="22"/>
        </w:rPr>
        <w:t xml:space="preserve">La Prefettura si riserva il diritto, in qualunque momento, di far sottoporre i generi alimentari forniti e distribuiti al controllo delle autorità sanitarie competenti. </w:t>
      </w:r>
    </w:p>
    <w:p w:rsidR="00D0006A" w:rsidRPr="00557866" w:rsidRDefault="00D0006A" w:rsidP="0087719C">
      <w:pPr>
        <w:pStyle w:val="Default"/>
        <w:numPr>
          <w:ilvl w:val="0"/>
          <w:numId w:val="4"/>
        </w:numPr>
        <w:spacing w:before="120" w:after="120" w:line="276" w:lineRule="auto"/>
        <w:jc w:val="both"/>
        <w:rPr>
          <w:color w:val="auto"/>
          <w:sz w:val="22"/>
          <w:szCs w:val="22"/>
        </w:rPr>
      </w:pPr>
      <w:r w:rsidRPr="00557866">
        <w:rPr>
          <w:color w:val="auto"/>
          <w:sz w:val="22"/>
          <w:szCs w:val="22"/>
        </w:rPr>
        <w:t xml:space="preserve">Nei centri costituiti da unità abitative, conformemente a quanto indicato nelle specifiche tecniche (Allegato 1-bis), il servizio di fornitura di pasti giornalieri è sostituito con la consegna utensili e materiali per la consumazione dei cibi e di derrate alimentari, che dovrà essere assicurato nel rispetto dei criteri ambientali minimi di cui al comma 1, come richiamati nell’ambito delle predette specifiche tecniche. Il servizio di fornitura di derrate alimentari con relativi utensili può essere sostituito </w:t>
      </w:r>
      <w:r w:rsidRPr="00557866">
        <w:rPr>
          <w:sz w:val="22"/>
          <w:szCs w:val="22"/>
        </w:rPr>
        <w:t>dalla consegna di buoni spesa di importo pari al costo giornaliero delle derrate alimentari indicato all’allegato B al presente schema di capitolato</w:t>
      </w:r>
      <w:r w:rsidRPr="00557866">
        <w:rPr>
          <w:rFonts w:ascii="Calibri" w:hAnsi="Calibri" w:cs="Times New Roman"/>
          <w:color w:val="auto"/>
          <w:sz w:val="22"/>
          <w:szCs w:val="22"/>
        </w:rPr>
        <w:t xml:space="preserve"> </w:t>
      </w:r>
      <w:r w:rsidRPr="00557866">
        <w:rPr>
          <w:sz w:val="22"/>
          <w:szCs w:val="22"/>
        </w:rPr>
        <w:t xml:space="preserve">nonché nel rispetto delle prescrizioni indicate nelle specifiche tecniche (Allegato 1-bis) con riferimento alla tracciabilità finanziaria dei medesimi buoni e alla tipologia di beni conseguentemente acquistabili. </w:t>
      </w:r>
    </w:p>
    <w:p w:rsidR="00D0006A" w:rsidRPr="0065601B" w:rsidRDefault="00D0006A" w:rsidP="003E2246">
      <w:pPr>
        <w:pStyle w:val="Default"/>
        <w:numPr>
          <w:ilvl w:val="0"/>
          <w:numId w:val="4"/>
        </w:numPr>
        <w:spacing w:before="120" w:after="120" w:line="276" w:lineRule="auto"/>
        <w:jc w:val="both"/>
        <w:rPr>
          <w:color w:val="auto"/>
          <w:sz w:val="22"/>
          <w:szCs w:val="22"/>
        </w:rPr>
      </w:pPr>
      <w:r w:rsidRPr="0065601B">
        <w:rPr>
          <w:color w:val="auto"/>
          <w:sz w:val="22"/>
          <w:szCs w:val="22"/>
        </w:rPr>
        <w:lastRenderedPageBreak/>
        <w:t>Fermo restando quanto previsto dall’art. 16, comma 1,</w:t>
      </w:r>
      <w:r>
        <w:rPr>
          <w:color w:val="auto"/>
          <w:sz w:val="22"/>
          <w:szCs w:val="22"/>
        </w:rPr>
        <w:t xml:space="preserve"> </w:t>
      </w:r>
      <w:r w:rsidRPr="0065601B">
        <w:rPr>
          <w:color w:val="auto"/>
          <w:sz w:val="22"/>
          <w:szCs w:val="22"/>
        </w:rPr>
        <w:t>i pasti o/e le derrate o/e i buoni spesa sono direttamente distribuiti dall’ente gestore ai migranti, senza possibilità di subappalto.</w:t>
      </w:r>
    </w:p>
    <w:p w:rsidR="00D00AB5" w:rsidRPr="00493883" w:rsidRDefault="00211891" w:rsidP="001E7AD7">
      <w:pPr>
        <w:autoSpaceDE w:val="0"/>
        <w:autoSpaceDN w:val="0"/>
        <w:adjustRightInd w:val="0"/>
        <w:spacing w:line="276" w:lineRule="auto"/>
        <w:ind w:left="720"/>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4</w:t>
      </w:r>
    </w:p>
    <w:p w:rsidR="00211891" w:rsidRPr="00493883" w:rsidRDefault="00211891" w:rsidP="00F720F1">
      <w:pPr>
        <w:autoSpaceDE w:val="0"/>
        <w:autoSpaceDN w:val="0"/>
        <w:adjustRightInd w:val="0"/>
        <w:spacing w:line="276" w:lineRule="auto"/>
        <w:ind w:left="720"/>
        <w:jc w:val="both"/>
        <w:rPr>
          <w:rFonts w:ascii="Arial" w:eastAsia="Calibri" w:hAnsi="Arial" w:cs="Arial"/>
          <w:b/>
          <w:sz w:val="22"/>
          <w:szCs w:val="22"/>
          <w:lang w:eastAsia="en-US"/>
        </w:rPr>
      </w:pPr>
      <w:r w:rsidRPr="00493883">
        <w:rPr>
          <w:rFonts w:ascii="Arial" w:eastAsia="Calibri" w:hAnsi="Arial" w:cs="Arial"/>
          <w:b/>
          <w:sz w:val="22"/>
          <w:szCs w:val="22"/>
          <w:lang w:eastAsia="en-US"/>
        </w:rPr>
        <w:t xml:space="preserve">                                  Servizio di pulizia e igiene ambientale</w:t>
      </w:r>
    </w:p>
    <w:p w:rsidR="00211891" w:rsidRPr="00493883" w:rsidRDefault="00211891" w:rsidP="00F720F1">
      <w:pPr>
        <w:autoSpaceDE w:val="0"/>
        <w:autoSpaceDN w:val="0"/>
        <w:adjustRightInd w:val="0"/>
        <w:spacing w:line="276" w:lineRule="auto"/>
        <w:ind w:left="720"/>
        <w:jc w:val="both"/>
        <w:rPr>
          <w:rFonts w:ascii="Arial" w:eastAsia="Calibri" w:hAnsi="Arial" w:cs="Arial"/>
          <w:b/>
          <w:sz w:val="22"/>
          <w:szCs w:val="22"/>
          <w:lang w:eastAsia="en-US"/>
        </w:rPr>
      </w:pPr>
    </w:p>
    <w:p w:rsidR="00B52460" w:rsidRDefault="00180612" w:rsidP="006A70B4">
      <w:pPr>
        <w:pStyle w:val="Paragrafoelenco"/>
        <w:numPr>
          <w:ilvl w:val="0"/>
          <w:numId w:val="2"/>
        </w:numPr>
        <w:tabs>
          <w:tab w:val="left" w:pos="709"/>
        </w:tabs>
        <w:ind w:left="742"/>
        <w:jc w:val="both"/>
        <w:rPr>
          <w:rFonts w:ascii="Arial" w:hAnsi="Arial" w:cs="Arial"/>
        </w:rPr>
      </w:pPr>
      <w:r>
        <w:rPr>
          <w:rFonts w:ascii="Arial" w:hAnsi="Arial" w:cs="Arial"/>
        </w:rPr>
        <w:t>Il servizio comprende</w:t>
      </w:r>
      <w:r w:rsidR="00B52460">
        <w:rPr>
          <w:rFonts w:ascii="Arial" w:hAnsi="Arial" w:cs="Arial"/>
        </w:rPr>
        <w:t>:</w:t>
      </w:r>
    </w:p>
    <w:p w:rsidR="00B52460" w:rsidRDefault="00B52460" w:rsidP="006A70B4">
      <w:pPr>
        <w:pStyle w:val="Paragrafoelenco"/>
        <w:numPr>
          <w:ilvl w:val="0"/>
          <w:numId w:val="38"/>
        </w:numPr>
        <w:tabs>
          <w:tab w:val="left" w:pos="709"/>
        </w:tabs>
        <w:ind w:left="1134" w:hanging="378"/>
        <w:jc w:val="both"/>
        <w:rPr>
          <w:rFonts w:ascii="Arial" w:hAnsi="Arial" w:cs="Arial"/>
        </w:rPr>
      </w:pPr>
      <w:r w:rsidRPr="00B52460">
        <w:rPr>
          <w:rFonts w:ascii="Arial" w:hAnsi="Arial" w:cs="Arial"/>
        </w:rPr>
        <w:t>pulizia e disinfezione dei locali diurni, notturni e aree comuni;</w:t>
      </w:r>
    </w:p>
    <w:p w:rsidR="001E7AD7" w:rsidRDefault="00B52460" w:rsidP="006A70B4">
      <w:pPr>
        <w:pStyle w:val="Paragrafoelenco"/>
        <w:numPr>
          <w:ilvl w:val="0"/>
          <w:numId w:val="38"/>
        </w:numPr>
        <w:tabs>
          <w:tab w:val="left" w:pos="709"/>
        </w:tabs>
        <w:ind w:left="1134" w:hanging="378"/>
        <w:jc w:val="both"/>
        <w:rPr>
          <w:rFonts w:ascii="Arial" w:hAnsi="Arial" w:cs="Arial"/>
        </w:rPr>
      </w:pPr>
      <w:r w:rsidRPr="001E7AD7">
        <w:rPr>
          <w:rFonts w:ascii="Arial" w:hAnsi="Arial" w:cs="Arial"/>
        </w:rPr>
        <w:t xml:space="preserve">pulizia e disinfezione degli uffici; </w:t>
      </w:r>
    </w:p>
    <w:p w:rsidR="00D0006A" w:rsidRDefault="00B52460" w:rsidP="006A70B4">
      <w:pPr>
        <w:pStyle w:val="Paragrafoelenco"/>
        <w:numPr>
          <w:ilvl w:val="0"/>
          <w:numId w:val="38"/>
        </w:numPr>
        <w:tabs>
          <w:tab w:val="left" w:pos="709"/>
        </w:tabs>
        <w:ind w:left="1134" w:hanging="378"/>
        <w:jc w:val="both"/>
        <w:rPr>
          <w:rFonts w:ascii="Arial" w:hAnsi="Arial" w:cs="Arial"/>
        </w:rPr>
      </w:pPr>
      <w:r w:rsidRPr="001E7AD7">
        <w:rPr>
          <w:rFonts w:ascii="Arial" w:hAnsi="Arial" w:cs="Arial"/>
        </w:rPr>
        <w:t>disinfestazione, derattizzazione e deblattizzazione delle superfici;</w:t>
      </w:r>
    </w:p>
    <w:p w:rsidR="00D0006A" w:rsidRPr="0065601B" w:rsidRDefault="00D0006A" w:rsidP="006A70B4">
      <w:pPr>
        <w:pStyle w:val="Paragrafoelenco"/>
        <w:numPr>
          <w:ilvl w:val="0"/>
          <w:numId w:val="38"/>
        </w:numPr>
        <w:tabs>
          <w:tab w:val="left" w:pos="709"/>
        </w:tabs>
        <w:ind w:left="1134" w:hanging="378"/>
        <w:jc w:val="both"/>
        <w:rPr>
          <w:rFonts w:ascii="Arial" w:hAnsi="Arial" w:cs="Arial"/>
        </w:rPr>
      </w:pPr>
      <w:r w:rsidRPr="0065601B">
        <w:rPr>
          <w:rFonts w:ascii="Arial" w:hAnsi="Arial" w:cs="Arial"/>
        </w:rPr>
        <w:t xml:space="preserve">sistemazione dei rifiuti ordinari nel rispetto delle norme locali in tema di raccolta differenziata; </w:t>
      </w:r>
    </w:p>
    <w:p w:rsidR="00D0006A" w:rsidRPr="0065601B" w:rsidRDefault="00D0006A" w:rsidP="006A70B4">
      <w:pPr>
        <w:pStyle w:val="Paragrafoelenco"/>
        <w:numPr>
          <w:ilvl w:val="0"/>
          <w:numId w:val="38"/>
        </w:numPr>
        <w:tabs>
          <w:tab w:val="left" w:pos="709"/>
        </w:tabs>
        <w:ind w:left="1134" w:hanging="378"/>
        <w:jc w:val="both"/>
        <w:rPr>
          <w:rFonts w:ascii="Arial" w:hAnsi="Arial" w:cs="Arial"/>
        </w:rPr>
      </w:pPr>
      <w:r>
        <w:rPr>
          <w:rFonts w:ascii="Arial" w:hAnsi="Arial" w:cs="Arial"/>
        </w:rPr>
        <w:t xml:space="preserve">conferimento </w:t>
      </w:r>
      <w:r w:rsidRPr="0065601B">
        <w:rPr>
          <w:rFonts w:ascii="Arial" w:hAnsi="Arial" w:cs="Arial"/>
        </w:rPr>
        <w:t xml:space="preserve">dei rifiuti ordinari differenziati al servizio pubblico di raccolta e smaltimento secondo la normativa nazionale e locale di riferimento; gli oneri relativi al pagamento delle relative tasse comunali saranno a carico dell’aggiudicatario; </w:t>
      </w:r>
    </w:p>
    <w:p w:rsidR="00D0006A" w:rsidRPr="0065601B" w:rsidRDefault="00D0006A" w:rsidP="006A70B4">
      <w:pPr>
        <w:pStyle w:val="Paragrafoelenco"/>
        <w:numPr>
          <w:ilvl w:val="0"/>
          <w:numId w:val="38"/>
        </w:numPr>
        <w:tabs>
          <w:tab w:val="left" w:pos="709"/>
        </w:tabs>
        <w:ind w:left="1134" w:hanging="378"/>
        <w:jc w:val="both"/>
        <w:rPr>
          <w:rFonts w:ascii="Arial" w:hAnsi="Arial" w:cs="Arial"/>
        </w:rPr>
      </w:pPr>
      <w:r w:rsidRPr="0065601B">
        <w:rPr>
          <w:rFonts w:ascii="Arial" w:hAnsi="Arial" w:cs="Arial"/>
        </w:rPr>
        <w:t>conferimento dei rifiuti speciali al servizio pubblico di raccolta e smaltimento secondo la normativa na</w:t>
      </w:r>
      <w:r>
        <w:rPr>
          <w:rFonts w:ascii="Arial" w:hAnsi="Arial" w:cs="Arial"/>
        </w:rPr>
        <w:t>zionale e locale di riferimento</w:t>
      </w:r>
      <w:r w:rsidRPr="0065601B">
        <w:rPr>
          <w:rFonts w:ascii="Arial" w:hAnsi="Arial" w:cs="Arial"/>
        </w:rPr>
        <w:t>;</w:t>
      </w:r>
    </w:p>
    <w:p w:rsidR="00D0006A" w:rsidRPr="0065601B" w:rsidRDefault="00D0006A" w:rsidP="006A70B4">
      <w:pPr>
        <w:pStyle w:val="Paragrafoelenco"/>
        <w:numPr>
          <w:ilvl w:val="0"/>
          <w:numId w:val="38"/>
        </w:numPr>
        <w:tabs>
          <w:tab w:val="left" w:pos="709"/>
        </w:tabs>
        <w:ind w:left="1134" w:hanging="378"/>
        <w:jc w:val="both"/>
        <w:rPr>
          <w:rFonts w:ascii="Arial" w:hAnsi="Arial" w:cs="Arial"/>
        </w:rPr>
      </w:pPr>
      <w:r w:rsidRPr="0065601B">
        <w:rPr>
          <w:rFonts w:ascii="Arial" w:hAnsi="Arial" w:cs="Arial"/>
        </w:rPr>
        <w:t>eventuale raccolta e smaltimento di liquami provenienti dalla rete fognaria interna non collegata alla rete comunale, nel rispetto delle relative autorizzazioni previste dalla vigente normativa nonché mediante eventuale ausilio di operatori economici in possesso delle medesime autorizzazioni;</w:t>
      </w:r>
    </w:p>
    <w:p w:rsidR="00A5377A" w:rsidRDefault="00D0006A" w:rsidP="006A70B4">
      <w:pPr>
        <w:pStyle w:val="Paragrafoelenco"/>
        <w:numPr>
          <w:ilvl w:val="0"/>
          <w:numId w:val="38"/>
        </w:numPr>
        <w:tabs>
          <w:tab w:val="left" w:pos="709"/>
        </w:tabs>
        <w:ind w:left="1134" w:hanging="378"/>
        <w:jc w:val="both"/>
        <w:rPr>
          <w:rFonts w:ascii="Arial" w:hAnsi="Arial" w:cs="Arial"/>
        </w:rPr>
      </w:pPr>
      <w:r>
        <w:rPr>
          <w:rFonts w:ascii="Arial" w:hAnsi="Arial" w:cs="Arial"/>
        </w:rPr>
        <w:t>cura delle aree verdi.</w:t>
      </w:r>
    </w:p>
    <w:p w:rsidR="00A5377A" w:rsidRDefault="00A5377A" w:rsidP="00A5377A">
      <w:pPr>
        <w:pStyle w:val="Paragrafoelenco"/>
        <w:tabs>
          <w:tab w:val="left" w:pos="709"/>
        </w:tabs>
        <w:ind w:left="426"/>
        <w:jc w:val="both"/>
        <w:rPr>
          <w:rFonts w:ascii="Arial" w:hAnsi="Arial" w:cs="Arial"/>
        </w:rPr>
      </w:pPr>
    </w:p>
    <w:p w:rsidR="00A5377A" w:rsidRDefault="00B52460" w:rsidP="003E2246">
      <w:pPr>
        <w:pStyle w:val="Paragrafoelenco"/>
        <w:numPr>
          <w:ilvl w:val="0"/>
          <w:numId w:val="28"/>
        </w:numPr>
        <w:tabs>
          <w:tab w:val="left" w:pos="709"/>
        </w:tabs>
        <w:spacing w:before="120" w:after="120"/>
        <w:ind w:left="714" w:hanging="357"/>
        <w:contextualSpacing w:val="0"/>
        <w:jc w:val="both"/>
        <w:rPr>
          <w:rFonts w:ascii="Arial" w:hAnsi="Arial" w:cs="Arial"/>
        </w:rPr>
      </w:pPr>
      <w:r w:rsidRPr="00B52460">
        <w:rPr>
          <w:rFonts w:ascii="Arial" w:hAnsi="Arial" w:cs="Arial"/>
        </w:rPr>
        <w:t>La modalità di svolgimento e la frequenza del servizio di pulizia sono indicate nell’allegata tabella “Frequenze pulizia”.</w:t>
      </w:r>
    </w:p>
    <w:p w:rsidR="00180612" w:rsidRPr="00A5377A" w:rsidRDefault="00A5377A" w:rsidP="006A70B4">
      <w:pPr>
        <w:pStyle w:val="Paragrafoelenco"/>
        <w:numPr>
          <w:ilvl w:val="0"/>
          <w:numId w:val="28"/>
        </w:numPr>
        <w:tabs>
          <w:tab w:val="left" w:pos="709"/>
        </w:tabs>
        <w:jc w:val="both"/>
        <w:rPr>
          <w:rFonts w:ascii="Arial" w:hAnsi="Arial" w:cs="Arial"/>
        </w:rPr>
      </w:pPr>
      <w:r>
        <w:rPr>
          <w:rFonts w:ascii="Arial" w:hAnsi="Arial" w:cs="Arial"/>
        </w:rPr>
        <w:t>P</w:t>
      </w:r>
      <w:r w:rsidR="00B52460" w:rsidRPr="00A5377A">
        <w:rPr>
          <w:rFonts w:ascii="Arial" w:hAnsi="Arial" w:cs="Arial"/>
        </w:rPr>
        <w:t xml:space="preserve">er i centri </w:t>
      </w:r>
      <w:r>
        <w:rPr>
          <w:rFonts w:ascii="Arial" w:hAnsi="Arial" w:cs="Arial"/>
        </w:rPr>
        <w:t>costituiti da singole unità abitative</w:t>
      </w:r>
      <w:r w:rsidR="00B52460" w:rsidRPr="00A5377A">
        <w:rPr>
          <w:rFonts w:ascii="Arial" w:hAnsi="Arial" w:cs="Arial"/>
        </w:rPr>
        <w:t>, i servizi di cui alle lettere a) e d) del presente articolo sono sostituiti con la fornitura di prodotti ed attrezzature indicati nelle specifiche tecniche (Allegato 1-bis) per l’igiene, le pulizie e per la raccolta dei rifiuti ordinari da effettuarsi a cura dei migranti ospiti. I rimanenti servizi di cui alle lettere b), c), e), f), g) e h) sono espletati a cura dell’ente gestore.</w:t>
      </w:r>
    </w:p>
    <w:p w:rsidR="00A5377A" w:rsidRDefault="00A5377A" w:rsidP="006A70B4">
      <w:pPr>
        <w:pStyle w:val="Default"/>
        <w:numPr>
          <w:ilvl w:val="0"/>
          <w:numId w:val="28"/>
        </w:numPr>
        <w:spacing w:line="276" w:lineRule="auto"/>
        <w:jc w:val="both"/>
        <w:rPr>
          <w:color w:val="auto"/>
          <w:sz w:val="22"/>
          <w:szCs w:val="22"/>
        </w:rPr>
      </w:pPr>
      <w:r w:rsidRPr="0065601B">
        <w:rPr>
          <w:color w:val="auto"/>
          <w:sz w:val="22"/>
          <w:szCs w:val="22"/>
        </w:rPr>
        <w:t>Come indicato nelle allegate specifiche tecnic</w:t>
      </w:r>
      <w:r>
        <w:rPr>
          <w:color w:val="auto"/>
          <w:sz w:val="22"/>
          <w:szCs w:val="22"/>
        </w:rPr>
        <w:t>he, tutte le prestazioni di cui</w:t>
      </w:r>
      <w:r w:rsidRPr="0065601B">
        <w:rPr>
          <w:color w:val="auto"/>
          <w:sz w:val="22"/>
          <w:szCs w:val="22"/>
        </w:rPr>
        <w:t xml:space="preserve"> al presente articolo sono eseguite dall’aggiudicatario nel rispetto dei criteri ambientali minimi previsti dal vigente decreto ministeriale del Ministero dell’ambiente e della sicurezza energetica per l’affidamento del servizio di pulizia e sanificazione di edifici e ambienti ad uso civile, sanitario e per i prodotti detergenti.</w:t>
      </w:r>
    </w:p>
    <w:p w:rsidR="00180612" w:rsidRPr="00D00AB5" w:rsidRDefault="00180612" w:rsidP="00F720F1">
      <w:pPr>
        <w:autoSpaceDE w:val="0"/>
        <w:autoSpaceDN w:val="0"/>
        <w:adjustRightInd w:val="0"/>
        <w:spacing w:line="276" w:lineRule="auto"/>
        <w:ind w:left="426" w:hanging="426"/>
        <w:jc w:val="both"/>
        <w:rPr>
          <w:rFonts w:ascii="Arial" w:eastAsia="Calibri" w:hAnsi="Arial" w:cs="Arial"/>
          <w:sz w:val="22"/>
          <w:szCs w:val="22"/>
          <w:lang w:eastAsia="en-US"/>
        </w:rPr>
      </w:pPr>
    </w:p>
    <w:p w:rsidR="00D00AB5" w:rsidRPr="00D00AB5" w:rsidRDefault="00D00AB5" w:rsidP="00F720F1">
      <w:pPr>
        <w:autoSpaceDE w:val="0"/>
        <w:autoSpaceDN w:val="0"/>
        <w:adjustRightInd w:val="0"/>
        <w:spacing w:line="276" w:lineRule="auto"/>
        <w:jc w:val="both"/>
        <w:rPr>
          <w:rFonts w:ascii="Arial" w:eastAsia="Calibri" w:hAnsi="Arial" w:cs="Arial"/>
          <w:sz w:val="22"/>
          <w:szCs w:val="22"/>
          <w:lang w:eastAsia="en-US"/>
        </w:rPr>
      </w:pPr>
    </w:p>
    <w:p w:rsidR="00D00AB5" w:rsidRPr="00493883" w:rsidRDefault="00D00AB5" w:rsidP="00A5377A">
      <w:pPr>
        <w:autoSpaceDE w:val="0"/>
        <w:autoSpaceDN w:val="0"/>
        <w:adjustRightInd w:val="0"/>
        <w:spacing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5</w:t>
      </w:r>
    </w:p>
    <w:p w:rsidR="00D00AB5" w:rsidRPr="00493883" w:rsidRDefault="00D00AB5" w:rsidP="003E2246">
      <w:pPr>
        <w:autoSpaceDE w:val="0"/>
        <w:autoSpaceDN w:val="0"/>
        <w:adjustRightInd w:val="0"/>
        <w:spacing w:after="240"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Personale</w:t>
      </w:r>
    </w:p>
    <w:p w:rsidR="003A00E2" w:rsidRPr="0065601B" w:rsidRDefault="0027770B" w:rsidP="003E2246">
      <w:pPr>
        <w:pStyle w:val="Default"/>
        <w:numPr>
          <w:ilvl w:val="0"/>
          <w:numId w:val="7"/>
        </w:numPr>
        <w:spacing w:before="120" w:after="120" w:line="276" w:lineRule="auto"/>
        <w:jc w:val="both"/>
        <w:rPr>
          <w:color w:val="auto"/>
          <w:sz w:val="22"/>
          <w:szCs w:val="22"/>
        </w:rPr>
      </w:pPr>
      <w:r>
        <w:rPr>
          <w:color w:val="auto"/>
          <w:sz w:val="22"/>
          <w:szCs w:val="22"/>
        </w:rPr>
        <w:t>L’aggiudicatario</w:t>
      </w:r>
      <w:r w:rsidR="003A00E2" w:rsidRPr="0065601B">
        <w:rPr>
          <w:color w:val="auto"/>
          <w:sz w:val="22"/>
          <w:szCs w:val="22"/>
        </w:rPr>
        <w:t xml:space="preserve"> si impegna a comunicare </w:t>
      </w:r>
      <w:r w:rsidR="003A00E2" w:rsidRPr="0027770B">
        <w:rPr>
          <w:color w:val="auto"/>
          <w:sz w:val="22"/>
          <w:szCs w:val="22"/>
          <w:highlight w:val="yellow"/>
        </w:rPr>
        <w:t>prima della stipula del contratto</w:t>
      </w:r>
      <w:r w:rsidR="003A00E2" w:rsidRPr="0065601B">
        <w:rPr>
          <w:color w:val="auto"/>
          <w:sz w:val="22"/>
          <w:szCs w:val="22"/>
        </w:rPr>
        <w:t xml:space="preserve"> il piano di organizzazione del personale con articolazione degli orari, specificando, altresì, la tipologia del personale dipendente, che sarà utilizzato nella erogazione dei servizi e </w:t>
      </w:r>
      <w:r w:rsidR="003A00E2" w:rsidRPr="0065601B">
        <w:rPr>
          <w:color w:val="auto"/>
          <w:sz w:val="22"/>
          <w:szCs w:val="22"/>
        </w:rPr>
        <w:lastRenderedPageBreak/>
        <w:t xml:space="preserve">delle forniture oggetto dell’appalto. </w:t>
      </w:r>
      <w:r w:rsidR="003A00E2">
        <w:rPr>
          <w:color w:val="auto"/>
          <w:sz w:val="22"/>
          <w:szCs w:val="22"/>
        </w:rPr>
        <w:t>Nel caso di utilizzo di</w:t>
      </w:r>
      <w:r w:rsidR="003A00E2" w:rsidRPr="0065601B">
        <w:rPr>
          <w:color w:val="auto"/>
          <w:sz w:val="22"/>
          <w:szCs w:val="22"/>
        </w:rPr>
        <w:t xml:space="preserve"> soci volontari da parte di cooperative sociali, fermo restando il rispetto del principio di complementarietà di cui all’art. 2 comma 5 della legge n. 381/1991, l’aggiudicatario che riveste la predetta forma di cooperativa, conformemente al citato articolo 2, comma 3 e 4 della legge n. 381/1991, dovrà altresì indicare il piano dei costi vivi non costituenti retribuzione da lavoro dipendente, che saranno presumibilmente sostenuti e documentati in corso di esecuzione dell’affidamento per l’impiego de</w:t>
      </w:r>
      <w:r w:rsidR="003A00E2">
        <w:rPr>
          <w:color w:val="auto"/>
          <w:sz w:val="22"/>
          <w:szCs w:val="22"/>
        </w:rPr>
        <w:t>i medesimi soci</w:t>
      </w:r>
      <w:r w:rsidR="003A00E2" w:rsidRPr="0065601B">
        <w:rPr>
          <w:color w:val="auto"/>
          <w:sz w:val="22"/>
          <w:szCs w:val="22"/>
        </w:rPr>
        <w:t xml:space="preserve"> volontari. </w:t>
      </w:r>
    </w:p>
    <w:p w:rsidR="003A00E2" w:rsidRPr="0065601B" w:rsidRDefault="003A00E2" w:rsidP="003E2246">
      <w:pPr>
        <w:pStyle w:val="Default"/>
        <w:numPr>
          <w:ilvl w:val="0"/>
          <w:numId w:val="7"/>
        </w:numPr>
        <w:spacing w:before="120" w:after="120" w:line="276" w:lineRule="auto"/>
        <w:jc w:val="both"/>
        <w:rPr>
          <w:color w:val="auto"/>
          <w:sz w:val="22"/>
          <w:szCs w:val="22"/>
        </w:rPr>
      </w:pPr>
      <w:r w:rsidRPr="0065601B">
        <w:rPr>
          <w:color w:val="auto"/>
          <w:sz w:val="22"/>
          <w:szCs w:val="22"/>
        </w:rPr>
        <w:t>L’aggiudicatario, al fine di promuovere la stabilità occupazionale e conformemente alle clausole sociali previste nel disciplinare di gara ai sensi degli articoli art. 57 comma 2 e 102 del D.lgs. n. 36/2023,</w:t>
      </w:r>
      <w:r>
        <w:rPr>
          <w:color w:val="auto"/>
          <w:sz w:val="22"/>
          <w:szCs w:val="22"/>
        </w:rPr>
        <w:t xml:space="preserve"> </w:t>
      </w:r>
      <w:r w:rsidRPr="0065601B">
        <w:rPr>
          <w:color w:val="auto"/>
          <w:sz w:val="22"/>
          <w:szCs w:val="22"/>
        </w:rPr>
        <w:t>è tenuto:</w:t>
      </w:r>
    </w:p>
    <w:p w:rsidR="003A00E2" w:rsidRPr="0065601B" w:rsidRDefault="003A00E2" w:rsidP="003E2246">
      <w:pPr>
        <w:pStyle w:val="Default"/>
        <w:numPr>
          <w:ilvl w:val="0"/>
          <w:numId w:val="39"/>
        </w:numPr>
        <w:spacing w:before="120" w:after="120" w:line="276" w:lineRule="auto"/>
        <w:ind w:left="1134" w:hanging="406"/>
        <w:jc w:val="both"/>
        <w:rPr>
          <w:color w:val="auto"/>
          <w:sz w:val="22"/>
          <w:szCs w:val="22"/>
        </w:rPr>
      </w:pPr>
      <w:r w:rsidRPr="0065601B">
        <w:rPr>
          <w:color w:val="auto"/>
          <w:sz w:val="22"/>
          <w:szCs w:val="22"/>
        </w:rPr>
        <w:t>ad applicare il contratto collettivo nazionale e territoriale per le lavoratrici e i lavoratori delle cooperative del settore socio-sanitario assistenziale-educativo e di inserimento lavorativo oppure il diverso contratto collettivo nazionale e territoriale indicato e verificato in sede di gara conformemente all’articolo 11 comma 3 e 4 del D.lgs. n. 36/2023;</w:t>
      </w:r>
    </w:p>
    <w:p w:rsidR="003A00E2" w:rsidRDefault="003A00E2" w:rsidP="003E2246">
      <w:pPr>
        <w:pStyle w:val="Default"/>
        <w:numPr>
          <w:ilvl w:val="0"/>
          <w:numId w:val="39"/>
        </w:numPr>
        <w:spacing w:before="120" w:after="120" w:line="276" w:lineRule="auto"/>
        <w:ind w:left="1134" w:hanging="406"/>
        <w:jc w:val="both"/>
        <w:rPr>
          <w:color w:val="auto"/>
          <w:sz w:val="22"/>
          <w:szCs w:val="22"/>
        </w:rPr>
      </w:pPr>
      <w:r w:rsidRPr="0065601B">
        <w:rPr>
          <w:color w:val="auto"/>
          <w:sz w:val="22"/>
          <w:szCs w:val="22"/>
        </w:rPr>
        <w:t>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p>
    <w:p w:rsidR="003A00E2" w:rsidRPr="00F7335B" w:rsidRDefault="003A00E2" w:rsidP="003E2246">
      <w:pPr>
        <w:pStyle w:val="Default"/>
        <w:numPr>
          <w:ilvl w:val="0"/>
          <w:numId w:val="39"/>
        </w:numPr>
        <w:spacing w:before="120" w:after="120" w:line="276" w:lineRule="auto"/>
        <w:ind w:left="1134" w:hanging="406"/>
        <w:jc w:val="both"/>
        <w:rPr>
          <w:color w:val="auto"/>
          <w:sz w:val="22"/>
          <w:szCs w:val="22"/>
        </w:rPr>
      </w:pPr>
      <w:r>
        <w:rPr>
          <w:color w:val="auto"/>
          <w:sz w:val="22"/>
          <w:szCs w:val="22"/>
        </w:rPr>
        <w:t xml:space="preserve">a garantire, per tutta la durata del contratto, il possesso da parte del personale impiegato dei requisiti previsti dalla normativa vigente, quali, ad esempio quelli previsti </w:t>
      </w:r>
      <w:r w:rsidRPr="001E0CC7">
        <w:rPr>
          <w:color w:val="auto"/>
          <w:sz w:val="22"/>
          <w:szCs w:val="22"/>
        </w:rPr>
        <w:t>dall’art. 25</w:t>
      </w:r>
      <w:r>
        <w:rPr>
          <w:color w:val="auto"/>
          <w:sz w:val="22"/>
          <w:szCs w:val="22"/>
        </w:rPr>
        <w:t xml:space="preserve"> </w:t>
      </w:r>
      <w:r w:rsidRPr="001E0CC7">
        <w:rPr>
          <w:color w:val="auto"/>
          <w:sz w:val="22"/>
          <w:szCs w:val="22"/>
        </w:rPr>
        <w:t>bis del D.P.R. 313/2002</w:t>
      </w:r>
      <w:r>
        <w:rPr>
          <w:color w:val="auto"/>
          <w:sz w:val="22"/>
          <w:szCs w:val="22"/>
        </w:rPr>
        <w:t>, nonché quelli previsti dal CCNL di riferimento.</w:t>
      </w:r>
    </w:p>
    <w:p w:rsidR="003A00E2" w:rsidRPr="0065601B" w:rsidRDefault="003A00E2" w:rsidP="003E2246">
      <w:pPr>
        <w:pStyle w:val="Default"/>
        <w:numPr>
          <w:ilvl w:val="0"/>
          <w:numId w:val="7"/>
        </w:numPr>
        <w:spacing w:before="120" w:after="120" w:line="276" w:lineRule="auto"/>
        <w:jc w:val="both"/>
        <w:rPr>
          <w:sz w:val="22"/>
          <w:szCs w:val="22"/>
        </w:rPr>
      </w:pPr>
      <w:r w:rsidRPr="0065601B">
        <w:rPr>
          <w:color w:val="auto"/>
          <w:sz w:val="22"/>
          <w:szCs w:val="22"/>
        </w:rPr>
        <w:t xml:space="preserve">Nel rispetto dei principi dell’Unione europea e della clausola sociale di cui al comma 2, le </w:t>
      </w:r>
      <w:r w:rsidRPr="0065601B">
        <w:rPr>
          <w:color w:val="auto"/>
        </w:rPr>
        <w:t xml:space="preserve">tutele </w:t>
      </w:r>
      <w:r w:rsidRPr="0065601B">
        <w:rPr>
          <w:color w:val="auto"/>
          <w:sz w:val="22"/>
          <w:szCs w:val="22"/>
        </w:rPr>
        <w:t xml:space="preserve">economiche e normative applicate ai lavoratori dell’appaltatore e le ulteriori tutele contro il lavoro irregolare sono assicurate in modo equivalente dal subappaltatore per i propri lavoratori impiegati nell’esecuzione delle prestazioni subappaltabili ai sensi dell’art. 16. </w:t>
      </w:r>
    </w:p>
    <w:p w:rsidR="003A00E2" w:rsidRPr="0065601B" w:rsidRDefault="003A00E2" w:rsidP="003E2246">
      <w:pPr>
        <w:pStyle w:val="Default"/>
        <w:numPr>
          <w:ilvl w:val="0"/>
          <w:numId w:val="7"/>
        </w:numPr>
        <w:spacing w:before="120" w:after="120" w:line="276" w:lineRule="auto"/>
        <w:jc w:val="both"/>
        <w:rPr>
          <w:color w:val="auto"/>
          <w:sz w:val="22"/>
          <w:szCs w:val="22"/>
        </w:rPr>
      </w:pPr>
      <w:r w:rsidRPr="0065601B">
        <w:rPr>
          <w:color w:val="auto"/>
          <w:sz w:val="22"/>
          <w:szCs w:val="22"/>
        </w:rPr>
        <w:t xml:space="preserve">L’ente gestore assicura i servizi nell’arco delle 24 ore giornaliere, articolando le relative prestazioni in base al monte orario minimo indicato nella Tabella di cui all’Allegato A ed assicurando la contemporanea presenza delle unità di personale, laddove indicate nella medesima Tabella. </w:t>
      </w:r>
    </w:p>
    <w:p w:rsidR="003A00E2" w:rsidRPr="0065601B" w:rsidRDefault="003A00E2" w:rsidP="003E2246">
      <w:pPr>
        <w:pStyle w:val="Default"/>
        <w:numPr>
          <w:ilvl w:val="0"/>
          <w:numId w:val="7"/>
        </w:numPr>
        <w:spacing w:before="120" w:after="120" w:line="276" w:lineRule="auto"/>
        <w:jc w:val="both"/>
        <w:rPr>
          <w:color w:val="auto"/>
          <w:sz w:val="22"/>
          <w:szCs w:val="22"/>
        </w:rPr>
      </w:pPr>
      <w:r w:rsidRPr="0065601B">
        <w:rPr>
          <w:color w:val="auto"/>
          <w:sz w:val="22"/>
          <w:szCs w:val="22"/>
        </w:rPr>
        <w:t>Per ogni turno di lavoro è garantito l’impiego del personale necessario all’espletamento di tutti i servizi rispetto al numero di ospiti presenti. Il personale deve essere munito di cartellino di riconoscimento corredato da fotografia del dipendente in formato tessera con indicazione del ruolo, in modo da essere immediatamente riconoscibile. Nei centri con capienza superiore a 300 posti, il personale è altresì dotato di apposita pettorina identificativa.</w:t>
      </w:r>
    </w:p>
    <w:p w:rsidR="003A00E2" w:rsidRPr="000E5836" w:rsidRDefault="003A00E2" w:rsidP="003E2246">
      <w:pPr>
        <w:pStyle w:val="Default"/>
        <w:numPr>
          <w:ilvl w:val="0"/>
          <w:numId w:val="7"/>
        </w:numPr>
        <w:spacing w:before="120" w:after="120" w:line="276" w:lineRule="auto"/>
        <w:jc w:val="both"/>
        <w:rPr>
          <w:color w:val="auto"/>
          <w:sz w:val="22"/>
          <w:szCs w:val="22"/>
        </w:rPr>
      </w:pPr>
      <w:r w:rsidRPr="0065601B">
        <w:rPr>
          <w:color w:val="auto"/>
          <w:sz w:val="22"/>
          <w:szCs w:val="22"/>
        </w:rPr>
        <w:lastRenderedPageBreak/>
        <w:t>La dotazione minima di personale da destinare ai vari servizi ed il relativo tempo d’impiego sono indicati nella tabella di cui all’Allegato A.</w:t>
      </w:r>
      <w:r w:rsidRPr="003A00E2">
        <w:rPr>
          <w:rFonts w:ascii="Calibri" w:hAnsi="Calibri" w:cs="Times New Roman"/>
          <w:color w:val="auto"/>
          <w:sz w:val="22"/>
          <w:szCs w:val="22"/>
        </w:rPr>
        <w:t xml:space="preserve"> </w:t>
      </w:r>
      <w:r w:rsidRPr="0065601B">
        <w:rPr>
          <w:color w:val="auto"/>
          <w:sz w:val="22"/>
          <w:szCs w:val="22"/>
        </w:rPr>
        <w:t xml:space="preserve">Presso i centri </w:t>
      </w:r>
      <w:r w:rsidR="0027770B">
        <w:rPr>
          <w:color w:val="auto"/>
          <w:sz w:val="22"/>
          <w:szCs w:val="22"/>
        </w:rPr>
        <w:t>costituiti da singole unità abitative</w:t>
      </w:r>
      <w:r w:rsidRPr="0065601B">
        <w:rPr>
          <w:color w:val="auto"/>
          <w:sz w:val="22"/>
          <w:szCs w:val="22"/>
        </w:rPr>
        <w:t xml:space="preserve"> e nell’ambito della turnazione prevista dal citato Allegato A, il servizio</w:t>
      </w:r>
      <w:r>
        <w:rPr>
          <w:color w:val="auto"/>
          <w:sz w:val="22"/>
          <w:szCs w:val="22"/>
        </w:rPr>
        <w:t xml:space="preserve"> dell’operatore</w:t>
      </w:r>
      <w:r w:rsidRPr="0065601B">
        <w:rPr>
          <w:color w:val="auto"/>
          <w:sz w:val="22"/>
          <w:szCs w:val="22"/>
        </w:rPr>
        <w:t xml:space="preserve"> notturno potrà essere espletato in pronta disponibilità, secondo quanto previsto dall’art. 58 del CCNL di settore richiamato al comma 2. </w:t>
      </w:r>
      <w:r w:rsidRPr="000E5836">
        <w:rPr>
          <w:color w:val="auto"/>
          <w:sz w:val="22"/>
          <w:szCs w:val="22"/>
        </w:rPr>
        <w:t>Inoltre, fermo restando quanto indicato nelle allegate specifiche tecniche con riguardo all’intervento a chiamata per visite di primo ingresso e primo soccorso nel limite di 4 ore all’anno per migrante e 200 ore all’anno per ciascuno centro, le prestazioni sanitarie del medico sono ordinariamente eseguite in pronta disponibilità ai sensi del medesimo art. 58 del CCNL di settore e nel rispetto del monte ore giornaliero indicato, nelle tabelle di cui all’Allegato A.</w:t>
      </w:r>
    </w:p>
    <w:p w:rsidR="003A00E2" w:rsidRPr="0065601B" w:rsidRDefault="003A00E2" w:rsidP="003E2246">
      <w:pPr>
        <w:pStyle w:val="Default"/>
        <w:numPr>
          <w:ilvl w:val="0"/>
          <w:numId w:val="7"/>
        </w:numPr>
        <w:spacing w:before="120" w:after="120" w:line="276" w:lineRule="auto"/>
        <w:jc w:val="both"/>
        <w:rPr>
          <w:color w:val="auto"/>
          <w:sz w:val="22"/>
          <w:szCs w:val="22"/>
        </w:rPr>
      </w:pPr>
      <w:r w:rsidRPr="0065601B">
        <w:rPr>
          <w:color w:val="auto"/>
          <w:sz w:val="22"/>
          <w:szCs w:val="22"/>
        </w:rPr>
        <w:t>In caso di aumento o diminuzione delle presenze nei centri, ed indipendentemente dalle relative cause, la dotazione minima di tutto il personale indicato nel medesimo Allegato A deve essere incrementata o può</w:t>
      </w:r>
      <w:r w:rsidRPr="0065601B">
        <w:rPr>
          <w:b/>
          <w:color w:val="auto"/>
          <w:sz w:val="22"/>
          <w:szCs w:val="22"/>
        </w:rPr>
        <w:t xml:space="preserve"> </w:t>
      </w:r>
      <w:r w:rsidRPr="0065601B">
        <w:rPr>
          <w:color w:val="auto"/>
          <w:sz w:val="22"/>
          <w:szCs w:val="22"/>
        </w:rPr>
        <w:t xml:space="preserve">essere ridotta dall’ente gestore sia in termini di unità lavorative che in termini di ore giornaliere e/o settimanali di impiego, secondo quanto previsto dall’articolo 13, comma 1, lett. a) e nel tempo necessario a garantire la continuità e funzionalità dell’erogazione dei servizi. </w:t>
      </w:r>
    </w:p>
    <w:p w:rsidR="003A00E2" w:rsidRPr="0065601B" w:rsidRDefault="003A00E2" w:rsidP="003E2246">
      <w:pPr>
        <w:pStyle w:val="Default"/>
        <w:numPr>
          <w:ilvl w:val="0"/>
          <w:numId w:val="7"/>
        </w:numPr>
        <w:spacing w:before="120" w:after="120" w:line="276" w:lineRule="auto"/>
        <w:jc w:val="both"/>
        <w:rPr>
          <w:color w:val="auto"/>
          <w:sz w:val="22"/>
          <w:szCs w:val="22"/>
        </w:rPr>
      </w:pPr>
      <w:r w:rsidRPr="0065601B">
        <w:rPr>
          <w:color w:val="auto"/>
          <w:sz w:val="22"/>
          <w:szCs w:val="22"/>
        </w:rPr>
        <w:t xml:space="preserve">L’ente gestore, così come </w:t>
      </w:r>
      <w:r w:rsidR="0027770B">
        <w:rPr>
          <w:color w:val="auto"/>
          <w:sz w:val="22"/>
          <w:szCs w:val="22"/>
        </w:rPr>
        <w:t>gli eventuali</w:t>
      </w:r>
      <w:r w:rsidRPr="0065601B">
        <w:rPr>
          <w:color w:val="auto"/>
          <w:sz w:val="22"/>
          <w:szCs w:val="22"/>
        </w:rPr>
        <w:t xml:space="preserve"> subappaltatori, assicurano l’impiego di personale con profili professionali adeguati a</w:t>
      </w:r>
      <w:r>
        <w:rPr>
          <w:color w:val="auto"/>
          <w:sz w:val="22"/>
          <w:szCs w:val="22"/>
        </w:rPr>
        <w:t xml:space="preserve">i compiti da svolgere. </w:t>
      </w:r>
      <w:r w:rsidRPr="0065601B">
        <w:rPr>
          <w:color w:val="auto"/>
          <w:sz w:val="22"/>
          <w:szCs w:val="22"/>
        </w:rPr>
        <w:t xml:space="preserve">A tal fine l’ente gestore garantisce la frequentazione di corsi formativi e di aggiornamento rivolti al personale impiegato nell’erogazione dei servizi alla persona di cui all’art. 2. In particolare detti corsi formativi e di aggiornamento sono finalizzati ad assicurare l’acquisizione e lo sviluppo di competenze idonee allo svolgimento dei servizi di cui al presente schema di capitolato, tenendo conto delle mansioni che ciascuna figura professionale impiegata dall’ente gestore è tenuta a svolgere per il corretto espletamento dei medesimi servizi in favore dei beneficiari. </w:t>
      </w:r>
    </w:p>
    <w:p w:rsidR="003A00E2" w:rsidRPr="0065601B" w:rsidRDefault="003A00E2" w:rsidP="003E2246">
      <w:pPr>
        <w:pStyle w:val="Default"/>
        <w:numPr>
          <w:ilvl w:val="0"/>
          <w:numId w:val="7"/>
        </w:numPr>
        <w:spacing w:before="120" w:after="120" w:line="276" w:lineRule="auto"/>
        <w:jc w:val="both"/>
        <w:rPr>
          <w:color w:val="auto"/>
          <w:sz w:val="22"/>
          <w:szCs w:val="22"/>
        </w:rPr>
      </w:pPr>
      <w:r w:rsidRPr="0065601B">
        <w:rPr>
          <w:color w:val="auto"/>
          <w:sz w:val="22"/>
          <w:szCs w:val="22"/>
        </w:rPr>
        <w:t>La Prefettura verifica periodicamente l’adeguatezza dei profili professionali ai relativi compiti e l’adeguatezza del comportamento degli operatori e si riserva il diritto di motivata richiesta all’ente gestore</w:t>
      </w:r>
      <w:r w:rsidR="0027770B">
        <w:rPr>
          <w:color w:val="auto"/>
          <w:sz w:val="22"/>
          <w:szCs w:val="22"/>
        </w:rPr>
        <w:t xml:space="preserve"> e</w:t>
      </w:r>
      <w:r w:rsidRPr="0065601B">
        <w:rPr>
          <w:color w:val="auto"/>
          <w:sz w:val="22"/>
          <w:szCs w:val="22"/>
        </w:rPr>
        <w:t xml:space="preserve"> ai </w:t>
      </w:r>
      <w:r w:rsidR="0027770B">
        <w:rPr>
          <w:color w:val="auto"/>
          <w:sz w:val="22"/>
          <w:szCs w:val="22"/>
        </w:rPr>
        <w:t xml:space="preserve">suoi </w:t>
      </w:r>
      <w:r w:rsidRPr="0065601B">
        <w:rPr>
          <w:color w:val="auto"/>
          <w:sz w:val="22"/>
          <w:szCs w:val="22"/>
        </w:rPr>
        <w:t>subappaltatori di sostituzione del personale ritenuto non idoneo o inadatto, compreso il direttore, senza maggiori oneri per la Prefettura.</w:t>
      </w:r>
    </w:p>
    <w:p w:rsidR="003A00E2" w:rsidRPr="0065601B" w:rsidRDefault="003A00E2" w:rsidP="003E2246">
      <w:pPr>
        <w:pStyle w:val="Default"/>
        <w:numPr>
          <w:ilvl w:val="0"/>
          <w:numId w:val="7"/>
        </w:numPr>
        <w:spacing w:before="120" w:after="120" w:line="276" w:lineRule="auto"/>
        <w:jc w:val="both"/>
        <w:rPr>
          <w:color w:val="auto"/>
          <w:sz w:val="22"/>
          <w:szCs w:val="22"/>
        </w:rPr>
      </w:pPr>
      <w:r w:rsidRPr="0065601B">
        <w:rPr>
          <w:sz w:val="22"/>
          <w:szCs w:val="22"/>
        </w:rPr>
        <w:t>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rsidR="00D00AB5" w:rsidRPr="00D00AB5" w:rsidRDefault="00D00AB5" w:rsidP="003E2246">
      <w:pPr>
        <w:autoSpaceDE w:val="0"/>
        <w:autoSpaceDN w:val="0"/>
        <w:adjustRightInd w:val="0"/>
        <w:spacing w:before="120" w:after="120" w:line="276" w:lineRule="auto"/>
        <w:jc w:val="both"/>
        <w:rPr>
          <w:rFonts w:ascii="Arial" w:eastAsia="Calibri" w:hAnsi="Arial" w:cs="Arial"/>
          <w:sz w:val="22"/>
          <w:szCs w:val="22"/>
          <w:lang w:eastAsia="en-US"/>
        </w:rPr>
      </w:pPr>
    </w:p>
    <w:p w:rsidR="00811959" w:rsidRPr="00D00AB5" w:rsidRDefault="00811959" w:rsidP="00F720F1">
      <w:pPr>
        <w:autoSpaceDE w:val="0"/>
        <w:autoSpaceDN w:val="0"/>
        <w:adjustRightInd w:val="0"/>
        <w:spacing w:line="276" w:lineRule="auto"/>
        <w:ind w:left="786"/>
        <w:jc w:val="both"/>
        <w:rPr>
          <w:rFonts w:ascii="Arial" w:eastAsia="Calibri" w:hAnsi="Arial" w:cs="Arial"/>
          <w:strike/>
          <w:sz w:val="22"/>
          <w:szCs w:val="22"/>
          <w:lang w:eastAsia="en-US"/>
        </w:rPr>
      </w:pPr>
    </w:p>
    <w:p w:rsidR="00D00AB5" w:rsidRPr="00493883" w:rsidRDefault="00D00AB5" w:rsidP="001E7AD7">
      <w:pPr>
        <w:autoSpaceDE w:val="0"/>
        <w:autoSpaceDN w:val="0"/>
        <w:adjustRightInd w:val="0"/>
        <w:spacing w:line="276" w:lineRule="auto"/>
        <w:ind w:left="720"/>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6</w:t>
      </w:r>
    </w:p>
    <w:p w:rsidR="00D00AB5" w:rsidRPr="00493883" w:rsidRDefault="00D00AB5" w:rsidP="001E7AD7">
      <w:pPr>
        <w:autoSpaceDE w:val="0"/>
        <w:autoSpaceDN w:val="0"/>
        <w:adjustRightInd w:val="0"/>
        <w:spacing w:line="276" w:lineRule="auto"/>
        <w:ind w:left="720"/>
        <w:jc w:val="center"/>
        <w:rPr>
          <w:rFonts w:ascii="Arial" w:eastAsia="Calibri" w:hAnsi="Arial" w:cs="Arial"/>
          <w:b/>
          <w:sz w:val="22"/>
          <w:szCs w:val="22"/>
          <w:lang w:eastAsia="en-US"/>
        </w:rPr>
      </w:pPr>
      <w:r w:rsidRPr="00493883">
        <w:rPr>
          <w:rFonts w:ascii="Arial" w:eastAsia="Calibri" w:hAnsi="Arial" w:cs="Arial"/>
          <w:b/>
          <w:sz w:val="22"/>
          <w:szCs w:val="22"/>
          <w:lang w:eastAsia="en-US"/>
        </w:rPr>
        <w:t>Direttore del centro</w:t>
      </w:r>
    </w:p>
    <w:p w:rsidR="00D00AB5" w:rsidRPr="00D00AB5" w:rsidRDefault="00D00AB5" w:rsidP="00F720F1">
      <w:pPr>
        <w:autoSpaceDE w:val="0"/>
        <w:autoSpaceDN w:val="0"/>
        <w:adjustRightInd w:val="0"/>
        <w:spacing w:line="276" w:lineRule="auto"/>
        <w:ind w:left="720"/>
        <w:jc w:val="both"/>
        <w:rPr>
          <w:rFonts w:ascii="Arial" w:eastAsia="Calibri" w:hAnsi="Arial" w:cs="Arial"/>
          <w:sz w:val="22"/>
          <w:szCs w:val="22"/>
          <w:lang w:eastAsia="en-US"/>
        </w:rPr>
      </w:pPr>
    </w:p>
    <w:p w:rsidR="0027770B" w:rsidRPr="0065601B" w:rsidRDefault="0027770B" w:rsidP="006A70B4">
      <w:pPr>
        <w:pStyle w:val="Default"/>
        <w:numPr>
          <w:ilvl w:val="0"/>
          <w:numId w:val="17"/>
        </w:numPr>
        <w:spacing w:line="276" w:lineRule="auto"/>
        <w:jc w:val="both"/>
        <w:rPr>
          <w:color w:val="auto"/>
          <w:sz w:val="22"/>
          <w:szCs w:val="22"/>
        </w:rPr>
      </w:pPr>
      <w:r w:rsidRPr="0065601B">
        <w:rPr>
          <w:color w:val="auto"/>
          <w:sz w:val="22"/>
          <w:szCs w:val="22"/>
        </w:rPr>
        <w:lastRenderedPageBreak/>
        <w:t>L'ente gestore nomina un direttore del centro come unico referente nei confronti della Prefettura, in possesso dei requisiti previsti dall’articolo 11, comma 3 del decreto del Presidente della Repubblica 12 gennaio 2015, n. 21.</w:t>
      </w:r>
    </w:p>
    <w:p w:rsidR="0027770B" w:rsidRPr="0065601B" w:rsidRDefault="0027770B" w:rsidP="006A70B4">
      <w:pPr>
        <w:pStyle w:val="Default"/>
        <w:numPr>
          <w:ilvl w:val="0"/>
          <w:numId w:val="17"/>
        </w:numPr>
        <w:spacing w:line="276" w:lineRule="auto"/>
        <w:jc w:val="both"/>
        <w:rPr>
          <w:color w:val="auto"/>
          <w:sz w:val="22"/>
          <w:szCs w:val="22"/>
        </w:rPr>
      </w:pPr>
      <w:r w:rsidRPr="0065601B">
        <w:rPr>
          <w:color w:val="auto"/>
          <w:sz w:val="22"/>
          <w:szCs w:val="22"/>
        </w:rPr>
        <w:t>Il direttore del centro sovraintende al regolare svolgimento dei servizi previsti dal presente capitolato all’interno della struttura di accoglienza e segnala tempestivamente alla Prefettura eventuali circostanze che incidono negativamente sulla gestione dei servizi medesimi.</w:t>
      </w:r>
    </w:p>
    <w:p w:rsidR="0027770B" w:rsidRPr="0065601B" w:rsidRDefault="0027770B" w:rsidP="006A70B4">
      <w:pPr>
        <w:pStyle w:val="Default"/>
        <w:numPr>
          <w:ilvl w:val="0"/>
          <w:numId w:val="17"/>
        </w:numPr>
        <w:spacing w:line="276" w:lineRule="auto"/>
        <w:jc w:val="both"/>
        <w:rPr>
          <w:color w:val="auto"/>
          <w:sz w:val="22"/>
          <w:szCs w:val="22"/>
        </w:rPr>
      </w:pPr>
      <w:r w:rsidRPr="0065601B">
        <w:rPr>
          <w:color w:val="auto"/>
          <w:sz w:val="22"/>
          <w:szCs w:val="22"/>
        </w:rPr>
        <w:t>Il direttore del centro provvede inoltre:</w:t>
      </w:r>
    </w:p>
    <w:p w:rsidR="0027770B" w:rsidRPr="0065601B" w:rsidRDefault="0027770B" w:rsidP="006A70B4">
      <w:pPr>
        <w:pStyle w:val="Default"/>
        <w:numPr>
          <w:ilvl w:val="0"/>
          <w:numId w:val="3"/>
        </w:numPr>
        <w:spacing w:line="276" w:lineRule="auto"/>
        <w:jc w:val="both"/>
        <w:rPr>
          <w:color w:val="auto"/>
          <w:sz w:val="22"/>
          <w:szCs w:val="22"/>
        </w:rPr>
      </w:pPr>
      <w:r w:rsidRPr="0065601B">
        <w:rPr>
          <w:color w:val="auto"/>
          <w:sz w:val="22"/>
          <w:szCs w:val="22"/>
        </w:rPr>
        <w:t>all’adozione del regolamento interno del centro secondo le specifiche esigenze gestionali nonché secondo le indicazioni della Prefettura;</w:t>
      </w:r>
    </w:p>
    <w:p w:rsidR="0027770B" w:rsidRPr="0065601B" w:rsidRDefault="0027770B" w:rsidP="006A70B4">
      <w:pPr>
        <w:pStyle w:val="Default"/>
        <w:numPr>
          <w:ilvl w:val="0"/>
          <w:numId w:val="3"/>
        </w:numPr>
        <w:spacing w:line="276" w:lineRule="auto"/>
        <w:jc w:val="both"/>
        <w:rPr>
          <w:color w:val="auto"/>
          <w:sz w:val="22"/>
          <w:szCs w:val="22"/>
        </w:rPr>
      </w:pPr>
      <w:r w:rsidRPr="0065601B">
        <w:rPr>
          <w:sz w:val="22"/>
          <w:szCs w:val="22"/>
        </w:rPr>
        <w:t>ad effettuare le notifiche delle comunicazioni e degli atti relativi al procedimento di r</w:t>
      </w:r>
      <w:r w:rsidRPr="0065601B">
        <w:rPr>
          <w:color w:val="auto"/>
          <w:sz w:val="22"/>
          <w:szCs w:val="22"/>
        </w:rPr>
        <w:t>ichiesta della protezione internazionale, ai sensi di quanto</w:t>
      </w:r>
      <w:r w:rsidRPr="0065601B">
        <w:rPr>
          <w:sz w:val="22"/>
          <w:szCs w:val="22"/>
        </w:rPr>
        <w:t xml:space="preserve"> previsto dall’art. 11, comma 3, del decreto legislativo 28 gennaio 2008 n. 25</w:t>
      </w:r>
      <w:r w:rsidRPr="0065601B">
        <w:rPr>
          <w:color w:val="auto"/>
          <w:sz w:val="22"/>
          <w:szCs w:val="22"/>
        </w:rPr>
        <w:t>;</w:t>
      </w:r>
    </w:p>
    <w:p w:rsidR="0027770B" w:rsidRPr="0065601B" w:rsidRDefault="0027770B" w:rsidP="006A70B4">
      <w:pPr>
        <w:pStyle w:val="Default"/>
        <w:numPr>
          <w:ilvl w:val="0"/>
          <w:numId w:val="3"/>
        </w:numPr>
        <w:spacing w:line="276" w:lineRule="auto"/>
        <w:jc w:val="both"/>
        <w:rPr>
          <w:color w:val="auto"/>
          <w:sz w:val="22"/>
          <w:szCs w:val="22"/>
        </w:rPr>
      </w:pPr>
      <w:r w:rsidRPr="0065601B">
        <w:rPr>
          <w:color w:val="auto"/>
          <w:sz w:val="22"/>
          <w:szCs w:val="22"/>
        </w:rPr>
        <w:t>a comunicare ogni altro atto o provvedimento riguardante la permanenza dello straniero nel centro mediante modalità informatiche standardizzate;</w:t>
      </w:r>
    </w:p>
    <w:p w:rsidR="0027770B" w:rsidRPr="0065601B" w:rsidRDefault="0027770B" w:rsidP="006A70B4">
      <w:pPr>
        <w:pStyle w:val="Default"/>
        <w:numPr>
          <w:ilvl w:val="0"/>
          <w:numId w:val="3"/>
        </w:numPr>
        <w:spacing w:line="276" w:lineRule="auto"/>
        <w:jc w:val="both"/>
        <w:rPr>
          <w:color w:val="auto"/>
          <w:sz w:val="22"/>
          <w:szCs w:val="22"/>
        </w:rPr>
      </w:pPr>
      <w:r w:rsidRPr="0065601B">
        <w:rPr>
          <w:color w:val="auto"/>
          <w:sz w:val="22"/>
          <w:szCs w:val="22"/>
        </w:rPr>
        <w:t>ad individuare il medico responsabile sanitario del centro, comunicandone i relativi recapiti alla Prefettura;</w:t>
      </w:r>
    </w:p>
    <w:p w:rsidR="0027770B" w:rsidRPr="0065601B" w:rsidRDefault="0027770B" w:rsidP="006A70B4">
      <w:pPr>
        <w:pStyle w:val="Default"/>
        <w:numPr>
          <w:ilvl w:val="0"/>
          <w:numId w:val="3"/>
        </w:numPr>
        <w:spacing w:line="276" w:lineRule="auto"/>
        <w:jc w:val="both"/>
        <w:rPr>
          <w:color w:val="auto"/>
          <w:sz w:val="22"/>
          <w:szCs w:val="22"/>
        </w:rPr>
      </w:pPr>
      <w:r w:rsidRPr="0065601B">
        <w:rPr>
          <w:color w:val="auto"/>
          <w:sz w:val="22"/>
          <w:szCs w:val="22"/>
        </w:rPr>
        <w:t xml:space="preserve">a verificare l’esatta osservanza, da parte dei migranti ospitati nei centri </w:t>
      </w:r>
      <w:r w:rsidR="00B850BC">
        <w:rPr>
          <w:color w:val="auto"/>
          <w:sz w:val="22"/>
          <w:szCs w:val="22"/>
        </w:rPr>
        <w:t>costituiti da singole unità abitative con capienza fino a 50 posti</w:t>
      </w:r>
      <w:r w:rsidRPr="0065601B">
        <w:rPr>
          <w:color w:val="auto"/>
          <w:sz w:val="22"/>
          <w:szCs w:val="22"/>
        </w:rPr>
        <w:t>, degli obblighi comportamentali in ordine alla preparazione, in autonomia, dei pasti, all’effettuazione delle pulizie degli ambienti di cui all’articolo 4, comma 1, lettere a) e d), a cura dei migranti stessi, nonché alla regolare tenuta e conservazione dei beni, prodotti ed attrezzature di cui alle specifiche tecniche (Allegato 1-bis).</w:t>
      </w:r>
    </w:p>
    <w:p w:rsidR="0027770B" w:rsidRPr="00C36C94" w:rsidRDefault="0027770B" w:rsidP="006A70B4">
      <w:pPr>
        <w:pStyle w:val="Default"/>
        <w:numPr>
          <w:ilvl w:val="0"/>
          <w:numId w:val="3"/>
        </w:numPr>
        <w:spacing w:line="276" w:lineRule="auto"/>
        <w:jc w:val="both"/>
        <w:rPr>
          <w:color w:val="auto"/>
          <w:sz w:val="22"/>
          <w:szCs w:val="22"/>
        </w:rPr>
      </w:pPr>
      <w:r w:rsidRPr="0065601B">
        <w:rPr>
          <w:color w:val="auto"/>
          <w:sz w:val="22"/>
          <w:szCs w:val="22"/>
        </w:rPr>
        <w:t>ad adottare ogni utile iniziativa e disposizione direttiva nei riguardi del personale di cui all’art. 5, al fine di garantire la decorosa e salubre gestione dei centri, nonché la costante vigilanza in ordine al rispetto da parte dei migranti delle regole di comportamento e pacifica convivenza dei medesimi centri.</w:t>
      </w:r>
    </w:p>
    <w:p w:rsidR="00D00AB5" w:rsidRDefault="00D00AB5" w:rsidP="005D2DFF">
      <w:pPr>
        <w:autoSpaceDE w:val="0"/>
        <w:autoSpaceDN w:val="0"/>
        <w:adjustRightInd w:val="0"/>
        <w:spacing w:after="200" w:line="276" w:lineRule="auto"/>
        <w:ind w:left="720"/>
        <w:jc w:val="both"/>
        <w:rPr>
          <w:rFonts w:ascii="Arial" w:eastAsia="Calibri" w:hAnsi="Arial" w:cs="Arial"/>
          <w:sz w:val="22"/>
          <w:szCs w:val="22"/>
          <w:lang w:eastAsia="en-US"/>
        </w:rPr>
      </w:pPr>
    </w:p>
    <w:p w:rsidR="00944F18" w:rsidRPr="00493883" w:rsidRDefault="00944F18" w:rsidP="00F720F1">
      <w:pPr>
        <w:autoSpaceDE w:val="0"/>
        <w:autoSpaceDN w:val="0"/>
        <w:adjustRightInd w:val="0"/>
        <w:spacing w:line="276" w:lineRule="auto"/>
        <w:jc w:val="both"/>
        <w:rPr>
          <w:rFonts w:ascii="Arial" w:eastAsia="Calibri" w:hAnsi="Arial" w:cs="Arial"/>
          <w:b/>
          <w:sz w:val="22"/>
          <w:szCs w:val="22"/>
          <w:lang w:eastAsia="en-US"/>
        </w:rPr>
      </w:pPr>
    </w:p>
    <w:p w:rsidR="00D00AB5" w:rsidRPr="00493883" w:rsidRDefault="00D00AB5" w:rsidP="001E7AD7">
      <w:pPr>
        <w:autoSpaceDE w:val="0"/>
        <w:autoSpaceDN w:val="0"/>
        <w:adjustRightInd w:val="0"/>
        <w:spacing w:line="276" w:lineRule="auto"/>
        <w:ind w:left="720"/>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7</w:t>
      </w:r>
    </w:p>
    <w:p w:rsidR="00D00AB5" w:rsidRPr="00493883" w:rsidRDefault="00D00AB5" w:rsidP="001E7AD7">
      <w:pPr>
        <w:autoSpaceDE w:val="0"/>
        <w:autoSpaceDN w:val="0"/>
        <w:adjustRightInd w:val="0"/>
        <w:spacing w:line="276" w:lineRule="auto"/>
        <w:ind w:left="720"/>
        <w:jc w:val="center"/>
        <w:rPr>
          <w:rFonts w:ascii="Arial" w:eastAsia="Calibri" w:hAnsi="Arial" w:cs="Arial"/>
          <w:b/>
          <w:sz w:val="22"/>
          <w:szCs w:val="22"/>
          <w:lang w:eastAsia="en-US"/>
        </w:rPr>
      </w:pPr>
      <w:r w:rsidRPr="00493883">
        <w:rPr>
          <w:rFonts w:ascii="Arial" w:eastAsia="Calibri" w:hAnsi="Arial" w:cs="Arial"/>
          <w:b/>
          <w:sz w:val="22"/>
          <w:szCs w:val="22"/>
          <w:lang w:eastAsia="en-US"/>
        </w:rPr>
        <w:t>Medico responsabile sanitario del centro</w:t>
      </w:r>
    </w:p>
    <w:p w:rsidR="00D00AB5" w:rsidRPr="00D00AB5" w:rsidRDefault="00D00AB5" w:rsidP="00F720F1">
      <w:pPr>
        <w:autoSpaceDE w:val="0"/>
        <w:autoSpaceDN w:val="0"/>
        <w:adjustRightInd w:val="0"/>
        <w:spacing w:line="276" w:lineRule="auto"/>
        <w:jc w:val="both"/>
        <w:rPr>
          <w:rFonts w:ascii="Arial" w:eastAsia="Calibri" w:hAnsi="Arial" w:cs="Arial"/>
          <w:sz w:val="22"/>
          <w:szCs w:val="22"/>
          <w:lang w:eastAsia="en-US"/>
        </w:rPr>
      </w:pPr>
    </w:p>
    <w:p w:rsidR="005D2DFF" w:rsidRPr="0065601B" w:rsidRDefault="005D2DFF" w:rsidP="006A70B4">
      <w:pPr>
        <w:pStyle w:val="Default"/>
        <w:numPr>
          <w:ilvl w:val="0"/>
          <w:numId w:val="25"/>
        </w:numPr>
        <w:spacing w:line="276" w:lineRule="auto"/>
        <w:jc w:val="both"/>
        <w:rPr>
          <w:color w:val="auto"/>
          <w:sz w:val="22"/>
          <w:szCs w:val="22"/>
        </w:rPr>
      </w:pPr>
      <w:r w:rsidRPr="0065601B">
        <w:rPr>
          <w:color w:val="auto"/>
          <w:sz w:val="22"/>
          <w:szCs w:val="22"/>
        </w:rPr>
        <w:t xml:space="preserve">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 Direzione Generale della Prevenzione Sanitaria per il seguito previsto dal Regolamento Sanitario Internazionale. </w:t>
      </w:r>
    </w:p>
    <w:p w:rsidR="005D2DFF" w:rsidRPr="0065601B" w:rsidRDefault="005D2DFF" w:rsidP="006A70B4">
      <w:pPr>
        <w:pStyle w:val="Default"/>
        <w:numPr>
          <w:ilvl w:val="0"/>
          <w:numId w:val="25"/>
        </w:numPr>
        <w:spacing w:line="276" w:lineRule="auto"/>
        <w:jc w:val="both"/>
        <w:rPr>
          <w:color w:val="auto"/>
          <w:sz w:val="22"/>
          <w:szCs w:val="22"/>
        </w:rPr>
      </w:pPr>
      <w:r w:rsidRPr="0065601B">
        <w:rPr>
          <w:color w:val="auto"/>
          <w:sz w:val="22"/>
          <w:szCs w:val="22"/>
        </w:rPr>
        <w:lastRenderedPageBreak/>
        <w:t>Assicura la visita medica d’ingresso nonché, al ricorrere delle esigenze, gli interventi di primo soccorso sanitario di cui al precedente articolo 2, lettera C), punto 3.</w:t>
      </w:r>
    </w:p>
    <w:p w:rsidR="00D00AB5" w:rsidRDefault="00D00AB5" w:rsidP="005D2DFF">
      <w:pPr>
        <w:autoSpaceDE w:val="0"/>
        <w:autoSpaceDN w:val="0"/>
        <w:adjustRightInd w:val="0"/>
        <w:spacing w:after="200" w:line="276" w:lineRule="auto"/>
        <w:ind w:left="360"/>
        <w:jc w:val="both"/>
        <w:rPr>
          <w:rFonts w:ascii="Arial" w:eastAsia="Calibri" w:hAnsi="Arial" w:cs="Arial"/>
          <w:sz w:val="22"/>
          <w:szCs w:val="22"/>
          <w:lang w:eastAsia="en-US"/>
        </w:rPr>
      </w:pPr>
    </w:p>
    <w:p w:rsidR="00EF1A67" w:rsidRDefault="00D00AB5" w:rsidP="00F720F1">
      <w:pPr>
        <w:autoSpaceDE w:val="0"/>
        <w:autoSpaceDN w:val="0"/>
        <w:adjustRightInd w:val="0"/>
        <w:spacing w:line="276" w:lineRule="auto"/>
        <w:jc w:val="both"/>
        <w:rPr>
          <w:rFonts w:ascii="Arial" w:eastAsia="Calibri" w:hAnsi="Arial" w:cs="Arial"/>
          <w:sz w:val="22"/>
          <w:szCs w:val="22"/>
          <w:lang w:eastAsia="en-US"/>
        </w:rPr>
      </w:pPr>
      <w:r w:rsidRPr="00D00AB5">
        <w:rPr>
          <w:rFonts w:ascii="Arial" w:eastAsia="Calibri" w:hAnsi="Arial" w:cs="Arial"/>
          <w:sz w:val="22"/>
          <w:szCs w:val="22"/>
          <w:lang w:eastAsia="en-US"/>
        </w:rPr>
        <w:t xml:space="preserve">      </w:t>
      </w:r>
    </w:p>
    <w:p w:rsidR="00D00AB5" w:rsidRPr="00493883" w:rsidRDefault="00D00AB5" w:rsidP="001E7AD7">
      <w:pPr>
        <w:autoSpaceDE w:val="0"/>
        <w:autoSpaceDN w:val="0"/>
        <w:adjustRightInd w:val="0"/>
        <w:spacing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8</w:t>
      </w:r>
    </w:p>
    <w:p w:rsidR="00D00AB5" w:rsidRPr="00493883" w:rsidRDefault="00D00AB5" w:rsidP="001E7AD7">
      <w:pPr>
        <w:autoSpaceDE w:val="0"/>
        <w:autoSpaceDN w:val="0"/>
        <w:adjustRightInd w:val="0"/>
        <w:spacing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Obblighi derivanti dal rapporto di lavoro</w:t>
      </w:r>
    </w:p>
    <w:p w:rsidR="00D00AB5" w:rsidRPr="00D00AB5" w:rsidRDefault="00D00AB5" w:rsidP="00F720F1">
      <w:pPr>
        <w:autoSpaceDE w:val="0"/>
        <w:autoSpaceDN w:val="0"/>
        <w:adjustRightInd w:val="0"/>
        <w:spacing w:line="276" w:lineRule="auto"/>
        <w:jc w:val="both"/>
        <w:rPr>
          <w:rFonts w:ascii="Arial" w:eastAsia="Calibri" w:hAnsi="Arial" w:cs="Arial"/>
          <w:color w:val="FF0000"/>
          <w:sz w:val="22"/>
          <w:szCs w:val="22"/>
          <w:lang w:eastAsia="en-US"/>
        </w:rPr>
      </w:pPr>
    </w:p>
    <w:p w:rsidR="005D2DFF" w:rsidRPr="00C36C94" w:rsidRDefault="005D2DFF" w:rsidP="006A70B4">
      <w:pPr>
        <w:pStyle w:val="Default"/>
        <w:numPr>
          <w:ilvl w:val="0"/>
          <w:numId w:val="19"/>
        </w:numPr>
        <w:spacing w:line="276" w:lineRule="auto"/>
        <w:jc w:val="both"/>
        <w:rPr>
          <w:color w:val="auto"/>
          <w:sz w:val="22"/>
          <w:szCs w:val="22"/>
        </w:rPr>
      </w:pPr>
      <w:r>
        <w:rPr>
          <w:sz w:val="22"/>
          <w:szCs w:val="22"/>
        </w:rPr>
        <w:t>Il soggetto gestore è tenuto</w:t>
      </w:r>
      <w:r w:rsidRPr="0065601B">
        <w:rPr>
          <w:sz w:val="22"/>
          <w:szCs w:val="22"/>
        </w:rPr>
        <w:t xml:space="preserve"> ad osservare scrupolosamente tutte le norme vigenti in materia di obblighi assicurativi, assistenziali e previdenziali, nonché in materia di rapporto di lavoro in genere.</w:t>
      </w:r>
    </w:p>
    <w:p w:rsidR="005D2DFF" w:rsidRPr="0065601B" w:rsidRDefault="005D2DFF" w:rsidP="006A70B4">
      <w:pPr>
        <w:pStyle w:val="Default"/>
        <w:numPr>
          <w:ilvl w:val="0"/>
          <w:numId w:val="19"/>
        </w:numPr>
        <w:spacing w:line="276" w:lineRule="auto"/>
        <w:jc w:val="both"/>
        <w:rPr>
          <w:color w:val="auto"/>
          <w:sz w:val="22"/>
          <w:szCs w:val="22"/>
        </w:rPr>
      </w:pPr>
      <w:r w:rsidRPr="0065601B">
        <w:rPr>
          <w:sz w:val="22"/>
          <w:szCs w:val="22"/>
        </w:rPr>
        <w:t>Conformemente all’art. 11, comma 1, 2 e 5 del D.lgs. n. 36/2023 e a quanto altresì previsto dal bando nonché dal</w:t>
      </w:r>
      <w:r>
        <w:rPr>
          <w:sz w:val="22"/>
          <w:szCs w:val="22"/>
        </w:rPr>
        <w:t>l’</w:t>
      </w:r>
      <w:r w:rsidRPr="0065601B">
        <w:rPr>
          <w:sz w:val="22"/>
          <w:szCs w:val="22"/>
        </w:rPr>
        <w:t>allegat</w:t>
      </w:r>
      <w:r>
        <w:rPr>
          <w:sz w:val="22"/>
          <w:szCs w:val="22"/>
        </w:rPr>
        <w:t>o</w:t>
      </w:r>
      <w:r w:rsidRPr="0065601B">
        <w:rPr>
          <w:sz w:val="22"/>
          <w:szCs w:val="22"/>
        </w:rPr>
        <w:t xml:space="preserve"> disciplinar</w:t>
      </w:r>
      <w:r>
        <w:rPr>
          <w:sz w:val="22"/>
          <w:szCs w:val="22"/>
        </w:rPr>
        <w:t>e</w:t>
      </w:r>
      <w:r w:rsidRPr="0065601B">
        <w:rPr>
          <w:sz w:val="22"/>
          <w:szCs w:val="22"/>
        </w:rPr>
        <w:t xml:space="preserve"> di gara, </w:t>
      </w:r>
      <w:r>
        <w:rPr>
          <w:sz w:val="22"/>
          <w:szCs w:val="22"/>
        </w:rPr>
        <w:t>l’</w:t>
      </w:r>
      <w:r w:rsidRPr="0065601B">
        <w:rPr>
          <w:sz w:val="22"/>
          <w:szCs w:val="22"/>
        </w:rPr>
        <w:t>aggiudicatari</w:t>
      </w:r>
      <w:r>
        <w:rPr>
          <w:sz w:val="22"/>
          <w:szCs w:val="22"/>
        </w:rPr>
        <w:t>o</w:t>
      </w:r>
      <w:r w:rsidRPr="0065601B">
        <w:rPr>
          <w:sz w:val="22"/>
          <w:szCs w:val="22"/>
        </w:rPr>
        <w:t xml:space="preserve"> ed i subappaltatori sono tenuti a rispettare tutti gli obblighi del contratto collettivo nazionale e territoriale per le lavoratrici e i lavoratori delle cooperative del settore socio-sanitario assistenziale-educativo e di inserimento lavorativo. In ogni caso, </w:t>
      </w:r>
      <w:r w:rsidR="007F69DE">
        <w:rPr>
          <w:sz w:val="22"/>
          <w:szCs w:val="22"/>
        </w:rPr>
        <w:t>l’</w:t>
      </w:r>
      <w:r w:rsidRPr="0065601B">
        <w:rPr>
          <w:sz w:val="22"/>
          <w:szCs w:val="22"/>
        </w:rPr>
        <w:t>aggiudicatari</w:t>
      </w:r>
      <w:r w:rsidR="007F69DE">
        <w:rPr>
          <w:sz w:val="22"/>
          <w:szCs w:val="22"/>
        </w:rPr>
        <w:t>o</w:t>
      </w:r>
      <w:r w:rsidRPr="0065601B">
        <w:rPr>
          <w:sz w:val="22"/>
          <w:szCs w:val="22"/>
        </w:rPr>
        <w:t xml:space="preserve"> ed i subappaltatori sono tenuti a rispettare gli obblighi del diverso contratto collettivo nazionale e territoriale indicato e verificato in sede di gara conformemente all’articolo 11 comma 3 e 4 del D.lgs. n. 36/2023 e alle corrispondenti previsioni contenute negli allegati disciplinari di gara.</w:t>
      </w:r>
    </w:p>
    <w:p w:rsidR="005D2DFF" w:rsidRPr="0065601B" w:rsidRDefault="005D2DFF" w:rsidP="006A70B4">
      <w:pPr>
        <w:pStyle w:val="Default"/>
        <w:numPr>
          <w:ilvl w:val="0"/>
          <w:numId w:val="19"/>
        </w:numPr>
        <w:spacing w:line="276" w:lineRule="auto"/>
        <w:jc w:val="both"/>
        <w:rPr>
          <w:sz w:val="22"/>
          <w:szCs w:val="22"/>
        </w:rPr>
      </w:pPr>
      <w:r w:rsidRPr="0065601B">
        <w:rPr>
          <w:sz w:val="22"/>
          <w:szCs w:val="22"/>
        </w:rPr>
        <w:t>Fatto salvo il trattamento di miglior favore, gli aggiudicatari devono continuare ad applicare i contratti collettivi di cui al precedente comma anche dopo la loro scadenza e fino alla loro sostituzione.</w:t>
      </w:r>
    </w:p>
    <w:p w:rsidR="005D2DFF" w:rsidRPr="0065601B" w:rsidRDefault="007F69DE" w:rsidP="006A70B4">
      <w:pPr>
        <w:pStyle w:val="Default"/>
        <w:numPr>
          <w:ilvl w:val="0"/>
          <w:numId w:val="19"/>
        </w:numPr>
        <w:spacing w:line="276" w:lineRule="auto"/>
        <w:jc w:val="both"/>
        <w:rPr>
          <w:color w:val="auto"/>
          <w:sz w:val="22"/>
          <w:szCs w:val="22"/>
        </w:rPr>
      </w:pPr>
      <w:r>
        <w:rPr>
          <w:color w:val="auto"/>
          <w:sz w:val="22"/>
          <w:szCs w:val="22"/>
        </w:rPr>
        <w:t>L’aggiudicatario</w:t>
      </w:r>
      <w:r w:rsidR="005D2DFF" w:rsidRPr="0065601B">
        <w:rPr>
          <w:color w:val="auto"/>
          <w:sz w:val="22"/>
          <w:szCs w:val="22"/>
        </w:rPr>
        <w:t xml:space="preserve"> ed i subappaltatori garantiscono al proprio personale, la regolarità dei versamenti dei contributi previdenziali e assistenziali. In caso di inadempienza contributiva risultante dal documento unico di regolarità contributiva, si applica quanto previsto dall’art. 11, comma 6 del D.lgs. n. 36/2023.</w:t>
      </w:r>
    </w:p>
    <w:p w:rsidR="005D2DFF" w:rsidRPr="0065601B" w:rsidRDefault="005D2DFF" w:rsidP="006A70B4">
      <w:pPr>
        <w:pStyle w:val="Paragrafoelenco"/>
        <w:numPr>
          <w:ilvl w:val="0"/>
          <w:numId w:val="19"/>
        </w:numPr>
        <w:autoSpaceDE w:val="0"/>
        <w:autoSpaceDN w:val="0"/>
        <w:adjustRightInd w:val="0"/>
        <w:spacing w:after="0"/>
        <w:jc w:val="both"/>
        <w:rPr>
          <w:rFonts w:ascii="Arial" w:hAnsi="Arial" w:cs="Arial"/>
        </w:rPr>
      </w:pPr>
      <w:r w:rsidRPr="0065601B">
        <w:rPr>
          <w:rFonts w:ascii="Arial" w:hAnsi="Arial" w:cs="Arial"/>
          <w:caps/>
        </w:rPr>
        <w:t xml:space="preserve">È </w:t>
      </w:r>
      <w:r w:rsidRPr="0065601B">
        <w:rPr>
          <w:rFonts w:ascii="Arial" w:hAnsi="Arial" w:cs="Arial"/>
        </w:rPr>
        <w:t xml:space="preserve">a carico </w:t>
      </w:r>
      <w:r w:rsidR="007F69DE">
        <w:rPr>
          <w:rFonts w:ascii="Arial" w:hAnsi="Arial" w:cs="Arial"/>
        </w:rPr>
        <w:t>dell’aggiudicatario</w:t>
      </w:r>
      <w:r w:rsidRPr="0065601B">
        <w:rPr>
          <w:rFonts w:ascii="Arial" w:hAnsi="Arial" w:cs="Arial"/>
        </w:rPr>
        <w:t xml:space="preserve"> l’osservanza delle norme in materia di sicurezza, prevenzione degli infortuni e dell’igiene del lavoro, per quanto di spettanza. </w:t>
      </w:r>
    </w:p>
    <w:p w:rsidR="005D2DFF" w:rsidRPr="0065601B" w:rsidRDefault="005D2DFF" w:rsidP="006A70B4">
      <w:pPr>
        <w:pStyle w:val="Paragrafoelenco"/>
        <w:numPr>
          <w:ilvl w:val="0"/>
          <w:numId w:val="19"/>
        </w:numPr>
        <w:autoSpaceDE w:val="0"/>
        <w:autoSpaceDN w:val="0"/>
        <w:adjustRightInd w:val="0"/>
        <w:spacing w:after="0"/>
        <w:jc w:val="both"/>
        <w:rPr>
          <w:rFonts w:ascii="Arial" w:hAnsi="Arial" w:cs="Arial"/>
        </w:rPr>
      </w:pPr>
      <w:r w:rsidRPr="0065601B">
        <w:rPr>
          <w:rFonts w:ascii="Arial" w:hAnsi="Arial" w:cs="Arial"/>
        </w:rPr>
        <w:t xml:space="preserve">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5D2DFF" w:rsidRPr="0065601B" w:rsidRDefault="005D2DFF" w:rsidP="006A70B4">
      <w:pPr>
        <w:pStyle w:val="Paragrafoelenco"/>
        <w:numPr>
          <w:ilvl w:val="0"/>
          <w:numId w:val="19"/>
        </w:numPr>
        <w:autoSpaceDE w:val="0"/>
        <w:autoSpaceDN w:val="0"/>
        <w:adjustRightInd w:val="0"/>
        <w:spacing w:after="0"/>
        <w:jc w:val="both"/>
        <w:rPr>
          <w:rFonts w:ascii="Arial" w:hAnsi="Arial" w:cs="Arial"/>
        </w:rPr>
      </w:pPr>
      <w:r w:rsidRPr="0065601B">
        <w:rPr>
          <w:rFonts w:ascii="Arial" w:hAnsi="Arial" w:cs="Arial"/>
        </w:rPr>
        <w:t>In caso di utilizzo di soci volontari da parte di enti gestori che operano nella qualità e nella forma delle cooperative sociali, restano ferme le disposizioni in materia di assicurazione obbligatoria di cui all’articolo 2 comma 3 della legge 381/1991.</w:t>
      </w:r>
    </w:p>
    <w:p w:rsidR="005D2DFF" w:rsidRDefault="005D2DFF" w:rsidP="006A70B4">
      <w:pPr>
        <w:pStyle w:val="Default"/>
        <w:numPr>
          <w:ilvl w:val="0"/>
          <w:numId w:val="19"/>
        </w:numPr>
        <w:spacing w:line="276" w:lineRule="auto"/>
        <w:jc w:val="both"/>
        <w:rPr>
          <w:color w:val="auto"/>
          <w:sz w:val="22"/>
          <w:szCs w:val="22"/>
        </w:rPr>
      </w:pPr>
      <w:r w:rsidRPr="0065601B">
        <w:rPr>
          <w:color w:val="auto"/>
          <w:sz w:val="22"/>
          <w:szCs w:val="22"/>
        </w:rPr>
        <w:t xml:space="preserve">Nessun rapporto d’impiego e, comunque, di collaborazione a qualsiasi titolo, può instaurarsi tra il personale messo a disposizione dagli aggiudicatari e </w:t>
      </w:r>
      <w:r>
        <w:rPr>
          <w:color w:val="auto"/>
          <w:sz w:val="22"/>
          <w:szCs w:val="22"/>
        </w:rPr>
        <w:t>l’Amministrazione dell’interno.</w:t>
      </w:r>
    </w:p>
    <w:p w:rsidR="005D2DFF" w:rsidRDefault="005D2DFF" w:rsidP="005D2DFF">
      <w:pPr>
        <w:pStyle w:val="Default"/>
        <w:spacing w:line="276" w:lineRule="auto"/>
        <w:ind w:left="720"/>
        <w:jc w:val="both"/>
        <w:rPr>
          <w:color w:val="auto"/>
          <w:sz w:val="22"/>
          <w:szCs w:val="22"/>
        </w:rPr>
      </w:pPr>
    </w:p>
    <w:p w:rsidR="00D00AB5" w:rsidRPr="00D00AB5" w:rsidRDefault="00D00AB5" w:rsidP="00F720F1">
      <w:pPr>
        <w:autoSpaceDE w:val="0"/>
        <w:autoSpaceDN w:val="0"/>
        <w:adjustRightInd w:val="0"/>
        <w:spacing w:line="276" w:lineRule="auto"/>
        <w:jc w:val="both"/>
        <w:rPr>
          <w:rFonts w:ascii="Arial" w:eastAsia="Calibri" w:hAnsi="Arial" w:cs="Arial"/>
          <w:sz w:val="22"/>
          <w:szCs w:val="22"/>
          <w:lang w:eastAsia="en-US"/>
        </w:rPr>
      </w:pPr>
    </w:p>
    <w:p w:rsidR="00215F83" w:rsidRPr="00493883" w:rsidRDefault="00D00AB5" w:rsidP="001E7AD7">
      <w:pPr>
        <w:autoSpaceDE w:val="0"/>
        <w:autoSpaceDN w:val="0"/>
        <w:adjustRightInd w:val="0"/>
        <w:spacing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Articolo 9</w:t>
      </w:r>
    </w:p>
    <w:p w:rsidR="00D00AB5" w:rsidRPr="00493883" w:rsidRDefault="00D00AB5" w:rsidP="001E7AD7">
      <w:pPr>
        <w:autoSpaceDE w:val="0"/>
        <w:autoSpaceDN w:val="0"/>
        <w:adjustRightInd w:val="0"/>
        <w:spacing w:line="276" w:lineRule="auto"/>
        <w:jc w:val="center"/>
        <w:rPr>
          <w:rFonts w:ascii="Arial" w:eastAsia="Calibri" w:hAnsi="Arial" w:cs="Arial"/>
          <w:b/>
          <w:sz w:val="22"/>
          <w:szCs w:val="22"/>
          <w:lang w:eastAsia="en-US"/>
        </w:rPr>
      </w:pPr>
      <w:r w:rsidRPr="00493883">
        <w:rPr>
          <w:rFonts w:ascii="Arial" w:eastAsia="Calibri" w:hAnsi="Arial" w:cs="Arial"/>
          <w:b/>
          <w:sz w:val="22"/>
          <w:szCs w:val="22"/>
          <w:lang w:eastAsia="en-US"/>
        </w:rPr>
        <w:t>Beni immobili</w:t>
      </w:r>
    </w:p>
    <w:p w:rsidR="002C630F" w:rsidRDefault="002C630F" w:rsidP="00F720F1">
      <w:pPr>
        <w:autoSpaceDE w:val="0"/>
        <w:autoSpaceDN w:val="0"/>
        <w:adjustRightInd w:val="0"/>
        <w:spacing w:line="276" w:lineRule="auto"/>
        <w:jc w:val="both"/>
        <w:rPr>
          <w:rFonts w:ascii="Arial" w:eastAsia="Calibri" w:hAnsi="Arial" w:cs="Arial"/>
          <w:sz w:val="22"/>
          <w:szCs w:val="22"/>
          <w:lang w:eastAsia="en-US"/>
        </w:rPr>
      </w:pPr>
    </w:p>
    <w:p w:rsidR="00B01A2B" w:rsidRPr="0065601B" w:rsidRDefault="00B01A2B" w:rsidP="00B01A2B">
      <w:pPr>
        <w:pStyle w:val="Default"/>
        <w:numPr>
          <w:ilvl w:val="0"/>
          <w:numId w:val="37"/>
        </w:numPr>
        <w:spacing w:line="276" w:lineRule="auto"/>
        <w:jc w:val="both"/>
        <w:rPr>
          <w:color w:val="auto"/>
          <w:sz w:val="22"/>
          <w:szCs w:val="22"/>
        </w:rPr>
      </w:pPr>
      <w:r w:rsidRPr="0065601B">
        <w:rPr>
          <w:color w:val="auto"/>
          <w:sz w:val="22"/>
          <w:szCs w:val="22"/>
        </w:rPr>
        <w:t xml:space="preserve">In caso di allestimento del centro in un immobile di proprietà o nella disponibilità dell’Amministrazione dell’interno, o comunque di proprietà demaniale, lo stesso è concesso in comodato d’uso per la durata del contratto, senza oneri a carico dell’ente gestore. Le utenze restano a carico dell’Amministrazione concedente nel caso di espressa previsione nel bando di gara. La consegna dell’immobile all’ente gestore e la riconsegna dello stesso all’Amministrazione sono preceduti dalla redazione dello stato di consistenza dell’immobile e dalla inventariazione dei beni e delle attrezzature esistenti. </w:t>
      </w:r>
    </w:p>
    <w:p w:rsidR="00B01A2B" w:rsidRPr="0065601B" w:rsidRDefault="00B01A2B" w:rsidP="00B01A2B">
      <w:pPr>
        <w:pStyle w:val="Default"/>
        <w:numPr>
          <w:ilvl w:val="0"/>
          <w:numId w:val="37"/>
        </w:numPr>
        <w:spacing w:line="276" w:lineRule="auto"/>
        <w:jc w:val="both"/>
        <w:rPr>
          <w:sz w:val="22"/>
          <w:szCs w:val="22"/>
        </w:rPr>
      </w:pPr>
      <w:r w:rsidRPr="0065601B">
        <w:rPr>
          <w:color w:val="auto"/>
          <w:sz w:val="22"/>
          <w:szCs w:val="22"/>
        </w:rPr>
        <w:t>L’ente gestore garantisce il mantenimento dei beni nello stato in cui sono stati consegnati.</w:t>
      </w:r>
    </w:p>
    <w:p w:rsidR="007F69DE" w:rsidRDefault="00B01A2B" w:rsidP="00B01A2B">
      <w:pPr>
        <w:pStyle w:val="Default"/>
        <w:numPr>
          <w:ilvl w:val="0"/>
          <w:numId w:val="37"/>
        </w:numPr>
        <w:spacing w:line="276" w:lineRule="auto"/>
        <w:jc w:val="both"/>
        <w:rPr>
          <w:color w:val="auto"/>
          <w:sz w:val="22"/>
          <w:szCs w:val="22"/>
        </w:rPr>
      </w:pPr>
      <w:r w:rsidRPr="0065601B">
        <w:rPr>
          <w:color w:val="auto"/>
          <w:sz w:val="22"/>
          <w:szCs w:val="22"/>
        </w:rPr>
        <w:t xml:space="preserve">Nell’ipotesi di indisponibilità di immobili di proprietà dell’Amministrazione o </w:t>
      </w:r>
      <w:r>
        <w:rPr>
          <w:color w:val="auto"/>
          <w:sz w:val="22"/>
          <w:szCs w:val="22"/>
        </w:rPr>
        <w:t xml:space="preserve">aventi carattere </w:t>
      </w:r>
      <w:r w:rsidRPr="0065601B">
        <w:rPr>
          <w:color w:val="auto"/>
          <w:sz w:val="22"/>
          <w:szCs w:val="22"/>
        </w:rPr>
        <w:t xml:space="preserve">demaniale, ovvero in uso all’Amministrazione stessa, </w:t>
      </w:r>
      <w:r>
        <w:rPr>
          <w:color w:val="auto"/>
          <w:sz w:val="22"/>
          <w:szCs w:val="22"/>
        </w:rPr>
        <w:t>l</w:t>
      </w:r>
      <w:r w:rsidR="007F69DE" w:rsidRPr="0065601B">
        <w:rPr>
          <w:color w:val="auto"/>
          <w:sz w:val="22"/>
          <w:szCs w:val="22"/>
        </w:rPr>
        <w:t xml:space="preserve">’ente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 </w:t>
      </w:r>
    </w:p>
    <w:p w:rsidR="007F69DE" w:rsidRPr="0065601B" w:rsidRDefault="007F69DE" w:rsidP="006A70B4">
      <w:pPr>
        <w:pStyle w:val="Default"/>
        <w:numPr>
          <w:ilvl w:val="0"/>
          <w:numId w:val="37"/>
        </w:numPr>
        <w:spacing w:line="276" w:lineRule="auto"/>
        <w:jc w:val="both"/>
        <w:rPr>
          <w:color w:val="auto"/>
          <w:sz w:val="22"/>
          <w:szCs w:val="22"/>
        </w:rPr>
      </w:pPr>
      <w:r w:rsidRPr="0065601B">
        <w:rPr>
          <w:color w:val="auto"/>
          <w:sz w:val="22"/>
          <w:szCs w:val="22"/>
        </w:rPr>
        <w:t>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22, comma 1, lettera e).</w:t>
      </w:r>
    </w:p>
    <w:p w:rsidR="007F69DE" w:rsidRPr="00440D19" w:rsidRDefault="007F69DE" w:rsidP="006A70B4">
      <w:pPr>
        <w:pStyle w:val="Paragrafoelenco"/>
        <w:numPr>
          <w:ilvl w:val="0"/>
          <w:numId w:val="37"/>
        </w:numPr>
        <w:jc w:val="both"/>
        <w:rPr>
          <w:rFonts w:ascii="Arial" w:hAnsi="Arial" w:cs="Arial"/>
        </w:rPr>
      </w:pPr>
      <w:r w:rsidRPr="0065601B">
        <w:rPr>
          <w:rFonts w:ascii="Arial" w:hAnsi="Arial" w:cs="Arial"/>
        </w:rPr>
        <w:t>Nelle strutture di cui al presente schema di capitolato sono assicurati adeguati standard igienico sanitari e abitativi previsti dalle normative vigenti. Nei centri di cui all’articolo 9, comma 1 e nelle strutture di cui all’articolo 11 del decreto legislativo 18 agosto 2015, n. 142, sono altresì garantiti gli standard igienico-sanitari, abitativi e di sicurezza nonché idonee misure di prevenzione, controllo e vigilanza relativamente alla partecipazione o alla propaganda attiva a favore di organizzazioni terroristiche internazionali,  anche in conformità ai criteri e alle modalità stabiliti con il Decreto del Ministro dell’interno, di concerto con il Ministro della salute, di cui all’articolo 10, comma 1, de</w:t>
      </w:r>
      <w:r>
        <w:rPr>
          <w:rFonts w:ascii="Arial" w:hAnsi="Arial" w:cs="Arial"/>
        </w:rPr>
        <w:t>l medesimo decreto legislativo.</w:t>
      </w:r>
      <w:r w:rsidRPr="0065601B">
        <w:rPr>
          <w:rFonts w:ascii="Arial" w:hAnsi="Arial" w:cs="Arial"/>
        </w:rPr>
        <w:t xml:space="preserve"> </w:t>
      </w:r>
    </w:p>
    <w:p w:rsidR="000D0B10" w:rsidRDefault="000D0B10" w:rsidP="007F69DE">
      <w:pPr>
        <w:pStyle w:val="Default"/>
        <w:spacing w:line="276" w:lineRule="auto"/>
        <w:jc w:val="center"/>
        <w:rPr>
          <w:b/>
          <w:color w:val="auto"/>
          <w:sz w:val="22"/>
          <w:szCs w:val="22"/>
        </w:rPr>
      </w:pPr>
    </w:p>
    <w:p w:rsidR="007F69DE" w:rsidRPr="00F24A1E" w:rsidRDefault="007F69DE" w:rsidP="007F69DE">
      <w:pPr>
        <w:pStyle w:val="Default"/>
        <w:spacing w:line="276" w:lineRule="auto"/>
        <w:jc w:val="center"/>
        <w:rPr>
          <w:b/>
          <w:color w:val="auto"/>
          <w:sz w:val="22"/>
          <w:szCs w:val="22"/>
        </w:rPr>
      </w:pPr>
      <w:r w:rsidRPr="00F24A1E">
        <w:rPr>
          <w:b/>
          <w:color w:val="auto"/>
          <w:sz w:val="22"/>
          <w:szCs w:val="22"/>
        </w:rPr>
        <w:t>Articolo 10</w:t>
      </w:r>
    </w:p>
    <w:p w:rsidR="007F69DE" w:rsidRPr="00F24A1E" w:rsidRDefault="007F69DE" w:rsidP="007F69DE">
      <w:pPr>
        <w:pStyle w:val="Default"/>
        <w:spacing w:line="276" w:lineRule="auto"/>
        <w:jc w:val="center"/>
        <w:rPr>
          <w:b/>
          <w:color w:val="auto"/>
          <w:sz w:val="22"/>
          <w:szCs w:val="22"/>
        </w:rPr>
      </w:pPr>
      <w:r w:rsidRPr="00F24A1E">
        <w:rPr>
          <w:b/>
          <w:color w:val="auto"/>
          <w:sz w:val="22"/>
          <w:szCs w:val="22"/>
        </w:rPr>
        <w:t>Aggiudicazione dell'appalto</w:t>
      </w:r>
    </w:p>
    <w:p w:rsidR="007F69DE" w:rsidRPr="006C35B6" w:rsidRDefault="007F69DE" w:rsidP="007F69DE">
      <w:pPr>
        <w:pStyle w:val="Default"/>
        <w:spacing w:line="276" w:lineRule="auto"/>
        <w:jc w:val="center"/>
        <w:rPr>
          <w:color w:val="auto"/>
          <w:sz w:val="22"/>
          <w:szCs w:val="22"/>
        </w:rPr>
      </w:pPr>
    </w:p>
    <w:p w:rsidR="007F69DE" w:rsidRPr="006C35B6" w:rsidRDefault="007F69DE" w:rsidP="006A70B4">
      <w:pPr>
        <w:pStyle w:val="Default"/>
        <w:numPr>
          <w:ilvl w:val="0"/>
          <w:numId w:val="40"/>
        </w:numPr>
        <w:spacing w:line="276" w:lineRule="auto"/>
        <w:jc w:val="both"/>
        <w:rPr>
          <w:color w:val="auto"/>
          <w:sz w:val="22"/>
          <w:szCs w:val="22"/>
        </w:rPr>
      </w:pPr>
      <w:r w:rsidRPr="006C35B6">
        <w:rPr>
          <w:color w:val="auto"/>
          <w:sz w:val="22"/>
          <w:szCs w:val="22"/>
        </w:rPr>
        <w:t>L’appalto è aggiudicato a favore del soggetto che presenta l'offerta economicamente più vantaggiosa individuata sulla base del miglior rapporto qualità/prezzo ai sensi dell’art. 108, comma 2, lett. a) del D.lgs. n. 36/2023, secondo i criteri di cui agli allegati che fanno parte integrante del presente capitolato, tenendo conto della stima dei costi medi di riferimento dei servizi di accoglienza di cui all’Allegato B.</w:t>
      </w:r>
    </w:p>
    <w:p w:rsidR="00D00AB5" w:rsidRPr="007B1929" w:rsidRDefault="00D00AB5" w:rsidP="00F720F1">
      <w:pPr>
        <w:autoSpaceDE w:val="0"/>
        <w:autoSpaceDN w:val="0"/>
        <w:adjustRightInd w:val="0"/>
        <w:spacing w:line="276" w:lineRule="auto"/>
        <w:ind w:left="720"/>
        <w:jc w:val="both"/>
        <w:rPr>
          <w:rFonts w:ascii="Arial" w:eastAsia="Calibri" w:hAnsi="Arial" w:cs="Arial"/>
          <w:color w:val="FF0000"/>
          <w:sz w:val="22"/>
          <w:szCs w:val="22"/>
          <w:lang w:eastAsia="en-US"/>
        </w:rPr>
      </w:pPr>
    </w:p>
    <w:p w:rsidR="000D0B10" w:rsidRDefault="000D0B10" w:rsidP="007F69DE">
      <w:pPr>
        <w:pStyle w:val="Default"/>
        <w:spacing w:line="276" w:lineRule="auto"/>
        <w:jc w:val="center"/>
        <w:rPr>
          <w:b/>
          <w:color w:val="auto"/>
          <w:sz w:val="22"/>
          <w:szCs w:val="22"/>
        </w:rPr>
      </w:pPr>
    </w:p>
    <w:p w:rsidR="000D0B10" w:rsidRDefault="000D0B10" w:rsidP="007F69DE">
      <w:pPr>
        <w:pStyle w:val="Default"/>
        <w:spacing w:line="276" w:lineRule="auto"/>
        <w:jc w:val="center"/>
        <w:rPr>
          <w:b/>
          <w:color w:val="auto"/>
          <w:sz w:val="22"/>
          <w:szCs w:val="22"/>
        </w:rPr>
      </w:pPr>
    </w:p>
    <w:p w:rsidR="000D0B10" w:rsidRDefault="000D0B10" w:rsidP="007F69DE">
      <w:pPr>
        <w:pStyle w:val="Default"/>
        <w:spacing w:line="276" w:lineRule="auto"/>
        <w:jc w:val="center"/>
        <w:rPr>
          <w:b/>
          <w:color w:val="auto"/>
          <w:sz w:val="22"/>
          <w:szCs w:val="22"/>
        </w:rPr>
      </w:pPr>
    </w:p>
    <w:p w:rsidR="007F69DE" w:rsidRPr="00F24A1E" w:rsidRDefault="007F69DE" w:rsidP="007F69DE">
      <w:pPr>
        <w:pStyle w:val="Default"/>
        <w:spacing w:line="276" w:lineRule="auto"/>
        <w:jc w:val="center"/>
        <w:rPr>
          <w:b/>
          <w:color w:val="auto"/>
          <w:sz w:val="22"/>
          <w:szCs w:val="22"/>
        </w:rPr>
      </w:pPr>
      <w:r w:rsidRPr="00F24A1E">
        <w:rPr>
          <w:b/>
          <w:color w:val="auto"/>
          <w:sz w:val="22"/>
          <w:szCs w:val="22"/>
        </w:rPr>
        <w:t xml:space="preserve">Articolo 11 </w:t>
      </w:r>
    </w:p>
    <w:p w:rsidR="007F69DE" w:rsidRPr="00F24A1E" w:rsidRDefault="007F69DE" w:rsidP="007F69DE">
      <w:pPr>
        <w:pStyle w:val="Default"/>
        <w:spacing w:line="276" w:lineRule="auto"/>
        <w:jc w:val="center"/>
        <w:rPr>
          <w:b/>
          <w:color w:val="auto"/>
          <w:sz w:val="22"/>
          <w:szCs w:val="22"/>
        </w:rPr>
      </w:pPr>
      <w:r w:rsidRPr="00F24A1E">
        <w:rPr>
          <w:b/>
          <w:color w:val="auto"/>
          <w:sz w:val="22"/>
          <w:szCs w:val="22"/>
        </w:rPr>
        <w:t xml:space="preserve">Determinazione dell’importo dell’appalto all’esito </w:t>
      </w:r>
    </w:p>
    <w:p w:rsidR="007F69DE" w:rsidRPr="00F24A1E" w:rsidRDefault="007F69DE" w:rsidP="007F69DE">
      <w:pPr>
        <w:pStyle w:val="Default"/>
        <w:spacing w:line="276" w:lineRule="auto"/>
        <w:jc w:val="center"/>
        <w:rPr>
          <w:b/>
          <w:color w:val="auto"/>
          <w:sz w:val="22"/>
          <w:szCs w:val="22"/>
        </w:rPr>
      </w:pPr>
      <w:r w:rsidRPr="00F24A1E">
        <w:rPr>
          <w:b/>
          <w:color w:val="auto"/>
          <w:sz w:val="22"/>
          <w:szCs w:val="22"/>
        </w:rPr>
        <w:t>dell’aggiudicazione ed in sede di stipula del contratto</w:t>
      </w:r>
    </w:p>
    <w:p w:rsidR="007F69DE" w:rsidRPr="0065601B" w:rsidRDefault="007F69DE" w:rsidP="007F69DE">
      <w:pPr>
        <w:pStyle w:val="Default"/>
        <w:spacing w:line="276" w:lineRule="auto"/>
        <w:jc w:val="both"/>
        <w:rPr>
          <w:color w:val="FF0000"/>
          <w:sz w:val="22"/>
          <w:szCs w:val="22"/>
        </w:rPr>
      </w:pPr>
    </w:p>
    <w:p w:rsidR="007F69DE" w:rsidRPr="0065601B" w:rsidRDefault="007F69DE" w:rsidP="006A70B4">
      <w:pPr>
        <w:pStyle w:val="Default"/>
        <w:numPr>
          <w:ilvl w:val="0"/>
          <w:numId w:val="26"/>
        </w:numPr>
        <w:spacing w:line="276" w:lineRule="auto"/>
        <w:jc w:val="both"/>
        <w:rPr>
          <w:color w:val="auto"/>
          <w:sz w:val="22"/>
          <w:szCs w:val="22"/>
        </w:rPr>
      </w:pPr>
      <w:r w:rsidRPr="0065601B">
        <w:rPr>
          <w:color w:val="auto"/>
          <w:sz w:val="22"/>
          <w:szCs w:val="22"/>
        </w:rPr>
        <w:t>L’importo massimo annuale del contratto d’appalto è determinato all’esito dell’aggiudicazione ed in sede di stipula del contratto, moltiplicando, per il numero dei posti di accoglienza indicati nel medesimo contratto e per 365 giorni, la sommatoria delle singole voci di costo a base d’asta e delle ulteriori voci di costo non suscettibili di ribasso per come indicate dall’Allegato B con riferimento a ciascuna tipologia di centro e struttura oggetto del presente schema di capitolato.</w:t>
      </w:r>
    </w:p>
    <w:p w:rsidR="007F69DE" w:rsidRPr="0065601B" w:rsidRDefault="007F69DE" w:rsidP="006A70B4">
      <w:pPr>
        <w:pStyle w:val="Default"/>
        <w:numPr>
          <w:ilvl w:val="0"/>
          <w:numId w:val="26"/>
        </w:numPr>
        <w:spacing w:line="276" w:lineRule="auto"/>
        <w:jc w:val="both"/>
        <w:rPr>
          <w:color w:val="auto"/>
          <w:sz w:val="22"/>
          <w:szCs w:val="22"/>
        </w:rPr>
      </w:pPr>
      <w:r w:rsidRPr="0065601B">
        <w:rPr>
          <w:color w:val="auto"/>
          <w:sz w:val="22"/>
          <w:szCs w:val="22"/>
        </w:rPr>
        <w:t xml:space="preserve">L’aggiudicatario prende atto che l’importo di cui al comma 1 è da intendersi quale massimale di spesa annuo e non rappresenta in alcun modo un impegno all’acquisto dei servizi e delle forniture per il loro intero ammontare. </w:t>
      </w:r>
    </w:p>
    <w:p w:rsidR="007F69DE" w:rsidRPr="000D0B10" w:rsidRDefault="007F69DE" w:rsidP="006A70B4">
      <w:pPr>
        <w:pStyle w:val="Default"/>
        <w:numPr>
          <w:ilvl w:val="0"/>
          <w:numId w:val="26"/>
        </w:numPr>
        <w:spacing w:line="276" w:lineRule="auto"/>
        <w:jc w:val="both"/>
        <w:rPr>
          <w:color w:val="auto"/>
          <w:sz w:val="22"/>
          <w:szCs w:val="22"/>
        </w:rPr>
      </w:pPr>
      <w:r w:rsidRPr="000D0B10">
        <w:rPr>
          <w:color w:val="auto"/>
          <w:sz w:val="22"/>
          <w:szCs w:val="22"/>
        </w:rPr>
        <w:t>All’importo come sopra determinato si aggiungono gli oneri di sicurezza di natura interferenziale.</w:t>
      </w:r>
    </w:p>
    <w:p w:rsidR="00D00AB5" w:rsidRDefault="00D00AB5" w:rsidP="00F720F1">
      <w:pPr>
        <w:autoSpaceDE w:val="0"/>
        <w:autoSpaceDN w:val="0"/>
        <w:adjustRightInd w:val="0"/>
        <w:spacing w:line="276" w:lineRule="auto"/>
        <w:ind w:left="720"/>
        <w:jc w:val="both"/>
        <w:rPr>
          <w:rFonts w:ascii="Arial" w:eastAsia="Calibri" w:hAnsi="Arial" w:cs="Arial"/>
          <w:color w:val="FF0000"/>
          <w:sz w:val="22"/>
          <w:szCs w:val="22"/>
          <w:lang w:eastAsia="en-US"/>
        </w:rPr>
      </w:pPr>
    </w:p>
    <w:p w:rsidR="007F69DE" w:rsidRPr="006C35B6" w:rsidRDefault="007F69DE" w:rsidP="007F69DE">
      <w:pPr>
        <w:pStyle w:val="Default"/>
        <w:spacing w:line="276" w:lineRule="auto"/>
        <w:jc w:val="center"/>
        <w:rPr>
          <w:b/>
          <w:color w:val="auto"/>
          <w:sz w:val="22"/>
          <w:szCs w:val="22"/>
        </w:rPr>
      </w:pPr>
      <w:r w:rsidRPr="006C35B6">
        <w:rPr>
          <w:b/>
          <w:color w:val="auto"/>
          <w:sz w:val="22"/>
          <w:szCs w:val="22"/>
        </w:rPr>
        <w:t xml:space="preserve">Articolo 12 </w:t>
      </w:r>
      <w:r w:rsidRPr="006C35B6">
        <w:rPr>
          <w:b/>
          <w:strike/>
          <w:color w:val="auto"/>
          <w:sz w:val="22"/>
          <w:szCs w:val="22"/>
        </w:rPr>
        <w:t xml:space="preserve"> </w:t>
      </w:r>
    </w:p>
    <w:p w:rsidR="007F69DE" w:rsidRPr="006C35B6" w:rsidRDefault="007F69DE" w:rsidP="007F69DE">
      <w:pPr>
        <w:pStyle w:val="Default"/>
        <w:spacing w:line="276" w:lineRule="auto"/>
        <w:jc w:val="center"/>
        <w:rPr>
          <w:b/>
          <w:color w:val="auto"/>
          <w:sz w:val="22"/>
          <w:szCs w:val="22"/>
        </w:rPr>
      </w:pPr>
      <w:r w:rsidRPr="006C35B6">
        <w:rPr>
          <w:b/>
          <w:color w:val="auto"/>
          <w:sz w:val="22"/>
          <w:szCs w:val="22"/>
        </w:rPr>
        <w:t>Garanzia definitiva</w:t>
      </w:r>
    </w:p>
    <w:p w:rsidR="007F69DE" w:rsidRPr="0065601B" w:rsidRDefault="007F69DE" w:rsidP="007F69DE">
      <w:pPr>
        <w:pStyle w:val="Default"/>
        <w:spacing w:line="276" w:lineRule="auto"/>
        <w:jc w:val="center"/>
        <w:rPr>
          <w:color w:val="auto"/>
          <w:sz w:val="22"/>
          <w:szCs w:val="22"/>
        </w:rPr>
      </w:pPr>
    </w:p>
    <w:p w:rsidR="007F69DE" w:rsidRPr="0065601B" w:rsidRDefault="001865D3" w:rsidP="006A70B4">
      <w:pPr>
        <w:pStyle w:val="Default"/>
        <w:numPr>
          <w:ilvl w:val="2"/>
          <w:numId w:val="38"/>
        </w:numPr>
        <w:spacing w:line="276" w:lineRule="auto"/>
        <w:ind w:left="700"/>
        <w:jc w:val="both"/>
        <w:rPr>
          <w:sz w:val="22"/>
          <w:szCs w:val="22"/>
        </w:rPr>
      </w:pPr>
      <w:r>
        <w:rPr>
          <w:sz w:val="22"/>
          <w:szCs w:val="22"/>
        </w:rPr>
        <w:t>L’aggiudicatario</w:t>
      </w:r>
      <w:r w:rsidR="007F69DE" w:rsidRPr="0065601B">
        <w:rPr>
          <w:sz w:val="22"/>
          <w:szCs w:val="22"/>
        </w:rPr>
        <w:t xml:space="preserve">, ai fini della sottoscrizione del contratto, </w:t>
      </w:r>
      <w:r>
        <w:rPr>
          <w:sz w:val="22"/>
          <w:szCs w:val="22"/>
        </w:rPr>
        <w:t xml:space="preserve">è tenuto </w:t>
      </w:r>
      <w:r w:rsidR="007F69DE" w:rsidRPr="0065601B">
        <w:rPr>
          <w:sz w:val="22"/>
          <w:szCs w:val="22"/>
        </w:rPr>
        <w:t>a prestare le garanzie definitive previste da</w:t>
      </w:r>
      <w:r>
        <w:rPr>
          <w:sz w:val="22"/>
          <w:szCs w:val="22"/>
        </w:rPr>
        <w:t>ll’</w:t>
      </w:r>
      <w:r w:rsidR="007F69DE" w:rsidRPr="0065601B">
        <w:rPr>
          <w:sz w:val="22"/>
          <w:szCs w:val="22"/>
        </w:rPr>
        <w:t>allegat</w:t>
      </w:r>
      <w:r>
        <w:rPr>
          <w:sz w:val="22"/>
          <w:szCs w:val="22"/>
        </w:rPr>
        <w:t>o</w:t>
      </w:r>
      <w:r w:rsidR="007F69DE" w:rsidRPr="0065601B">
        <w:rPr>
          <w:sz w:val="22"/>
          <w:szCs w:val="22"/>
        </w:rPr>
        <w:t xml:space="preserve"> disciplinar</w:t>
      </w:r>
      <w:r>
        <w:rPr>
          <w:sz w:val="22"/>
          <w:szCs w:val="22"/>
        </w:rPr>
        <w:t>e</w:t>
      </w:r>
      <w:r w:rsidR="007F69DE" w:rsidRPr="0065601B">
        <w:rPr>
          <w:sz w:val="22"/>
          <w:szCs w:val="22"/>
        </w:rPr>
        <w:t xml:space="preserve"> di gara, in conformità all’articolo 117 del D.lgs. n. 36/2023.</w:t>
      </w:r>
    </w:p>
    <w:p w:rsidR="007F69DE" w:rsidRPr="0065601B" w:rsidRDefault="007F69DE" w:rsidP="007F69DE">
      <w:pPr>
        <w:pStyle w:val="Default"/>
        <w:spacing w:line="276" w:lineRule="auto"/>
        <w:jc w:val="both"/>
        <w:rPr>
          <w:color w:val="auto"/>
          <w:sz w:val="22"/>
          <w:szCs w:val="22"/>
        </w:rPr>
      </w:pPr>
    </w:p>
    <w:p w:rsidR="007F69DE" w:rsidRPr="006C35B6" w:rsidRDefault="007F69DE" w:rsidP="007F69DE">
      <w:pPr>
        <w:pStyle w:val="Default"/>
        <w:spacing w:line="276" w:lineRule="auto"/>
        <w:jc w:val="center"/>
        <w:rPr>
          <w:b/>
          <w:color w:val="auto"/>
          <w:sz w:val="22"/>
          <w:szCs w:val="22"/>
        </w:rPr>
      </w:pPr>
      <w:r w:rsidRPr="006C35B6">
        <w:rPr>
          <w:b/>
          <w:color w:val="auto"/>
          <w:sz w:val="22"/>
          <w:szCs w:val="22"/>
        </w:rPr>
        <w:t xml:space="preserve">Articolo 13 </w:t>
      </w:r>
    </w:p>
    <w:p w:rsidR="007F69DE" w:rsidRPr="006C35B6" w:rsidRDefault="007F69DE" w:rsidP="007F69DE">
      <w:pPr>
        <w:pStyle w:val="Default"/>
        <w:spacing w:line="276" w:lineRule="auto"/>
        <w:jc w:val="center"/>
        <w:rPr>
          <w:b/>
          <w:color w:val="auto"/>
          <w:sz w:val="22"/>
          <w:szCs w:val="22"/>
        </w:rPr>
      </w:pPr>
      <w:r w:rsidRPr="006C35B6">
        <w:rPr>
          <w:b/>
          <w:color w:val="auto"/>
          <w:sz w:val="22"/>
          <w:szCs w:val="22"/>
        </w:rPr>
        <w:t>Eventuali modifiche de</w:t>
      </w:r>
      <w:r w:rsidR="00017F64" w:rsidRPr="006C35B6">
        <w:rPr>
          <w:b/>
          <w:color w:val="auto"/>
          <w:sz w:val="22"/>
          <w:szCs w:val="22"/>
        </w:rPr>
        <w:t>l</w:t>
      </w:r>
      <w:r w:rsidRPr="006C35B6">
        <w:rPr>
          <w:b/>
          <w:color w:val="auto"/>
          <w:sz w:val="22"/>
          <w:szCs w:val="22"/>
        </w:rPr>
        <w:t xml:space="preserve"> contratt</w:t>
      </w:r>
      <w:r w:rsidR="00017F64" w:rsidRPr="006C35B6">
        <w:rPr>
          <w:b/>
          <w:color w:val="auto"/>
          <w:sz w:val="22"/>
          <w:szCs w:val="22"/>
        </w:rPr>
        <w:t>o</w:t>
      </w:r>
    </w:p>
    <w:p w:rsidR="007F69DE" w:rsidRPr="0065601B" w:rsidRDefault="007F69DE" w:rsidP="007F69DE">
      <w:pPr>
        <w:pStyle w:val="Default"/>
        <w:spacing w:line="276" w:lineRule="auto"/>
        <w:jc w:val="center"/>
        <w:rPr>
          <w:color w:val="auto"/>
          <w:sz w:val="22"/>
          <w:szCs w:val="22"/>
        </w:rPr>
      </w:pPr>
    </w:p>
    <w:p w:rsidR="007F69DE" w:rsidRPr="0065601B" w:rsidRDefault="007F69DE" w:rsidP="006A70B4">
      <w:pPr>
        <w:pStyle w:val="Default"/>
        <w:numPr>
          <w:ilvl w:val="0"/>
          <w:numId w:val="42"/>
        </w:numPr>
        <w:spacing w:line="276" w:lineRule="auto"/>
        <w:ind w:left="709" w:hanging="349"/>
        <w:jc w:val="both"/>
        <w:rPr>
          <w:sz w:val="22"/>
          <w:szCs w:val="22"/>
        </w:rPr>
      </w:pPr>
      <w:r w:rsidRPr="0065601B">
        <w:rPr>
          <w:sz w:val="22"/>
          <w:szCs w:val="22"/>
        </w:rPr>
        <w:t>La Prefettura, ai sensi dell’art. 120, comma 1, lett. a) del D.lgs. n. 36/2023, si riserva di richiedere all’Ente gestore le seguenti variazioni delle prestazioni contrattuali:</w:t>
      </w:r>
    </w:p>
    <w:p w:rsidR="007F69DE" w:rsidRPr="0065601B" w:rsidRDefault="007F69DE" w:rsidP="007F69DE">
      <w:pPr>
        <w:pStyle w:val="Default"/>
        <w:spacing w:line="276" w:lineRule="auto"/>
        <w:ind w:left="1065"/>
        <w:jc w:val="both"/>
        <w:rPr>
          <w:sz w:val="22"/>
          <w:szCs w:val="22"/>
        </w:rPr>
      </w:pPr>
    </w:p>
    <w:p w:rsidR="007F69DE" w:rsidRPr="00E15D6C" w:rsidRDefault="007F69DE" w:rsidP="006A70B4">
      <w:pPr>
        <w:pStyle w:val="Default"/>
        <w:numPr>
          <w:ilvl w:val="0"/>
          <w:numId w:val="43"/>
        </w:numPr>
        <w:spacing w:after="160" w:line="276" w:lineRule="auto"/>
        <w:ind w:left="1134" w:hanging="425"/>
        <w:jc w:val="both"/>
        <w:rPr>
          <w:sz w:val="22"/>
          <w:szCs w:val="22"/>
        </w:rPr>
      </w:pPr>
      <w:r w:rsidRPr="00E15D6C">
        <w:rPr>
          <w:sz w:val="22"/>
          <w:szCs w:val="22"/>
        </w:rPr>
        <w:t xml:space="preserve">ferma restando l’applicazione dell’art. 15 con riferimento agli eventuali casi di sospensione del contratto, un aumento o una diminuzione dei posti di accoglienza e delle connesse prestazioni contrattuali in funzione dell’andamento dei flussi migratori, nel limite massimo del 100% dell’importo iniziale dell’affidamento, eventualmente anche mediante l’utilizzo di autonome strutture aggiuntive e nel rispetto dei limiti di capienza derivanti dall’applicazione della normativa vigente. Di conseguenza l’ente gestore, al fine di garantire le stesse caratteristiche quantitative e qualitative dei servizi e delle forniture oggetto dell’appalto, adegua le risorse del personale e strumentali alle nuove esigenze, rispettando, in proporzione al numero dei posti attivati presso ciascuna struttura, le specifiche tecniche allegate al presente capitolato nonché il monte ore minimo dei servizi, giornalieri e settimanali, </w:t>
      </w:r>
      <w:r w:rsidRPr="00E15D6C">
        <w:rPr>
          <w:sz w:val="22"/>
          <w:szCs w:val="22"/>
        </w:rPr>
        <w:lastRenderedPageBreak/>
        <w:t>indicati nelle colonne della tabella di cui all’Allegato A per ciascuna tipologia di centro. In relazione al numero complessivo dei posti di accoglienza risultanti all’esito dell’aumento o dalla diminuzione, l’aggiudicatario ha diritto al pagamento delle prestazioni erogate secondo i seguenti criteri applicativi:</w:t>
      </w:r>
    </w:p>
    <w:p w:rsidR="007F69DE" w:rsidRPr="0065601B" w:rsidRDefault="007F69DE" w:rsidP="001865D3">
      <w:pPr>
        <w:pStyle w:val="Default"/>
        <w:spacing w:after="160" w:line="276" w:lineRule="auto"/>
        <w:ind w:left="1560" w:hanging="426"/>
        <w:jc w:val="both"/>
        <w:rPr>
          <w:sz w:val="22"/>
          <w:szCs w:val="22"/>
          <w:bdr w:val="none" w:sz="0" w:space="0" w:color="auto" w:frame="1"/>
        </w:rPr>
      </w:pPr>
      <w:r w:rsidRPr="0065601B">
        <w:rPr>
          <w:b/>
          <w:bCs/>
          <w:sz w:val="22"/>
          <w:szCs w:val="22"/>
        </w:rPr>
        <w:t xml:space="preserve">a.1) </w:t>
      </w:r>
      <w:r w:rsidRPr="0065601B">
        <w:rPr>
          <w:sz w:val="22"/>
          <w:szCs w:val="22"/>
          <w:bdr w:val="none" w:sz="0" w:space="0" w:color="auto" w:frame="1"/>
          <w:shd w:val="clear" w:color="auto" w:fill="FFFFFF"/>
        </w:rPr>
        <w:t>qualora l’aumento o la diminuzione dei posti</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non comporti l’apertura di nuove strutture</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di cui all’art. 1 e dette variazioni restino contenute</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nei limiti della soglia dimensionale originaria stabilita nel contratto stipulato e nei presupposti atti di gara</w:t>
      </w:r>
      <w:r w:rsidRPr="0065601B">
        <w:rPr>
          <w:sz w:val="22"/>
          <w:szCs w:val="22"/>
          <w:bdr w:val="none" w:sz="0" w:space="0" w:color="auto" w:frame="1"/>
          <w:shd w:val="clear" w:color="auto" w:fill="FFFFFF"/>
        </w:rPr>
        <w:t>,</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 xml:space="preserve">l'aggiudicatario avrà diritto a percepire il </w:t>
      </w:r>
      <w:r w:rsidRPr="0065601B">
        <w:rPr>
          <w:rStyle w:val="Enfasigrassetto"/>
          <w:sz w:val="22"/>
          <w:szCs w:val="22"/>
          <w:bdr w:val="none" w:sz="0" w:space="0" w:color="auto" w:frame="1"/>
          <w:shd w:val="clear" w:color="auto" w:fill="FFFFFF"/>
        </w:rPr>
        <w:t>corrispettivo pro-die/pro-capite</w:t>
      </w:r>
      <w:r w:rsidR="001865D3">
        <w:rPr>
          <w:rStyle w:val="Enfasigrassetto"/>
          <w:sz w:val="22"/>
          <w:szCs w:val="22"/>
          <w:bdr w:val="none" w:sz="0" w:space="0" w:color="auto" w:frame="1"/>
          <w:shd w:val="clear" w:color="auto" w:fill="FFFFFF"/>
        </w:rPr>
        <w:t xml:space="preserve"> </w:t>
      </w:r>
      <w:r w:rsidRPr="0065601B">
        <w:rPr>
          <w:rStyle w:val="Enfasigrassetto"/>
          <w:sz w:val="22"/>
          <w:szCs w:val="22"/>
          <w:bdr w:val="none" w:sz="0" w:space="0" w:color="auto" w:frame="1"/>
        </w:rPr>
        <w:t>indicato nel medesimo contratto</w:t>
      </w:r>
      <w:r w:rsidRPr="0065601B">
        <w:rPr>
          <w:sz w:val="22"/>
          <w:szCs w:val="22"/>
          <w:bdr w:val="none" w:sz="0" w:space="0" w:color="auto" w:frame="1"/>
        </w:rPr>
        <w:t>, all’esito del ribasso offerto;</w:t>
      </w:r>
    </w:p>
    <w:p w:rsidR="007F69DE" w:rsidRPr="0065601B" w:rsidRDefault="007F69DE" w:rsidP="001865D3">
      <w:pPr>
        <w:pStyle w:val="Default"/>
        <w:spacing w:after="160" w:line="276" w:lineRule="auto"/>
        <w:ind w:left="1560" w:hanging="426"/>
        <w:jc w:val="both"/>
        <w:rPr>
          <w:sz w:val="22"/>
          <w:szCs w:val="22"/>
          <w:bdr w:val="none" w:sz="0" w:space="0" w:color="auto" w:frame="1"/>
          <w:shd w:val="clear" w:color="auto" w:fill="FFFFFF"/>
        </w:rPr>
      </w:pPr>
      <w:r w:rsidRPr="0065601B">
        <w:rPr>
          <w:b/>
          <w:bCs/>
          <w:sz w:val="22"/>
          <w:szCs w:val="22"/>
          <w:bdr w:val="none" w:sz="0" w:space="0" w:color="auto" w:frame="1"/>
        </w:rPr>
        <w:t xml:space="preserve">a.2) </w:t>
      </w:r>
      <w:r w:rsidRPr="0065601B">
        <w:rPr>
          <w:sz w:val="22"/>
          <w:szCs w:val="22"/>
          <w:shd w:val="clear" w:color="auto" w:fill="FFFFFF"/>
        </w:rPr>
        <w:t>qu</w:t>
      </w:r>
      <w:r w:rsidRPr="0065601B">
        <w:rPr>
          <w:sz w:val="22"/>
          <w:szCs w:val="22"/>
          <w:bdr w:val="none" w:sz="0" w:space="0" w:color="auto" w:frame="1"/>
          <w:shd w:val="clear" w:color="auto" w:fill="FFFFFF"/>
        </w:rPr>
        <w:t>alora l’aumento o la diminuzione dei posti</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non comporti l’apertura di nuove strutture</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di cui all’art. 1ma dette variazioni comportino un</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mutamento della capienz</w:t>
      </w:r>
      <w:r w:rsidR="001865D3">
        <w:rPr>
          <w:rStyle w:val="Enfasigrassetto"/>
          <w:sz w:val="22"/>
          <w:szCs w:val="22"/>
          <w:bdr w:val="none" w:sz="0" w:space="0" w:color="auto" w:frame="1"/>
          <w:shd w:val="clear" w:color="auto" w:fill="FFFFFF"/>
        </w:rPr>
        <w:t xml:space="preserve">a </w:t>
      </w:r>
      <w:r w:rsidRPr="0065601B">
        <w:rPr>
          <w:sz w:val="22"/>
          <w:szCs w:val="22"/>
          <w:bdr w:val="none" w:sz="0" w:space="0" w:color="auto" w:frame="1"/>
          <w:shd w:val="clear" w:color="auto" w:fill="FFFFFF"/>
        </w:rPr>
        <w:t>del centro oltre la soglia dimensionale originaria stabilita nel contratto stipulato e nei presupposti atti di gara, l’aggiudicatario avrà diritto,</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per tutti gli ospiti accolti,</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 xml:space="preserve">alla liquidazione del </w:t>
      </w:r>
      <w:r w:rsidRPr="002046D4">
        <w:rPr>
          <w:b/>
          <w:sz w:val="22"/>
          <w:szCs w:val="22"/>
          <w:bdr w:val="none" w:sz="0" w:space="0" w:color="auto" w:frame="1"/>
          <w:shd w:val="clear" w:color="auto" w:fill="FFFFFF"/>
        </w:rPr>
        <w:t>co</w:t>
      </w:r>
      <w:r w:rsidRPr="0065601B">
        <w:rPr>
          <w:rStyle w:val="Enfasigrassetto"/>
          <w:sz w:val="22"/>
          <w:szCs w:val="22"/>
          <w:bdr w:val="none" w:sz="0" w:space="0" w:color="auto" w:frame="1"/>
          <w:shd w:val="clear" w:color="auto" w:fill="FFFFFF"/>
        </w:rPr>
        <w:t>rrispettivo pro-die/pro-capite previsto dall’Allegato B</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con riferimento alla mutata capienza del centro;</w:t>
      </w:r>
    </w:p>
    <w:p w:rsidR="007F69DE" w:rsidRPr="0065601B" w:rsidRDefault="007F69DE" w:rsidP="001865D3">
      <w:pPr>
        <w:pStyle w:val="Default"/>
        <w:spacing w:after="160" w:line="276" w:lineRule="auto"/>
        <w:ind w:left="1560" w:hanging="426"/>
        <w:jc w:val="both"/>
        <w:rPr>
          <w:sz w:val="22"/>
          <w:szCs w:val="22"/>
          <w:bdr w:val="none" w:sz="0" w:space="0" w:color="auto" w:frame="1"/>
          <w:shd w:val="clear" w:color="auto" w:fill="FFFFFF"/>
        </w:rPr>
      </w:pPr>
      <w:r w:rsidRPr="0065601B">
        <w:rPr>
          <w:b/>
          <w:bCs/>
          <w:sz w:val="22"/>
          <w:szCs w:val="22"/>
          <w:bdr w:val="none" w:sz="0" w:space="0" w:color="auto" w:frame="1"/>
          <w:shd w:val="clear" w:color="auto" w:fill="FFFFFF"/>
        </w:rPr>
        <w:t>a.3)</w:t>
      </w:r>
      <w:r w:rsidR="001865D3">
        <w:rPr>
          <w:b/>
          <w:bCs/>
          <w:sz w:val="22"/>
          <w:szCs w:val="22"/>
          <w:bdr w:val="none" w:sz="0" w:space="0" w:color="auto" w:frame="1"/>
          <w:shd w:val="clear" w:color="auto" w:fill="FFFFFF"/>
        </w:rPr>
        <w:tab/>
      </w:r>
      <w:r w:rsidRPr="0065601B">
        <w:rPr>
          <w:sz w:val="22"/>
          <w:szCs w:val="22"/>
          <w:bdr w:val="none" w:sz="0" w:space="0" w:color="auto" w:frame="1"/>
          <w:shd w:val="clear" w:color="auto" w:fill="FFFFFF"/>
        </w:rPr>
        <w:t>qualora l’aumento dei posti renda necessaria</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l’apertura di nuove ed autonome strutture</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di cui all’art. 1 e</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la nuova struttura attivata, autonomamente considerata, abbia una capacità ricettiva ricompresa</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nella stessa soglia dimensionale</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stabilita nel contratto stipulato e nei presupposti atti di gara,</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 xml:space="preserve">l'aggiudicatario avrà diritto a percepire il </w:t>
      </w:r>
      <w:r w:rsidRPr="0065601B">
        <w:rPr>
          <w:rStyle w:val="Enfasigrassetto"/>
          <w:sz w:val="22"/>
          <w:szCs w:val="22"/>
          <w:bdr w:val="none" w:sz="0" w:space="0" w:color="auto" w:frame="1"/>
          <w:shd w:val="clear" w:color="auto" w:fill="FFFFFF"/>
        </w:rPr>
        <w:t>corrispettivo indicato nel medesimo contratto</w:t>
      </w:r>
      <w:r w:rsidRPr="0065601B">
        <w:rPr>
          <w:sz w:val="22"/>
          <w:szCs w:val="22"/>
          <w:bdr w:val="none" w:sz="0" w:space="0" w:color="auto" w:frame="1"/>
          <w:shd w:val="clear" w:color="auto" w:fill="FFFFFF"/>
        </w:rPr>
        <w:t>, all’esito del ribasso offerto;</w:t>
      </w:r>
    </w:p>
    <w:p w:rsidR="007F69DE" w:rsidRPr="0065601B" w:rsidRDefault="007F69DE" w:rsidP="001865D3">
      <w:pPr>
        <w:pStyle w:val="Default"/>
        <w:spacing w:after="160" w:line="276" w:lineRule="auto"/>
        <w:ind w:left="1560" w:hanging="426"/>
        <w:jc w:val="both"/>
        <w:rPr>
          <w:sz w:val="22"/>
          <w:szCs w:val="22"/>
        </w:rPr>
      </w:pPr>
      <w:r w:rsidRPr="0065601B">
        <w:rPr>
          <w:b/>
          <w:bCs/>
          <w:sz w:val="22"/>
          <w:szCs w:val="22"/>
          <w:bdr w:val="none" w:sz="0" w:space="0" w:color="auto" w:frame="1"/>
          <w:shd w:val="clear" w:color="auto" w:fill="FFFFFF"/>
        </w:rPr>
        <w:t>a.4)</w:t>
      </w:r>
      <w:r w:rsidR="001865D3">
        <w:rPr>
          <w:b/>
          <w:bCs/>
          <w:sz w:val="22"/>
          <w:szCs w:val="22"/>
          <w:bdr w:val="none" w:sz="0" w:space="0" w:color="auto" w:frame="1"/>
          <w:shd w:val="clear" w:color="auto" w:fill="FFFFFF"/>
        </w:rPr>
        <w:tab/>
      </w:r>
      <w:r w:rsidRPr="0065601B">
        <w:rPr>
          <w:sz w:val="22"/>
          <w:szCs w:val="22"/>
          <w:bdr w:val="none" w:sz="0" w:space="0" w:color="auto" w:frame="1"/>
          <w:shd w:val="clear" w:color="auto" w:fill="FFFFFF"/>
        </w:rPr>
        <w:t>qualora l’aumento dei posti renda necessaria</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l’apertura di nuove ed autonome strutture</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di cui all’art. 1, e la nuova strutture attivata, autonomamente considerata, abbia una capacità ricettiva ricompresa</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in una</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soglia dimensionale</w:t>
      </w:r>
      <w:r w:rsidR="001865D3">
        <w:rPr>
          <w:b/>
          <w:bCs/>
          <w:sz w:val="22"/>
          <w:szCs w:val="22"/>
          <w:bdr w:val="none" w:sz="0" w:space="0" w:color="auto" w:frame="1"/>
          <w:shd w:val="clear" w:color="auto" w:fill="FFFFFF"/>
        </w:rPr>
        <w:t xml:space="preserve"> </w:t>
      </w:r>
      <w:r w:rsidRPr="0065601B">
        <w:rPr>
          <w:b/>
          <w:bCs/>
          <w:sz w:val="22"/>
          <w:szCs w:val="22"/>
          <w:bdr w:val="none" w:sz="0" w:space="0" w:color="auto" w:frame="1"/>
          <w:shd w:val="clear" w:color="auto" w:fill="FFFFFF"/>
        </w:rPr>
        <w:t>diversa</w:t>
      </w:r>
      <w:r w:rsidRPr="0065601B">
        <w:rPr>
          <w:sz w:val="22"/>
          <w:szCs w:val="22"/>
          <w:bdr w:val="none" w:sz="0" w:space="0" w:color="auto" w:frame="1"/>
          <w:shd w:val="clear" w:color="auto" w:fill="FFFFFF"/>
        </w:rPr>
        <w:t xml:space="preserve"> da quella stabilita nel contratto stipulato e nei presupposti atti di gara,</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l’aggiudicatario avrà diritto alla liquidazione del</w:t>
      </w:r>
      <w:r w:rsidR="001865D3">
        <w:rPr>
          <w:sz w:val="22"/>
          <w:szCs w:val="22"/>
          <w:bdr w:val="none" w:sz="0" w:space="0" w:color="auto" w:frame="1"/>
          <w:shd w:val="clear" w:color="auto" w:fill="FFFFFF"/>
        </w:rPr>
        <w:t xml:space="preserve"> </w:t>
      </w:r>
      <w:r w:rsidRPr="0065601B">
        <w:rPr>
          <w:rStyle w:val="Enfasigrassetto"/>
          <w:sz w:val="22"/>
          <w:szCs w:val="22"/>
          <w:bdr w:val="none" w:sz="0" w:space="0" w:color="auto" w:frame="1"/>
          <w:shd w:val="clear" w:color="auto" w:fill="FFFFFF"/>
        </w:rPr>
        <w:t>corrispettivo pro-die/pro-capite previsto dall’Allegato B</w:t>
      </w:r>
      <w:r w:rsidR="001865D3">
        <w:rPr>
          <w:sz w:val="22"/>
          <w:szCs w:val="22"/>
          <w:bdr w:val="none" w:sz="0" w:space="0" w:color="auto" w:frame="1"/>
          <w:shd w:val="clear" w:color="auto" w:fill="FFFFFF"/>
        </w:rPr>
        <w:t xml:space="preserve"> </w:t>
      </w:r>
      <w:r w:rsidRPr="0065601B">
        <w:rPr>
          <w:sz w:val="22"/>
          <w:szCs w:val="22"/>
          <w:bdr w:val="none" w:sz="0" w:space="0" w:color="auto" w:frame="1"/>
          <w:shd w:val="clear" w:color="auto" w:fill="FFFFFF"/>
        </w:rPr>
        <w:t xml:space="preserve">con riferimento alla capacità </w:t>
      </w:r>
      <w:r w:rsidRPr="0065601B">
        <w:rPr>
          <w:sz w:val="22"/>
          <w:szCs w:val="22"/>
        </w:rPr>
        <w:t>ricettiva della nuova struttura;</w:t>
      </w:r>
    </w:p>
    <w:p w:rsidR="007F69DE" w:rsidRPr="0065601B" w:rsidRDefault="007F69DE" w:rsidP="006A70B4">
      <w:pPr>
        <w:pStyle w:val="Default"/>
        <w:numPr>
          <w:ilvl w:val="0"/>
          <w:numId w:val="43"/>
        </w:numPr>
        <w:spacing w:after="160" w:line="276" w:lineRule="auto"/>
        <w:ind w:left="1134" w:hanging="425"/>
        <w:jc w:val="both"/>
        <w:rPr>
          <w:sz w:val="22"/>
          <w:szCs w:val="22"/>
        </w:rPr>
      </w:pPr>
      <w:r w:rsidRPr="0065601B">
        <w:rPr>
          <w:sz w:val="22"/>
          <w:szCs w:val="22"/>
        </w:rPr>
        <w:t>in relazione a tutti posti di accoglienza, compresi quelli derivanti dall’aumento o dalla diminuzione di cui alla precedente lettera a), un incremento di tutti i servizi e forniture, anche in termini di ore del personale, per come previsti dal presente schema di capitolato, dalle allegate specifiche tecniche e dall’Allegato A. Tale incremento può operare unitamente a quelli previsti dalla precedente lettera a) e, salvo i casi previsti dell’art. 120, comma 1, lettere b) e c), del D.lgs. n. 36/2023, non può comunque superare il limite economico del 100% dell’importo inziale del contratto;</w:t>
      </w:r>
    </w:p>
    <w:p w:rsidR="007F69DE" w:rsidRPr="0065601B" w:rsidRDefault="007F69DE" w:rsidP="006A70B4">
      <w:pPr>
        <w:pStyle w:val="Default"/>
        <w:numPr>
          <w:ilvl w:val="0"/>
          <w:numId w:val="43"/>
        </w:numPr>
        <w:spacing w:after="160" w:line="276" w:lineRule="auto"/>
        <w:ind w:left="1134" w:hanging="425"/>
        <w:jc w:val="both"/>
        <w:rPr>
          <w:sz w:val="22"/>
          <w:szCs w:val="22"/>
        </w:rPr>
      </w:pPr>
      <w:r w:rsidRPr="0065601B">
        <w:rPr>
          <w:sz w:val="22"/>
          <w:szCs w:val="22"/>
        </w:rPr>
        <w:t xml:space="preserve">l’erogazione, nel limite del 50% dell’importo iniziale del contratto, dei servizi e forniture previste dalla normativa vigente per far fronte ad eventuali, provvisorie esigenze di accoglienza dei minori stranieri non accompagnati ultra-sedicenni presso unità abitative o aree appositamente dedicate dei centri di cui agli articoli 9 e </w:t>
      </w:r>
      <w:r w:rsidRPr="0065601B">
        <w:rPr>
          <w:sz w:val="22"/>
          <w:szCs w:val="22"/>
        </w:rPr>
        <w:lastRenderedPageBreak/>
        <w:t>11 del D.lgs. n. 142/2015</w:t>
      </w:r>
      <w:r w:rsidRPr="0065601B">
        <w:rPr>
          <w:rStyle w:val="Rimandonotaapidipagina"/>
          <w:sz w:val="22"/>
          <w:szCs w:val="22"/>
        </w:rPr>
        <w:footnoteReference w:id="1"/>
      </w:r>
      <w:r w:rsidRPr="0065601B">
        <w:rPr>
          <w:sz w:val="22"/>
          <w:szCs w:val="22"/>
        </w:rPr>
        <w:t xml:space="preserve">. Nelle ipotesi di cui al precedente periodo, l’erogazione di prestazioni aggiuntive entro il citato limite del 50% opera autonomamente e può pertanto cumularsi ai casi di incremento previsti, entro il limite del 100% dell’importo inziale del contratto, dalle lettere A) e B) del presente comma. </w:t>
      </w:r>
    </w:p>
    <w:p w:rsidR="007F69DE" w:rsidRPr="0065601B" w:rsidRDefault="007F69DE" w:rsidP="006C35B6">
      <w:pPr>
        <w:pStyle w:val="Default"/>
        <w:numPr>
          <w:ilvl w:val="0"/>
          <w:numId w:val="42"/>
        </w:numPr>
        <w:spacing w:after="120" w:line="276" w:lineRule="auto"/>
        <w:ind w:left="709" w:hanging="352"/>
        <w:jc w:val="both"/>
        <w:rPr>
          <w:i/>
          <w:sz w:val="22"/>
          <w:szCs w:val="22"/>
        </w:rPr>
      </w:pPr>
      <w:r w:rsidRPr="0065601B">
        <w:rPr>
          <w:sz w:val="22"/>
          <w:szCs w:val="22"/>
        </w:rPr>
        <w:t xml:space="preserve">Il prezzo giornaliero unitario </w:t>
      </w:r>
      <w:r w:rsidRPr="0065601B">
        <w:rPr>
          <w:i/>
          <w:iCs/>
          <w:sz w:val="22"/>
          <w:szCs w:val="22"/>
        </w:rPr>
        <w:t xml:space="preserve">pro-die/pro-capite </w:t>
      </w:r>
      <w:r w:rsidRPr="0065601B">
        <w:rPr>
          <w:iCs/>
          <w:sz w:val="22"/>
          <w:szCs w:val="22"/>
        </w:rPr>
        <w:t>indicato in contratto</w:t>
      </w:r>
      <w:r w:rsidRPr="0065601B">
        <w:rPr>
          <w:sz w:val="22"/>
          <w:szCs w:val="22"/>
        </w:rPr>
        <w:t xml:space="preserve"> può essere modificato, in aumento o in diminuzione, al ricorrere di condizioni di natura oggettiva che determinano una variazione del costo di esecuzione delle prestazioni appaltate nonché sulla base delle seguenti ulteriori condizioni</w:t>
      </w:r>
      <w:r w:rsidRPr="0065601B">
        <w:rPr>
          <w:i/>
          <w:sz w:val="22"/>
          <w:szCs w:val="22"/>
        </w:rPr>
        <w:t>:</w:t>
      </w:r>
    </w:p>
    <w:p w:rsidR="007F69DE" w:rsidRPr="0065601B" w:rsidRDefault="007F69DE" w:rsidP="006A70B4">
      <w:pPr>
        <w:pStyle w:val="Default"/>
        <w:numPr>
          <w:ilvl w:val="0"/>
          <w:numId w:val="41"/>
        </w:numPr>
        <w:spacing w:line="276" w:lineRule="auto"/>
        <w:ind w:left="1134" w:hanging="425"/>
        <w:jc w:val="both"/>
        <w:rPr>
          <w:iCs/>
          <w:sz w:val="22"/>
          <w:szCs w:val="22"/>
        </w:rPr>
      </w:pPr>
      <w:r w:rsidRPr="0065601B">
        <w:rPr>
          <w:iCs/>
          <w:sz w:val="22"/>
          <w:szCs w:val="22"/>
        </w:rPr>
        <w:t>fatto salvo quanto previsto dalla</w:t>
      </w:r>
      <w:r>
        <w:rPr>
          <w:iCs/>
          <w:sz w:val="22"/>
          <w:szCs w:val="22"/>
        </w:rPr>
        <w:t xml:space="preserve"> lettera</w:t>
      </w:r>
      <w:r w:rsidRPr="0065601B">
        <w:rPr>
          <w:iCs/>
          <w:sz w:val="22"/>
          <w:szCs w:val="22"/>
        </w:rPr>
        <w:t xml:space="preserve"> g) con riferimento al costo del personale, la modifica di prezzi </w:t>
      </w:r>
      <w:r>
        <w:rPr>
          <w:iCs/>
          <w:sz w:val="22"/>
          <w:szCs w:val="22"/>
        </w:rPr>
        <w:t>può essere operata tenendo cont</w:t>
      </w:r>
      <w:r w:rsidRPr="0065601B">
        <w:rPr>
          <w:iCs/>
          <w:sz w:val="22"/>
          <w:szCs w:val="22"/>
        </w:rPr>
        <w:t xml:space="preserve">o della differenza tra gli indici dei costi di esecuzione </w:t>
      </w:r>
      <w:r>
        <w:rPr>
          <w:iCs/>
          <w:sz w:val="22"/>
          <w:szCs w:val="22"/>
        </w:rPr>
        <w:t>rile</w:t>
      </w:r>
      <w:r w:rsidRPr="0065601B">
        <w:rPr>
          <w:iCs/>
          <w:sz w:val="22"/>
          <w:szCs w:val="22"/>
        </w:rPr>
        <w:t>vati dall’Istat al momento del pagamento del corrispettivo e quelli corrispondenti al mese/anno di sottoscrizione del contratto. A tal fine si tiene conto degli Indici Istat di cui all’art. 60 comma 3, lett. b) e comma 4 del D.lgs. n. 36/2023</w:t>
      </w:r>
      <w:r>
        <w:rPr>
          <w:iCs/>
          <w:sz w:val="22"/>
          <w:szCs w:val="22"/>
        </w:rPr>
        <w:t>;</w:t>
      </w:r>
    </w:p>
    <w:p w:rsidR="007F69DE" w:rsidRPr="0065601B" w:rsidRDefault="007F69DE" w:rsidP="006A70B4">
      <w:pPr>
        <w:pStyle w:val="Default"/>
        <w:numPr>
          <w:ilvl w:val="0"/>
          <w:numId w:val="41"/>
        </w:numPr>
        <w:spacing w:line="276" w:lineRule="auto"/>
        <w:ind w:hanging="356"/>
        <w:jc w:val="both"/>
        <w:rPr>
          <w:iCs/>
          <w:sz w:val="22"/>
          <w:szCs w:val="22"/>
        </w:rPr>
      </w:pPr>
      <w:r w:rsidRPr="0065601B">
        <w:rPr>
          <w:iCs/>
          <w:sz w:val="22"/>
          <w:szCs w:val="22"/>
        </w:rPr>
        <w:t>la modifica del prezzo può essere operata se dal raffronto degli indici indicati alla precedente lettera b) i costi di esecuzione contratto sottoscritto risultino aumentati o diminuiti in misura superiore al 5% dell’importo complessivo del medesimo contratto;</w:t>
      </w:r>
    </w:p>
    <w:p w:rsidR="007F69DE" w:rsidRPr="0065601B" w:rsidRDefault="007F69DE" w:rsidP="006A70B4">
      <w:pPr>
        <w:pStyle w:val="Default"/>
        <w:numPr>
          <w:ilvl w:val="0"/>
          <w:numId w:val="41"/>
        </w:numPr>
        <w:spacing w:line="276" w:lineRule="auto"/>
        <w:ind w:hanging="356"/>
        <w:jc w:val="both"/>
        <w:rPr>
          <w:iCs/>
          <w:sz w:val="22"/>
          <w:szCs w:val="22"/>
        </w:rPr>
      </w:pPr>
      <w:r w:rsidRPr="0065601B">
        <w:rPr>
          <w:iCs/>
          <w:sz w:val="22"/>
          <w:szCs w:val="22"/>
        </w:rPr>
        <w:t xml:space="preserve"> la modifica dei prezzi può operare nella misura massima dell’80% della variazione dei costi;</w:t>
      </w:r>
    </w:p>
    <w:p w:rsidR="007F69DE" w:rsidRPr="0065601B" w:rsidRDefault="007F69DE" w:rsidP="006A70B4">
      <w:pPr>
        <w:pStyle w:val="Default"/>
        <w:numPr>
          <w:ilvl w:val="0"/>
          <w:numId w:val="41"/>
        </w:numPr>
        <w:spacing w:line="276" w:lineRule="auto"/>
        <w:ind w:hanging="356"/>
        <w:jc w:val="both"/>
        <w:rPr>
          <w:iCs/>
          <w:sz w:val="22"/>
          <w:szCs w:val="22"/>
        </w:rPr>
      </w:pPr>
      <w:r w:rsidRPr="0065601B">
        <w:rPr>
          <w:iCs/>
          <w:sz w:val="22"/>
          <w:szCs w:val="22"/>
        </w:rPr>
        <w:t xml:space="preserve">la revisione in aumento deve essere richiesta a cura dell’aggiudicatario-Ente gestore a mezzo </w:t>
      </w:r>
      <w:r w:rsidRPr="0065601B">
        <w:rPr>
          <w:i/>
          <w:sz w:val="22"/>
          <w:szCs w:val="22"/>
        </w:rPr>
        <w:t>pec</w:t>
      </w:r>
      <w:r w:rsidRPr="0065601B">
        <w:rPr>
          <w:iCs/>
          <w:sz w:val="22"/>
          <w:szCs w:val="22"/>
        </w:rPr>
        <w:t>, mentre quella in diminuzione deve essere comunicata dal RUP. L’Ente gestore, a corredo della richiesta di revisione dei prezzi, deve produrre la 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etc). La compensazione per i maggiori costi sostenuti non ha effetti retroattivi;</w:t>
      </w:r>
    </w:p>
    <w:p w:rsidR="007F69DE" w:rsidRPr="0065601B" w:rsidRDefault="007F69DE" w:rsidP="006A70B4">
      <w:pPr>
        <w:pStyle w:val="Default"/>
        <w:numPr>
          <w:ilvl w:val="0"/>
          <w:numId w:val="41"/>
        </w:numPr>
        <w:spacing w:line="276" w:lineRule="auto"/>
        <w:ind w:hanging="356"/>
        <w:jc w:val="both"/>
        <w:rPr>
          <w:iCs/>
          <w:sz w:val="22"/>
          <w:szCs w:val="22"/>
        </w:rPr>
      </w:pPr>
      <w:r w:rsidRPr="0065601B">
        <w:rPr>
          <w:iCs/>
          <w:sz w:val="22"/>
          <w:szCs w:val="22"/>
        </w:rPr>
        <w:t xml:space="preserve">sulla richiesta avanzata dall’Ente gestore la Prefettura si pronuncia entro 60 (sessanta) giorni con provvedimento motivato; </w:t>
      </w:r>
    </w:p>
    <w:p w:rsidR="007F69DE" w:rsidRPr="0065601B" w:rsidRDefault="007F69DE" w:rsidP="006A70B4">
      <w:pPr>
        <w:pStyle w:val="Default"/>
        <w:numPr>
          <w:ilvl w:val="0"/>
          <w:numId w:val="41"/>
        </w:numPr>
        <w:spacing w:line="276" w:lineRule="auto"/>
        <w:ind w:hanging="356"/>
        <w:jc w:val="both"/>
        <w:rPr>
          <w:iCs/>
          <w:sz w:val="22"/>
          <w:szCs w:val="22"/>
        </w:rPr>
      </w:pPr>
      <w:r w:rsidRPr="0065601B">
        <w:rPr>
          <w:iCs/>
          <w:sz w:val="22"/>
          <w:szCs w:val="22"/>
        </w:rPr>
        <w:t xml:space="preserve">in caso di accoglimento della richiesta dell’Ente gestore, la Prefettura riconosce la revisione del prezzo con decorrenza dal giorno di presentazione della richiesta medesima, qualora accerti che da quella data era effettivamente maturato l'incremento degli oneri di gestione, alle condizioni indicate nei punti che precedono; </w:t>
      </w:r>
    </w:p>
    <w:p w:rsidR="007F69DE" w:rsidRPr="0065601B" w:rsidRDefault="007F69DE" w:rsidP="006A70B4">
      <w:pPr>
        <w:pStyle w:val="Default"/>
        <w:numPr>
          <w:ilvl w:val="0"/>
          <w:numId w:val="41"/>
        </w:numPr>
        <w:spacing w:line="276" w:lineRule="auto"/>
        <w:ind w:hanging="356"/>
        <w:jc w:val="both"/>
        <w:rPr>
          <w:iCs/>
          <w:sz w:val="22"/>
          <w:szCs w:val="22"/>
        </w:rPr>
      </w:pPr>
      <w:r w:rsidRPr="0065601B">
        <w:rPr>
          <w:iCs/>
          <w:sz w:val="22"/>
          <w:szCs w:val="22"/>
        </w:rPr>
        <w:lastRenderedPageBreak/>
        <w:t>con riferimento alla componente di costo medio di riferimento del personale di cui all’Allegato B, la revisione del prezzo di aggiudicazione potrà essere operata solo nel caso di variazioni delle tariffe orarie conseguenti ad intervenute modifiche del trattamento economico stabilito dal CCNL applicato per l’esecuzione dell’appalto; anche per tale revisione operano le condizioni ed i limiti indicati alle lettere a), c) d), e), f), che precedono.</w:t>
      </w:r>
    </w:p>
    <w:p w:rsidR="007F69DE" w:rsidRPr="0065601B" w:rsidRDefault="007F69DE" w:rsidP="007F69DE">
      <w:pPr>
        <w:pStyle w:val="Default"/>
        <w:spacing w:line="276" w:lineRule="auto"/>
        <w:jc w:val="both"/>
        <w:rPr>
          <w:i/>
          <w:sz w:val="22"/>
          <w:szCs w:val="22"/>
        </w:rPr>
      </w:pPr>
    </w:p>
    <w:p w:rsidR="007F69DE" w:rsidRDefault="007F69DE" w:rsidP="006A70B4">
      <w:pPr>
        <w:pStyle w:val="Default"/>
        <w:numPr>
          <w:ilvl w:val="0"/>
          <w:numId w:val="42"/>
        </w:numPr>
        <w:spacing w:line="276" w:lineRule="auto"/>
        <w:ind w:left="709" w:hanging="349"/>
        <w:jc w:val="both"/>
        <w:rPr>
          <w:sz w:val="22"/>
          <w:szCs w:val="22"/>
        </w:rPr>
      </w:pPr>
      <w:r w:rsidRPr="0065601B">
        <w:rPr>
          <w:sz w:val="22"/>
          <w:szCs w:val="22"/>
        </w:rPr>
        <w:t>Oltre a quanto previsto nei commi precedenti la Prefettura può procedere a modificare il contratto, anche nei seguenti casi:</w:t>
      </w:r>
    </w:p>
    <w:p w:rsidR="007F69DE" w:rsidRPr="0065601B" w:rsidRDefault="007F69DE" w:rsidP="007F69DE">
      <w:pPr>
        <w:pStyle w:val="Default"/>
        <w:spacing w:line="276" w:lineRule="auto"/>
        <w:ind w:left="709"/>
        <w:jc w:val="both"/>
        <w:rPr>
          <w:sz w:val="22"/>
          <w:szCs w:val="22"/>
        </w:rPr>
      </w:pPr>
    </w:p>
    <w:p w:rsidR="007F69DE" w:rsidRPr="0065601B" w:rsidRDefault="007F69DE" w:rsidP="006A70B4">
      <w:pPr>
        <w:pStyle w:val="Default"/>
        <w:numPr>
          <w:ilvl w:val="1"/>
          <w:numId w:val="10"/>
        </w:numPr>
        <w:spacing w:line="276" w:lineRule="auto"/>
        <w:ind w:left="1078"/>
        <w:jc w:val="both"/>
        <w:rPr>
          <w:sz w:val="22"/>
          <w:szCs w:val="22"/>
        </w:rPr>
      </w:pPr>
      <w:r w:rsidRPr="0065601B">
        <w:rPr>
          <w:sz w:val="22"/>
          <w:szCs w:val="22"/>
        </w:rPr>
        <w:t xml:space="preserve">al ricorrere delle condizioni di cui all’art. 120, comma 5 del D.lgs. n. 36/2023; </w:t>
      </w:r>
    </w:p>
    <w:p w:rsidR="007F69DE" w:rsidRPr="0065601B" w:rsidRDefault="007F69DE" w:rsidP="006A70B4">
      <w:pPr>
        <w:pStyle w:val="Default"/>
        <w:numPr>
          <w:ilvl w:val="1"/>
          <w:numId w:val="10"/>
        </w:numPr>
        <w:spacing w:line="276" w:lineRule="auto"/>
        <w:ind w:left="1078"/>
        <w:jc w:val="both"/>
        <w:rPr>
          <w:sz w:val="22"/>
          <w:szCs w:val="22"/>
        </w:rPr>
      </w:pPr>
      <w:r w:rsidRPr="0065601B">
        <w:rPr>
          <w:sz w:val="22"/>
          <w:szCs w:val="22"/>
        </w:rPr>
        <w:t>al ricorrere delle condizioni di cui all’art. 120 comma 3 del D.lgs. n. 36/2023. Tali modifiche sono soggette alle comunicazioni previste dall’art. 120, comma 15 del D.lgs. n. 36/2023 e dall’art. 5 comma 11 dell’Allegato II.14 del predetto decreto legislativo.</w:t>
      </w:r>
    </w:p>
    <w:p w:rsidR="007F69DE" w:rsidRDefault="007F69DE" w:rsidP="007F69DE">
      <w:pPr>
        <w:autoSpaceDE w:val="0"/>
        <w:autoSpaceDN w:val="0"/>
        <w:adjustRightInd w:val="0"/>
        <w:spacing w:line="276" w:lineRule="auto"/>
        <w:ind w:left="720" w:hanging="370"/>
        <w:jc w:val="both"/>
        <w:rPr>
          <w:rFonts w:ascii="Arial" w:eastAsia="Calibri" w:hAnsi="Arial" w:cs="Arial"/>
          <w:color w:val="FF0000"/>
          <w:sz w:val="22"/>
          <w:szCs w:val="22"/>
          <w:lang w:eastAsia="en-US"/>
        </w:rPr>
      </w:pPr>
    </w:p>
    <w:p w:rsidR="001865D3" w:rsidRPr="006C35B6" w:rsidRDefault="001865D3" w:rsidP="001865D3">
      <w:pPr>
        <w:pStyle w:val="Default"/>
        <w:spacing w:line="276" w:lineRule="auto"/>
        <w:jc w:val="center"/>
        <w:rPr>
          <w:b/>
          <w:strike/>
          <w:color w:val="auto"/>
          <w:sz w:val="22"/>
          <w:szCs w:val="22"/>
        </w:rPr>
      </w:pPr>
      <w:r w:rsidRPr="006C35B6">
        <w:rPr>
          <w:b/>
          <w:color w:val="auto"/>
          <w:sz w:val="22"/>
          <w:szCs w:val="22"/>
        </w:rPr>
        <w:t>Articolo 14</w:t>
      </w:r>
    </w:p>
    <w:p w:rsidR="001865D3" w:rsidRPr="006C35B6" w:rsidRDefault="001865D3" w:rsidP="001865D3">
      <w:pPr>
        <w:pStyle w:val="Default"/>
        <w:spacing w:line="276" w:lineRule="auto"/>
        <w:jc w:val="center"/>
        <w:rPr>
          <w:b/>
          <w:color w:val="auto"/>
          <w:sz w:val="22"/>
          <w:szCs w:val="22"/>
        </w:rPr>
      </w:pPr>
      <w:r w:rsidRPr="006C35B6">
        <w:rPr>
          <w:b/>
          <w:color w:val="auto"/>
          <w:sz w:val="22"/>
          <w:szCs w:val="22"/>
        </w:rPr>
        <w:t xml:space="preserve">Durata dell'appalto e opzione di rinnovo </w:t>
      </w:r>
    </w:p>
    <w:p w:rsidR="001865D3" w:rsidRPr="0065601B" w:rsidRDefault="001865D3" w:rsidP="006A70B4">
      <w:pPr>
        <w:pStyle w:val="Paragrafoelenco"/>
        <w:numPr>
          <w:ilvl w:val="0"/>
          <w:numId w:val="8"/>
        </w:numPr>
        <w:spacing w:before="120" w:after="60"/>
        <w:jc w:val="both"/>
        <w:rPr>
          <w:rFonts w:ascii="Arial" w:hAnsi="Arial" w:cs="Arial"/>
        </w:rPr>
      </w:pPr>
      <w:r w:rsidRPr="0065601B">
        <w:rPr>
          <w:rFonts w:ascii="Arial" w:hAnsi="Arial" w:cs="Arial"/>
        </w:rPr>
        <w:t xml:space="preserve">La durata dell’appalto è di 24 mesi prorogabili per un periodo non superiore ad ulteriori 12 mesi. </w:t>
      </w:r>
    </w:p>
    <w:p w:rsidR="001865D3" w:rsidRPr="0065601B" w:rsidRDefault="001865D3" w:rsidP="006A70B4">
      <w:pPr>
        <w:pStyle w:val="Paragrafoelenco"/>
        <w:numPr>
          <w:ilvl w:val="0"/>
          <w:numId w:val="8"/>
        </w:numPr>
        <w:spacing w:before="120" w:after="60"/>
        <w:jc w:val="both"/>
        <w:rPr>
          <w:rFonts w:ascii="Arial" w:hAnsi="Arial" w:cs="Arial"/>
        </w:rPr>
      </w:pPr>
      <w:r w:rsidRPr="0065601B">
        <w:rPr>
          <w:rFonts w:ascii="Arial" w:hAnsi="Arial" w:cs="Arial"/>
        </w:rPr>
        <w:t>In caso di proroga, la Prefettura procederà a stipulare un nuovo contratto di appalto alle medesime condizioni del precedente, fatte salve eventuali modifiche di cui all’art. 13, tenuto conto delle presenze effettive al momento della medesima proroga nonché del fabbisogno stimato in base all’andamento dei flussi.</w:t>
      </w:r>
    </w:p>
    <w:p w:rsidR="001865D3" w:rsidRDefault="001865D3" w:rsidP="006A70B4">
      <w:pPr>
        <w:pStyle w:val="Paragrafoelenco"/>
        <w:numPr>
          <w:ilvl w:val="0"/>
          <w:numId w:val="45"/>
        </w:numPr>
        <w:jc w:val="both"/>
        <w:rPr>
          <w:rFonts w:ascii="Arial" w:hAnsi="Arial" w:cs="Arial"/>
        </w:rPr>
      </w:pPr>
      <w:r w:rsidRPr="0065601B">
        <w:rPr>
          <w:rFonts w:ascii="Arial" w:hAnsi="Arial" w:cs="Arial"/>
        </w:rPr>
        <w:t>La Prefettura comunicherà all’aggiudicatario</w:t>
      </w:r>
      <w:r>
        <w:rPr>
          <w:rFonts w:ascii="Arial" w:hAnsi="Arial" w:cs="Arial"/>
        </w:rPr>
        <w:t xml:space="preserve"> la volontà di procedere</w:t>
      </w:r>
      <w:r w:rsidRPr="0065601B">
        <w:rPr>
          <w:rFonts w:ascii="Arial" w:hAnsi="Arial" w:cs="Arial"/>
        </w:rPr>
        <w:t xml:space="preserve"> alla proroga del contratto d’appalto mediante posta elettronica certificata almeno 30 giorni prima della scadenza del contratto originario. </w:t>
      </w:r>
    </w:p>
    <w:p w:rsidR="00017F64" w:rsidRPr="0065601B" w:rsidRDefault="00017F64" w:rsidP="00017F64">
      <w:pPr>
        <w:pStyle w:val="Paragrafoelenco"/>
        <w:jc w:val="both"/>
        <w:rPr>
          <w:rFonts w:ascii="Arial" w:hAnsi="Arial" w:cs="Arial"/>
        </w:rPr>
      </w:pPr>
    </w:p>
    <w:p w:rsidR="001865D3" w:rsidRPr="006C35B6" w:rsidRDefault="001865D3" w:rsidP="001865D3">
      <w:pPr>
        <w:pStyle w:val="Default"/>
        <w:spacing w:line="276" w:lineRule="auto"/>
        <w:jc w:val="center"/>
        <w:rPr>
          <w:b/>
          <w:color w:val="auto"/>
          <w:sz w:val="22"/>
          <w:szCs w:val="22"/>
        </w:rPr>
      </w:pPr>
      <w:r w:rsidRPr="006C35B6">
        <w:rPr>
          <w:b/>
          <w:color w:val="auto"/>
          <w:sz w:val="22"/>
          <w:szCs w:val="22"/>
        </w:rPr>
        <w:t xml:space="preserve">Articolo 15 </w:t>
      </w:r>
    </w:p>
    <w:p w:rsidR="001865D3" w:rsidRPr="006C35B6" w:rsidRDefault="001865D3" w:rsidP="001865D3">
      <w:pPr>
        <w:pStyle w:val="Default"/>
        <w:spacing w:line="276" w:lineRule="auto"/>
        <w:jc w:val="center"/>
        <w:rPr>
          <w:b/>
          <w:color w:val="auto"/>
          <w:sz w:val="22"/>
          <w:szCs w:val="22"/>
        </w:rPr>
      </w:pPr>
      <w:r w:rsidRPr="006C35B6">
        <w:rPr>
          <w:b/>
          <w:color w:val="auto"/>
          <w:sz w:val="22"/>
          <w:szCs w:val="22"/>
        </w:rPr>
        <w:t xml:space="preserve">Sospensione degli effetti del contratto </w:t>
      </w:r>
    </w:p>
    <w:p w:rsidR="001865D3" w:rsidRPr="006C35B6" w:rsidRDefault="001865D3" w:rsidP="001865D3">
      <w:pPr>
        <w:pStyle w:val="Default"/>
        <w:spacing w:line="276" w:lineRule="auto"/>
        <w:jc w:val="center"/>
        <w:rPr>
          <w:b/>
          <w:color w:val="auto"/>
          <w:sz w:val="22"/>
          <w:szCs w:val="22"/>
        </w:rPr>
      </w:pPr>
    </w:p>
    <w:p w:rsidR="001865D3" w:rsidRPr="0065601B" w:rsidRDefault="001865D3" w:rsidP="006A70B4">
      <w:pPr>
        <w:pStyle w:val="Default"/>
        <w:numPr>
          <w:ilvl w:val="0"/>
          <w:numId w:val="9"/>
        </w:numPr>
        <w:spacing w:line="276" w:lineRule="auto"/>
        <w:jc w:val="both"/>
        <w:rPr>
          <w:color w:val="auto"/>
          <w:sz w:val="22"/>
          <w:szCs w:val="22"/>
        </w:rPr>
      </w:pPr>
      <w:r w:rsidRPr="0065601B">
        <w:rPr>
          <w:color w:val="auto"/>
          <w:sz w:val="22"/>
          <w:szCs w:val="22"/>
        </w:rPr>
        <w:t xml:space="preserve">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 </w:t>
      </w:r>
    </w:p>
    <w:p w:rsidR="001865D3" w:rsidRPr="0065601B" w:rsidRDefault="001865D3" w:rsidP="006A70B4">
      <w:pPr>
        <w:pStyle w:val="Default"/>
        <w:numPr>
          <w:ilvl w:val="0"/>
          <w:numId w:val="9"/>
        </w:numPr>
        <w:spacing w:line="276" w:lineRule="auto"/>
        <w:jc w:val="both"/>
        <w:rPr>
          <w:color w:val="auto"/>
          <w:sz w:val="22"/>
          <w:szCs w:val="22"/>
        </w:rPr>
      </w:pPr>
      <w:r w:rsidRPr="0065601B">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1865D3" w:rsidRPr="0065601B" w:rsidRDefault="001865D3" w:rsidP="006A70B4">
      <w:pPr>
        <w:pStyle w:val="Default"/>
        <w:numPr>
          <w:ilvl w:val="0"/>
          <w:numId w:val="9"/>
        </w:numPr>
        <w:spacing w:line="276" w:lineRule="auto"/>
        <w:jc w:val="both"/>
        <w:rPr>
          <w:color w:val="auto"/>
          <w:sz w:val="22"/>
          <w:szCs w:val="22"/>
        </w:rPr>
      </w:pPr>
      <w:r w:rsidRPr="0065601B">
        <w:rPr>
          <w:color w:val="auto"/>
          <w:sz w:val="22"/>
          <w:szCs w:val="22"/>
        </w:rPr>
        <w:t xml:space="preserve">La sospensione è disposta per il tempo strettamente necessario. Cessate le cause di sospensione, la Prefettura, ove ne ricorrano i presupposti, ne dispone la ripresa dell’esecuzione con un preavviso di almeno giorni 15, e indica il nuovo termine </w:t>
      </w:r>
      <w:r w:rsidRPr="0065601B">
        <w:rPr>
          <w:color w:val="auto"/>
          <w:sz w:val="22"/>
          <w:szCs w:val="22"/>
        </w:rPr>
        <w:lastRenderedPageBreak/>
        <w:t>contrattuale. L’aggiudicatario provvede alla ripresa dell’esecuzione del contratto e in caso di inadempimento la Prefettura può chiedere la risoluzione ai sensi del successivo articolo 22.</w:t>
      </w:r>
    </w:p>
    <w:p w:rsidR="001865D3" w:rsidRPr="0065601B" w:rsidRDefault="001865D3" w:rsidP="006A70B4">
      <w:pPr>
        <w:pStyle w:val="Default"/>
        <w:numPr>
          <w:ilvl w:val="0"/>
          <w:numId w:val="9"/>
        </w:numPr>
        <w:spacing w:line="276" w:lineRule="auto"/>
        <w:jc w:val="both"/>
        <w:rPr>
          <w:color w:val="auto"/>
          <w:sz w:val="22"/>
          <w:szCs w:val="22"/>
        </w:rPr>
      </w:pPr>
      <w:r w:rsidRPr="0065601B">
        <w:rPr>
          <w:color w:val="auto"/>
          <w:sz w:val="22"/>
          <w:szCs w:val="22"/>
        </w:rPr>
        <w:t>Nei casi di cui al comma 1, qualora a seguito della sospensione non sussistono più le condizioni per la prosecuzione del rapporto contrattuale, la Prefettura procede al recesso ai sensi del successivo articolo 27.</w:t>
      </w:r>
    </w:p>
    <w:p w:rsidR="001865D3" w:rsidRPr="0065601B" w:rsidRDefault="001865D3" w:rsidP="006A70B4">
      <w:pPr>
        <w:pStyle w:val="Default"/>
        <w:numPr>
          <w:ilvl w:val="0"/>
          <w:numId w:val="9"/>
        </w:numPr>
        <w:spacing w:line="276" w:lineRule="auto"/>
        <w:jc w:val="both"/>
        <w:rPr>
          <w:color w:val="auto"/>
          <w:sz w:val="22"/>
          <w:szCs w:val="22"/>
        </w:rPr>
      </w:pPr>
      <w:r w:rsidRPr="0065601B">
        <w:rPr>
          <w:color w:val="auto"/>
          <w:sz w:val="22"/>
          <w:szCs w:val="22"/>
        </w:rPr>
        <w:t>Nel caso di temporanea inattività del centro di cui al precedente comma</w:t>
      </w:r>
      <w:r w:rsidRPr="0065601B">
        <w:rPr>
          <w:color w:val="0070C0"/>
          <w:sz w:val="22"/>
          <w:szCs w:val="22"/>
        </w:rPr>
        <w:t xml:space="preserve"> </w:t>
      </w:r>
      <w:r w:rsidRPr="0065601B">
        <w:rPr>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rsidR="001865D3" w:rsidRPr="0065601B" w:rsidRDefault="001865D3" w:rsidP="006A70B4">
      <w:pPr>
        <w:pStyle w:val="Default"/>
        <w:numPr>
          <w:ilvl w:val="0"/>
          <w:numId w:val="9"/>
        </w:numPr>
        <w:spacing w:line="276" w:lineRule="auto"/>
        <w:jc w:val="both"/>
        <w:rPr>
          <w:color w:val="auto"/>
          <w:sz w:val="22"/>
          <w:szCs w:val="22"/>
        </w:rPr>
      </w:pPr>
      <w:r w:rsidRPr="0065601B">
        <w:rPr>
          <w:color w:val="auto"/>
          <w:sz w:val="22"/>
          <w:szCs w:val="22"/>
        </w:rPr>
        <w:t>Qualora le condizioni di cui al comma 1 si verifichino nell’esecuzione dei contratti per la gestione ed il funzionamento dei centri di cui all’</w:t>
      </w:r>
      <w:r w:rsidRPr="0065601B">
        <w:rPr>
          <w:sz w:val="22"/>
          <w:szCs w:val="22"/>
        </w:rPr>
        <w:t>articolo 9 del decreto legislativo 18 agosto 2015, n. 142 o di cui all’articolo 14 del decreto legislativo 25 luglio 1998, n. 286, la Prefettura può non esercitare la facoltà di sospensione cui al comma 1, ove la prosecuzione delle attività delle medesime strutture risulti maggiormente funzionale al soddisfacimento del pubblico interesse. In tal caso si applica la previsione di cui all’art. 24 comma 4.</w:t>
      </w:r>
    </w:p>
    <w:p w:rsidR="001865D3" w:rsidRPr="0065601B" w:rsidRDefault="001865D3" w:rsidP="006A70B4">
      <w:pPr>
        <w:pStyle w:val="Default"/>
        <w:numPr>
          <w:ilvl w:val="0"/>
          <w:numId w:val="9"/>
        </w:numPr>
        <w:spacing w:line="276" w:lineRule="auto"/>
        <w:jc w:val="both"/>
        <w:rPr>
          <w:color w:val="auto"/>
          <w:sz w:val="22"/>
          <w:szCs w:val="22"/>
        </w:rPr>
      </w:pPr>
      <w:r w:rsidRPr="0065601B">
        <w:rPr>
          <w:sz w:val="22"/>
          <w:szCs w:val="22"/>
        </w:rPr>
        <w:t>Per tutto quanto non previsto dal presente articolo si applicano le disposizioni di cui all’art. 121 del D.lgs. n. 36/2023 nonché le ulteriori, vigenti norme sulla sospensione degli appalti pubblici di servizi e forniture, in quanto compatibili.</w:t>
      </w:r>
    </w:p>
    <w:p w:rsidR="001865D3" w:rsidRPr="0065601B" w:rsidRDefault="001865D3" w:rsidP="001865D3">
      <w:pPr>
        <w:pStyle w:val="Default"/>
        <w:spacing w:line="276" w:lineRule="auto"/>
        <w:jc w:val="both"/>
        <w:rPr>
          <w:color w:val="auto"/>
          <w:sz w:val="22"/>
          <w:szCs w:val="22"/>
        </w:rPr>
      </w:pPr>
    </w:p>
    <w:p w:rsidR="001865D3" w:rsidRPr="006C35B6" w:rsidRDefault="001865D3" w:rsidP="001865D3">
      <w:pPr>
        <w:pStyle w:val="Default"/>
        <w:spacing w:line="276" w:lineRule="auto"/>
        <w:jc w:val="center"/>
        <w:rPr>
          <w:b/>
          <w:color w:val="auto"/>
          <w:sz w:val="22"/>
          <w:szCs w:val="22"/>
        </w:rPr>
      </w:pPr>
      <w:r w:rsidRPr="006C35B6">
        <w:rPr>
          <w:b/>
          <w:color w:val="auto"/>
          <w:sz w:val="22"/>
          <w:szCs w:val="22"/>
        </w:rPr>
        <w:t xml:space="preserve">Articolo 16 </w:t>
      </w:r>
    </w:p>
    <w:p w:rsidR="001865D3" w:rsidRPr="006C35B6" w:rsidRDefault="001865D3" w:rsidP="00017F64">
      <w:pPr>
        <w:pStyle w:val="Default"/>
        <w:spacing w:line="276" w:lineRule="auto"/>
        <w:jc w:val="center"/>
        <w:rPr>
          <w:b/>
          <w:color w:val="auto"/>
          <w:sz w:val="22"/>
          <w:szCs w:val="22"/>
        </w:rPr>
      </w:pPr>
      <w:r w:rsidRPr="006C35B6">
        <w:rPr>
          <w:b/>
          <w:color w:val="auto"/>
          <w:sz w:val="22"/>
          <w:szCs w:val="22"/>
        </w:rPr>
        <w:t>Subappalto</w:t>
      </w:r>
    </w:p>
    <w:p w:rsidR="00017F64" w:rsidRPr="0065601B" w:rsidRDefault="00017F64" w:rsidP="00017F64">
      <w:pPr>
        <w:pStyle w:val="Default"/>
        <w:spacing w:line="276" w:lineRule="auto"/>
        <w:jc w:val="center"/>
      </w:pPr>
    </w:p>
    <w:p w:rsidR="001865D3" w:rsidRPr="0065601B" w:rsidRDefault="001865D3" w:rsidP="006A70B4">
      <w:pPr>
        <w:pStyle w:val="Paragrafoelenco"/>
        <w:numPr>
          <w:ilvl w:val="3"/>
          <w:numId w:val="13"/>
        </w:numPr>
        <w:autoSpaceDE w:val="0"/>
        <w:autoSpaceDN w:val="0"/>
        <w:adjustRightInd w:val="0"/>
        <w:spacing w:after="38"/>
        <w:ind w:left="709" w:hanging="425"/>
        <w:jc w:val="both"/>
        <w:rPr>
          <w:rFonts w:ascii="Arial" w:hAnsi="Arial" w:cs="Arial"/>
        </w:rPr>
      </w:pPr>
      <w:r w:rsidRPr="0065601B">
        <w:rPr>
          <w:rFonts w:ascii="Arial" w:hAnsi="Arial" w:cs="Arial"/>
        </w:rPr>
        <w:t xml:space="preserve">Al fine di assicurare un organico ed efficace controllo della corretta esecuzione dei principali servizi alla persona previsti dal presente capitolato, nonché del rispetto dei sottesi diritti fondamentali facenti capo ai migranti e al personale complessivamente impiegato nell’esecuzione dell’appalto, l’aggiudicatario è tenuto ad eseguire in via esclusiva le seguenti prestazioni: </w:t>
      </w:r>
    </w:p>
    <w:p w:rsidR="001865D3" w:rsidRPr="0065601B" w:rsidRDefault="001865D3" w:rsidP="006A70B4">
      <w:pPr>
        <w:pStyle w:val="Paragrafoelenco"/>
        <w:numPr>
          <w:ilvl w:val="0"/>
          <w:numId w:val="44"/>
        </w:numPr>
        <w:autoSpaceDE w:val="0"/>
        <w:autoSpaceDN w:val="0"/>
        <w:adjustRightInd w:val="0"/>
        <w:spacing w:after="38"/>
        <w:jc w:val="both"/>
        <w:rPr>
          <w:rFonts w:ascii="Arial" w:hAnsi="Arial" w:cs="Arial"/>
        </w:rPr>
      </w:pPr>
      <w:r w:rsidRPr="0065601B">
        <w:rPr>
          <w:rFonts w:ascii="Arial" w:hAnsi="Arial" w:cs="Arial"/>
        </w:rPr>
        <w:t>servizi di gestione amministrativa (art. 2, lett. A);</w:t>
      </w:r>
    </w:p>
    <w:p w:rsidR="001865D3" w:rsidRPr="0065601B" w:rsidRDefault="001865D3" w:rsidP="006A70B4">
      <w:pPr>
        <w:pStyle w:val="Paragrafoelenco"/>
        <w:numPr>
          <w:ilvl w:val="0"/>
          <w:numId w:val="44"/>
        </w:numPr>
        <w:autoSpaceDE w:val="0"/>
        <w:autoSpaceDN w:val="0"/>
        <w:adjustRightInd w:val="0"/>
        <w:spacing w:after="38"/>
        <w:jc w:val="both"/>
        <w:rPr>
          <w:rFonts w:ascii="Arial" w:hAnsi="Arial" w:cs="Arial"/>
        </w:rPr>
      </w:pPr>
      <w:r w:rsidRPr="0065601B">
        <w:rPr>
          <w:rFonts w:ascii="Arial" w:hAnsi="Arial" w:cs="Arial"/>
        </w:rPr>
        <w:t>servizi di assistenza generica alla persona (art. 2, lett. B), ad esclusione dei servizi</w:t>
      </w:r>
      <w:r>
        <w:rPr>
          <w:rFonts w:ascii="Arial" w:hAnsi="Arial" w:cs="Arial"/>
        </w:rPr>
        <w:t xml:space="preserve"> </w:t>
      </w:r>
      <w:r w:rsidRPr="0065601B">
        <w:rPr>
          <w:rFonts w:ascii="Arial" w:hAnsi="Arial" w:cs="Arial"/>
        </w:rPr>
        <w:t xml:space="preserve">di lavanderia </w:t>
      </w:r>
      <w:r w:rsidR="00017F64">
        <w:rPr>
          <w:rFonts w:ascii="Arial" w:hAnsi="Arial" w:cs="Arial"/>
        </w:rPr>
        <w:t xml:space="preserve">e </w:t>
      </w:r>
      <w:r w:rsidRPr="0065601B">
        <w:rPr>
          <w:rFonts w:ascii="Arial" w:hAnsi="Arial" w:cs="Arial"/>
        </w:rPr>
        <w:t>dei servizi di trasporto e accompagnamento di cui all’art. 2, lett. B), n. 7, punti a), b) e c)</w:t>
      </w:r>
      <w:r>
        <w:rPr>
          <w:rFonts w:ascii="Arial" w:hAnsi="Arial" w:cs="Arial"/>
        </w:rPr>
        <w:t xml:space="preserve">, </w:t>
      </w:r>
      <w:r w:rsidRPr="000E5836">
        <w:rPr>
          <w:rFonts w:ascii="Arial" w:hAnsi="Arial" w:cs="Arial"/>
        </w:rPr>
        <w:t>e n. 8;</w:t>
      </w:r>
    </w:p>
    <w:p w:rsidR="001865D3" w:rsidRPr="0065601B" w:rsidRDefault="001865D3" w:rsidP="006A70B4">
      <w:pPr>
        <w:pStyle w:val="Paragrafoelenco"/>
        <w:numPr>
          <w:ilvl w:val="0"/>
          <w:numId w:val="44"/>
        </w:numPr>
        <w:autoSpaceDE w:val="0"/>
        <w:autoSpaceDN w:val="0"/>
        <w:adjustRightInd w:val="0"/>
        <w:spacing w:after="38"/>
        <w:jc w:val="both"/>
        <w:rPr>
          <w:rFonts w:ascii="Arial" w:hAnsi="Arial" w:cs="Arial"/>
        </w:rPr>
      </w:pPr>
      <w:r w:rsidRPr="0065601B">
        <w:rPr>
          <w:rFonts w:ascii="Arial" w:hAnsi="Arial" w:cs="Arial"/>
        </w:rPr>
        <w:t xml:space="preserve">servizio di consegna dei pasti ai migranti, </w:t>
      </w:r>
      <w:r w:rsidR="00017F64">
        <w:rPr>
          <w:rFonts w:ascii="Arial" w:hAnsi="Arial" w:cs="Arial"/>
        </w:rPr>
        <w:t xml:space="preserve">o </w:t>
      </w:r>
      <w:r w:rsidRPr="0065601B">
        <w:rPr>
          <w:rFonts w:ascii="Arial" w:hAnsi="Arial" w:cs="Arial"/>
        </w:rPr>
        <w:t>di derrate alimentari o di buoni spesa</w:t>
      </w:r>
      <w:r>
        <w:rPr>
          <w:rFonts w:ascii="Arial" w:hAnsi="Arial" w:cs="Arial"/>
        </w:rPr>
        <w:t>.</w:t>
      </w:r>
    </w:p>
    <w:p w:rsidR="001865D3" w:rsidRPr="0065601B" w:rsidRDefault="001865D3" w:rsidP="006A70B4">
      <w:pPr>
        <w:pStyle w:val="Paragrafoelenco"/>
        <w:numPr>
          <w:ilvl w:val="3"/>
          <w:numId w:val="13"/>
        </w:numPr>
        <w:autoSpaceDE w:val="0"/>
        <w:autoSpaceDN w:val="0"/>
        <w:adjustRightInd w:val="0"/>
        <w:spacing w:after="38"/>
        <w:ind w:left="709" w:hanging="425"/>
        <w:jc w:val="both"/>
      </w:pPr>
      <w:r w:rsidRPr="0065601B">
        <w:rPr>
          <w:rFonts w:ascii="Arial" w:hAnsi="Arial" w:cs="Arial"/>
        </w:rPr>
        <w:t>Per l’esecuzione delle prestazioni subappaltabili di cui al precedente comma, si applicano le disposizioni dell’art. 119 del D.lgs. n. 36/2023 nonché le ulteriori, vigenti norme in materia di subappalto di servizi e forniture, in quanto compatibili.</w:t>
      </w:r>
    </w:p>
    <w:p w:rsidR="001865D3" w:rsidRPr="0065601B" w:rsidRDefault="001865D3" w:rsidP="001865D3">
      <w:pPr>
        <w:pStyle w:val="Default"/>
        <w:spacing w:line="276" w:lineRule="auto"/>
        <w:ind w:left="720"/>
        <w:jc w:val="both"/>
        <w:rPr>
          <w:color w:val="auto"/>
          <w:sz w:val="22"/>
          <w:szCs w:val="22"/>
        </w:rPr>
      </w:pP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r w:rsidRPr="0065601B">
        <w:rPr>
          <w:color w:val="auto"/>
          <w:sz w:val="22"/>
          <w:szCs w:val="22"/>
        </w:rPr>
        <w:tab/>
      </w:r>
    </w:p>
    <w:p w:rsidR="001865D3" w:rsidRPr="0065601B" w:rsidRDefault="001865D3" w:rsidP="001865D3">
      <w:pPr>
        <w:pStyle w:val="Default"/>
        <w:spacing w:line="276" w:lineRule="auto"/>
        <w:ind w:left="720"/>
        <w:jc w:val="both"/>
        <w:rPr>
          <w:color w:val="auto"/>
          <w:sz w:val="22"/>
          <w:szCs w:val="22"/>
        </w:rPr>
      </w:pPr>
    </w:p>
    <w:p w:rsidR="001865D3" w:rsidRPr="006C35B6" w:rsidRDefault="001865D3" w:rsidP="001865D3">
      <w:pPr>
        <w:pStyle w:val="Default"/>
        <w:spacing w:line="276" w:lineRule="auto"/>
        <w:ind w:left="3552" w:firstLine="696"/>
        <w:jc w:val="both"/>
        <w:rPr>
          <w:b/>
          <w:color w:val="auto"/>
          <w:sz w:val="22"/>
          <w:szCs w:val="22"/>
        </w:rPr>
      </w:pPr>
      <w:r w:rsidRPr="006C35B6">
        <w:rPr>
          <w:b/>
          <w:color w:val="auto"/>
          <w:sz w:val="22"/>
          <w:szCs w:val="22"/>
        </w:rPr>
        <w:t xml:space="preserve">Articolo 17 </w:t>
      </w:r>
    </w:p>
    <w:p w:rsidR="001865D3" w:rsidRPr="006C35B6" w:rsidRDefault="001865D3" w:rsidP="001865D3">
      <w:pPr>
        <w:pStyle w:val="Default"/>
        <w:spacing w:line="276" w:lineRule="auto"/>
        <w:jc w:val="center"/>
        <w:rPr>
          <w:b/>
          <w:color w:val="auto"/>
          <w:sz w:val="22"/>
          <w:szCs w:val="22"/>
        </w:rPr>
      </w:pPr>
      <w:r w:rsidRPr="006C35B6">
        <w:rPr>
          <w:b/>
          <w:color w:val="auto"/>
          <w:sz w:val="22"/>
          <w:szCs w:val="22"/>
        </w:rPr>
        <w:t>Obblighi dell’aggiudicatario nell’esecuzione del contratto</w:t>
      </w:r>
    </w:p>
    <w:p w:rsidR="001865D3" w:rsidRPr="00EF6442" w:rsidRDefault="001865D3" w:rsidP="001865D3">
      <w:pPr>
        <w:autoSpaceDE w:val="0"/>
        <w:autoSpaceDN w:val="0"/>
        <w:adjustRightInd w:val="0"/>
        <w:rPr>
          <w:rFonts w:ascii="Arial" w:hAnsi="Arial" w:cs="Arial"/>
        </w:rPr>
      </w:pPr>
    </w:p>
    <w:p w:rsidR="001865D3" w:rsidRPr="0065601B" w:rsidRDefault="001865D3" w:rsidP="006A70B4">
      <w:pPr>
        <w:pStyle w:val="Paragrafoelenco"/>
        <w:numPr>
          <w:ilvl w:val="0"/>
          <w:numId w:val="18"/>
        </w:numPr>
        <w:autoSpaceDE w:val="0"/>
        <w:autoSpaceDN w:val="0"/>
        <w:adjustRightInd w:val="0"/>
        <w:spacing w:after="0"/>
        <w:ind w:left="709" w:hanging="425"/>
        <w:jc w:val="both"/>
        <w:rPr>
          <w:rFonts w:ascii="Arial" w:hAnsi="Arial" w:cs="Arial"/>
        </w:rPr>
      </w:pPr>
      <w:r w:rsidRPr="0065601B">
        <w:rPr>
          <w:rFonts w:ascii="Arial" w:hAnsi="Arial" w:cs="Arial"/>
        </w:rPr>
        <w:t xml:space="preserve">L’ente gestore e gli aggiudicatari dei servizi prestazionali si impegnano ad eseguire le prestazioni oggetto del contratto alle condizioni e modalità stabilite nel capitolato e nella </w:t>
      </w:r>
      <w:r w:rsidRPr="0065601B">
        <w:rPr>
          <w:rFonts w:ascii="Arial" w:hAnsi="Arial" w:cs="Arial"/>
        </w:rPr>
        <w:lastRenderedPageBreak/>
        <w:t>offerta tecnica ove migliorativa, garantendo la continuità dell’esecuzione delle prestazioni contrattuali.</w:t>
      </w:r>
    </w:p>
    <w:p w:rsidR="001865D3" w:rsidRPr="0065601B" w:rsidRDefault="001865D3" w:rsidP="006A70B4">
      <w:pPr>
        <w:pStyle w:val="Default"/>
        <w:numPr>
          <w:ilvl w:val="0"/>
          <w:numId w:val="18"/>
        </w:numPr>
        <w:spacing w:line="276" w:lineRule="auto"/>
        <w:ind w:left="709" w:hanging="425"/>
        <w:jc w:val="both"/>
        <w:rPr>
          <w:color w:val="auto"/>
          <w:sz w:val="22"/>
          <w:szCs w:val="22"/>
        </w:rPr>
      </w:pPr>
      <w:r w:rsidRPr="0065601B">
        <w:rPr>
          <w:color w:val="auto"/>
          <w:sz w:val="22"/>
          <w:szCs w:val="22"/>
        </w:rPr>
        <w:t>L’ente gestore</w:t>
      </w:r>
      <w:r w:rsidR="00017F64">
        <w:rPr>
          <w:color w:val="auto"/>
          <w:sz w:val="22"/>
          <w:szCs w:val="22"/>
        </w:rPr>
        <w:t xml:space="preserve"> </w:t>
      </w:r>
      <w:r w:rsidRPr="0065601B">
        <w:rPr>
          <w:color w:val="auto"/>
          <w:sz w:val="22"/>
          <w:szCs w:val="22"/>
        </w:rPr>
        <w:t xml:space="preserve">ed il personale impiegato operano nel rispetto delle condizioni di cui all’articolo 1, </w:t>
      </w:r>
      <w:r>
        <w:rPr>
          <w:color w:val="auto"/>
          <w:sz w:val="22"/>
          <w:szCs w:val="22"/>
        </w:rPr>
        <w:t>comma 8</w:t>
      </w:r>
      <w:r w:rsidRPr="0065601B">
        <w:rPr>
          <w:color w:val="auto"/>
          <w:sz w:val="22"/>
          <w:szCs w:val="22"/>
        </w:rPr>
        <w:t xml:space="preserve">. </w:t>
      </w:r>
    </w:p>
    <w:p w:rsidR="001865D3" w:rsidRPr="0065601B" w:rsidRDefault="00017F64" w:rsidP="006A70B4">
      <w:pPr>
        <w:pStyle w:val="Default"/>
        <w:numPr>
          <w:ilvl w:val="0"/>
          <w:numId w:val="18"/>
        </w:numPr>
        <w:spacing w:line="276" w:lineRule="auto"/>
        <w:ind w:left="709" w:hanging="425"/>
        <w:jc w:val="both"/>
        <w:rPr>
          <w:color w:val="auto"/>
          <w:sz w:val="22"/>
          <w:szCs w:val="22"/>
        </w:rPr>
      </w:pPr>
      <w:r>
        <w:rPr>
          <w:color w:val="auto"/>
          <w:sz w:val="22"/>
          <w:szCs w:val="22"/>
        </w:rPr>
        <w:t>L’aggiudicatario</w:t>
      </w:r>
      <w:r w:rsidR="001865D3" w:rsidRPr="0065601B">
        <w:rPr>
          <w:color w:val="auto"/>
          <w:sz w:val="22"/>
          <w:szCs w:val="22"/>
        </w:rPr>
        <w:t>, nell’esecuzione delle prestazioni oggetto del contratto, assum</w:t>
      </w:r>
      <w:r>
        <w:rPr>
          <w:color w:val="auto"/>
          <w:sz w:val="22"/>
          <w:szCs w:val="22"/>
        </w:rPr>
        <w:t>e</w:t>
      </w:r>
      <w:r w:rsidR="001865D3" w:rsidRPr="0065601B">
        <w:rPr>
          <w:color w:val="auto"/>
          <w:sz w:val="22"/>
          <w:szCs w:val="22"/>
        </w:rPr>
        <w:t xml:space="preserve"> in proprio ogni responsabilità per qualsiasi danno causato a persone o beni dell’Amministrazione o di terzi, manlevando e mantenendo indenne l’Amministrazione dell’interno da qualsiasi azione di responsabilità eventualmente promossa nei confronti di quest’ultima in ragione di inadempimenti direttamente e indirettamente connessi all’esecuzione dell’appalto. A tale ultimo fine, </w:t>
      </w:r>
      <w:r>
        <w:rPr>
          <w:color w:val="auto"/>
          <w:sz w:val="22"/>
          <w:szCs w:val="22"/>
        </w:rPr>
        <w:t>l’ente gestore</w:t>
      </w:r>
      <w:r w:rsidR="001865D3" w:rsidRPr="0065601B">
        <w:rPr>
          <w:color w:val="auto"/>
          <w:sz w:val="22"/>
          <w:szCs w:val="22"/>
        </w:rPr>
        <w:t xml:space="preserve"> ed il proprio personale, </w:t>
      </w:r>
      <w:r>
        <w:rPr>
          <w:color w:val="auto"/>
          <w:sz w:val="22"/>
          <w:szCs w:val="22"/>
        </w:rPr>
        <w:t xml:space="preserve">nonché i subappaltatori, </w:t>
      </w:r>
      <w:r w:rsidR="001865D3" w:rsidRPr="0065601B">
        <w:rPr>
          <w:color w:val="auto"/>
          <w:sz w:val="22"/>
          <w:szCs w:val="22"/>
        </w:rPr>
        <w:t>nell’esecuzione delle prestazioni affidate, sono costantemente obbligati a vigilare e adottare ogni utile iniziativa affinché i migranti ospitati nei centri e nelle strutture di cui al presente schema di capitolato, rispettino i relativi obblighi di comportamento così come espressamente indicati nei regolamenti di cui all’art. 2, lett. B</w:t>
      </w:r>
      <w:r w:rsidR="001865D3" w:rsidRPr="000E5836">
        <w:rPr>
          <w:color w:val="auto"/>
          <w:sz w:val="22"/>
          <w:szCs w:val="22"/>
        </w:rPr>
        <w:t>), n. 2</w:t>
      </w:r>
      <w:r w:rsidR="001865D3">
        <w:rPr>
          <w:color w:val="auto"/>
          <w:sz w:val="22"/>
          <w:szCs w:val="22"/>
        </w:rPr>
        <w:t>.</w:t>
      </w:r>
    </w:p>
    <w:p w:rsidR="001865D3" w:rsidRPr="0065601B" w:rsidRDefault="001865D3" w:rsidP="006A70B4">
      <w:pPr>
        <w:pStyle w:val="Default"/>
        <w:numPr>
          <w:ilvl w:val="0"/>
          <w:numId w:val="18"/>
        </w:numPr>
        <w:spacing w:line="276" w:lineRule="auto"/>
        <w:ind w:left="709" w:hanging="425"/>
        <w:jc w:val="both"/>
        <w:rPr>
          <w:color w:val="auto"/>
          <w:sz w:val="22"/>
          <w:szCs w:val="22"/>
        </w:rPr>
      </w:pPr>
      <w:r w:rsidRPr="0065601B">
        <w:rPr>
          <w:color w:val="auto"/>
          <w:sz w:val="22"/>
          <w:szCs w:val="22"/>
        </w:rPr>
        <w:t xml:space="preserve">A pena di risoluzione del contratto, </w:t>
      </w:r>
      <w:r w:rsidR="00017F64">
        <w:rPr>
          <w:color w:val="auto"/>
          <w:sz w:val="22"/>
          <w:szCs w:val="22"/>
        </w:rPr>
        <w:t>l’</w:t>
      </w:r>
      <w:r w:rsidRPr="0065601B">
        <w:rPr>
          <w:color w:val="auto"/>
          <w:sz w:val="22"/>
          <w:szCs w:val="22"/>
        </w:rPr>
        <w:t>aggiudicatari</w:t>
      </w:r>
      <w:r w:rsidR="00017F64">
        <w:rPr>
          <w:color w:val="auto"/>
          <w:sz w:val="22"/>
          <w:szCs w:val="22"/>
        </w:rPr>
        <w:t>o</w:t>
      </w:r>
      <w:r w:rsidRPr="0065601B">
        <w:rPr>
          <w:color w:val="auto"/>
          <w:sz w:val="22"/>
          <w:szCs w:val="22"/>
        </w:rPr>
        <w:t xml:space="preserve">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contato telefonico al numero 112 (Numero Unico Europeo per le Emergenze – NUEE -) al fine di assicurare i tempestivi interventi e provvedimenti del caso.</w:t>
      </w:r>
    </w:p>
    <w:p w:rsidR="001865D3" w:rsidRPr="0065601B" w:rsidRDefault="001865D3" w:rsidP="00017F64">
      <w:pPr>
        <w:pStyle w:val="Default"/>
        <w:spacing w:line="276" w:lineRule="auto"/>
        <w:ind w:left="709" w:hanging="425"/>
        <w:jc w:val="both"/>
        <w:rPr>
          <w:color w:val="auto"/>
          <w:sz w:val="22"/>
          <w:szCs w:val="22"/>
        </w:rPr>
      </w:pPr>
    </w:p>
    <w:p w:rsidR="00017F64" w:rsidRPr="00017F64" w:rsidRDefault="00017F64" w:rsidP="00017F64">
      <w:pPr>
        <w:pStyle w:val="Default"/>
        <w:spacing w:line="276" w:lineRule="auto"/>
        <w:ind w:left="3552" w:firstLine="696"/>
        <w:jc w:val="both"/>
        <w:rPr>
          <w:b/>
          <w:color w:val="auto"/>
          <w:sz w:val="22"/>
          <w:szCs w:val="22"/>
        </w:rPr>
      </w:pPr>
      <w:r w:rsidRPr="00017F64">
        <w:rPr>
          <w:b/>
          <w:color w:val="auto"/>
          <w:sz w:val="22"/>
          <w:szCs w:val="22"/>
        </w:rPr>
        <w:t xml:space="preserve">Articolo 18 </w:t>
      </w:r>
    </w:p>
    <w:p w:rsidR="00017F64" w:rsidRPr="00017F64" w:rsidRDefault="00017F64" w:rsidP="00017F64">
      <w:pPr>
        <w:pStyle w:val="Default"/>
        <w:spacing w:line="276" w:lineRule="auto"/>
        <w:jc w:val="center"/>
        <w:rPr>
          <w:b/>
          <w:color w:val="auto"/>
          <w:sz w:val="22"/>
          <w:szCs w:val="22"/>
        </w:rPr>
      </w:pPr>
      <w:r w:rsidRPr="00017F64">
        <w:rPr>
          <w:b/>
          <w:color w:val="auto"/>
          <w:sz w:val="22"/>
          <w:szCs w:val="22"/>
        </w:rPr>
        <w:t>Il direttore dell’esecuzione</w:t>
      </w:r>
    </w:p>
    <w:p w:rsidR="00017F64" w:rsidRPr="0065601B" w:rsidRDefault="00017F64" w:rsidP="00017F64">
      <w:pPr>
        <w:pStyle w:val="Default"/>
        <w:spacing w:line="276" w:lineRule="auto"/>
        <w:ind w:left="993" w:hanging="273"/>
        <w:jc w:val="both"/>
        <w:rPr>
          <w:color w:val="auto"/>
          <w:sz w:val="22"/>
          <w:szCs w:val="22"/>
        </w:rPr>
      </w:pPr>
    </w:p>
    <w:p w:rsidR="00017F64" w:rsidRPr="0065601B" w:rsidRDefault="00017F64" w:rsidP="006A70B4">
      <w:pPr>
        <w:pStyle w:val="Paragrafoelenco"/>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0" w:hanging="416"/>
        <w:jc w:val="both"/>
        <w:rPr>
          <w:rFonts w:ascii="Arial" w:hAnsi="Arial" w:cs="Arial"/>
        </w:rPr>
      </w:pPr>
      <w:r w:rsidRPr="0065601B">
        <w:rPr>
          <w:rFonts w:ascii="Arial" w:hAnsi="Arial" w:cs="Arial"/>
        </w:rPr>
        <w:t>Il direttore dell’esecuzione è nominato dalla Prefettura ed è responsabile del coordinamento, della direzione, delle verifiche e del controllo tecnico-contabile sull’esecuzione del contratto. In particolare, nel rispetto delle disposizioni di servizio del responsabile unico del procedimento, impartisce agli aggiudicatari le indicazioni necessarie per la regolare esecuzione delle prestazioni</w:t>
      </w:r>
      <w:r w:rsidRPr="0065601B">
        <w:rPr>
          <w:rFonts w:ascii="Arial" w:eastAsia="Times New Roman" w:hAnsi="Arial" w:cs="Arial"/>
          <w:lang w:eastAsia="it-IT"/>
        </w:rPr>
        <w:t xml:space="preserve"> nei tempi stabiliti e in conformità alle prescrizioni contenute nei documenti contrattuali. </w:t>
      </w:r>
    </w:p>
    <w:p w:rsidR="00017F64" w:rsidRPr="0065601B" w:rsidRDefault="00017F64" w:rsidP="00017F64">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65601B">
        <w:rPr>
          <w:rFonts w:ascii="Arial" w:hAnsi="Arial" w:cs="Arial"/>
        </w:rPr>
        <w:t>In particolare, il direttore dell’esecuzione:</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dà avvio all'esecuzione della prestazione sulla base delle disposizioni del RUP;</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nei casi previsti dall'articolo, 17 comma 8 e 9 del D.lgs. n. 36/2023 ordina l'avvio dell'esecuzione del contratto in via di urgenza;</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 xml:space="preserve">verifica la presenza sul luogo dell'esecuzione del contratto delle imprese subappaltatrici autorizzate, nonché dei subcontraenti, che non sono subappaltatori e controlla che i subappaltatori e i subcontraenti svolgano effettivamente la parte di </w:t>
      </w:r>
      <w:r w:rsidRPr="0065601B">
        <w:rPr>
          <w:rFonts w:ascii="Arial" w:eastAsia="Times New Roman" w:hAnsi="Arial" w:cs="Arial"/>
          <w:lang w:eastAsia="it-IT"/>
        </w:rPr>
        <w:lastRenderedPageBreak/>
        <w:t xml:space="preserve">prestazioni ad essi affidate, nel rispetto della normativa vigente e del contratto stipulato; </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fornisce al RUP l'ausilio necessario per gli accertamenti in ordine alla sussistenza delle condizioni previste dall'articolo 120 del D.lgs. n. 36/2023 in tema di modifica dei contratti in corso di esecuzione</w:t>
      </w:r>
      <w:r>
        <w:rPr>
          <w:rFonts w:ascii="Arial" w:eastAsia="Times New Roman" w:hAnsi="Arial" w:cs="Arial"/>
          <w:lang w:eastAsia="it-IT"/>
        </w:rPr>
        <w:t>;</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propone al RUP le modifiche nonché le varianti dei contratti in corso di esecuzione ai sensi dell’art. 120 del D.lgs. n 36/2023</w:t>
      </w:r>
      <w:r>
        <w:rPr>
          <w:rFonts w:ascii="Arial" w:eastAsia="Times New Roman" w:hAnsi="Arial" w:cs="Arial"/>
          <w:lang w:eastAsia="it-IT"/>
        </w:rPr>
        <w:t>;</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 xml:space="preserve">ordina la </w:t>
      </w:r>
      <w:r>
        <w:rPr>
          <w:rFonts w:ascii="Arial" w:eastAsia="Times New Roman" w:hAnsi="Arial" w:cs="Arial"/>
          <w:lang w:eastAsia="it-IT"/>
        </w:rPr>
        <w:t>sospensione dell'esecuzione</w:t>
      </w:r>
      <w:r w:rsidRPr="0065601B">
        <w:rPr>
          <w:rFonts w:ascii="Arial" w:eastAsia="Times New Roman" w:hAnsi="Arial" w:cs="Arial"/>
          <w:lang w:eastAsia="it-IT"/>
        </w:rPr>
        <w:t xml:space="preserve"> ai sensi dell’art. 121 del D.lgs. n. 36/2023.</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 xml:space="preserve">procede alla redazione del verbale di ripresa dell'esecuzione del contratto; </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pPr>
      <w:r w:rsidRPr="0065601B">
        <w:rPr>
          <w:rFonts w:ascii="Arial" w:eastAsia="Times New Roman" w:hAnsi="Arial" w:cs="Arial"/>
          <w:lang w:eastAsia="it-IT"/>
        </w:rPr>
        <w:t>adotta gli opportuni provvedimenti finalizzati a ridurre le conseguenze dannose nel caso di sinistri nel corso dell'esecuzione e compila una relazione nella quale descrive il fatto e le presumibili cause;</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 xml:space="preserve">provvede al controllo della spesa legata all'esecuzione del servizio o della fornitura e accerta la prestazione effettuata, in termini di quantità e qualità, rispetto alle prescrizioni previste nei documenti contrattuali; </w:t>
      </w:r>
    </w:p>
    <w:p w:rsidR="00017F64" w:rsidRPr="0065601B"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segnala tempestivamente al RUP eventuali ritardi, disfunzioni o inadempimenti rispetto alle prescrizioni contrattuali, anche al fine dell'applicazione da parte del RUP delle penali inserite nel contratto ovvero della risoluzione dello stesso per inadempimento;</w:t>
      </w:r>
    </w:p>
    <w:p w:rsidR="00017F64" w:rsidRDefault="00017F64" w:rsidP="006A70B4">
      <w:pPr>
        <w:pStyle w:val="Paragrafoelenco"/>
        <w:numPr>
          <w:ilvl w:val="0"/>
          <w:numId w:val="5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425"/>
        <w:jc w:val="both"/>
        <w:rPr>
          <w:rFonts w:ascii="Arial" w:eastAsia="Times New Roman" w:hAnsi="Arial" w:cs="Arial"/>
          <w:lang w:eastAsia="it-IT"/>
        </w:rPr>
      </w:pPr>
      <w:r w:rsidRPr="0065601B">
        <w:rPr>
          <w:rFonts w:ascii="Arial" w:eastAsia="Times New Roman" w:hAnsi="Arial" w:cs="Arial"/>
          <w:lang w:eastAsia="it-IT"/>
        </w:rPr>
        <w:t>elabora il certificato di ultimazione delle prestazioni</w:t>
      </w:r>
      <w:r>
        <w:rPr>
          <w:rFonts w:ascii="Arial" w:eastAsia="Times New Roman" w:hAnsi="Arial" w:cs="Arial"/>
          <w:lang w:eastAsia="it-IT"/>
        </w:rPr>
        <w:t>.</w:t>
      </w:r>
    </w:p>
    <w:p w:rsidR="00017F64" w:rsidRPr="0065601B" w:rsidRDefault="00017F64" w:rsidP="00017F64">
      <w:pPr>
        <w:pStyle w:val="Paragrafoelenco"/>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Arial" w:eastAsia="Times New Roman" w:hAnsi="Arial" w:cs="Arial"/>
          <w:lang w:eastAsia="it-IT"/>
        </w:rPr>
      </w:pPr>
    </w:p>
    <w:p w:rsidR="00017F64" w:rsidRPr="0065601B" w:rsidRDefault="00017F64" w:rsidP="006A70B4">
      <w:pPr>
        <w:pStyle w:val="Paragrafoelenco"/>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436"/>
        <w:jc w:val="both"/>
        <w:rPr>
          <w:rFonts w:ascii="Arial" w:eastAsia="Times New Roman" w:hAnsi="Arial" w:cs="Arial"/>
          <w:lang w:eastAsia="it-IT"/>
        </w:rPr>
      </w:pPr>
      <w:r w:rsidRPr="0065601B">
        <w:rPr>
          <w:rFonts w:ascii="Arial" w:eastAsia="Times New Roman" w:hAnsi="Arial" w:cs="Arial"/>
          <w:lang w:eastAsia="it-IT"/>
        </w:rPr>
        <w:t>Per i compiti e le funzioni del direttore dell’esecuzione trovano altresì applicazione le disposizioni dell’articolo 114 comma 1 e comma da 7 a 10 del D.lgs. n. 36/2023 nonché, per quanto compatibili, le disposizioni di cui al Capo II, dell’Allegato II.14 al predetto decreto legislativo.</w:t>
      </w:r>
    </w:p>
    <w:p w:rsidR="00017F64" w:rsidRPr="0065601B" w:rsidRDefault="00017F64" w:rsidP="00017F64">
      <w:pPr>
        <w:pStyle w:val="Default"/>
        <w:spacing w:line="276" w:lineRule="auto"/>
        <w:jc w:val="both"/>
        <w:rPr>
          <w:color w:val="auto"/>
          <w:sz w:val="22"/>
          <w:szCs w:val="22"/>
        </w:rPr>
      </w:pPr>
    </w:p>
    <w:p w:rsidR="00017F64" w:rsidRPr="00017F64" w:rsidRDefault="00017F64" w:rsidP="00017F64">
      <w:pPr>
        <w:pStyle w:val="Default"/>
        <w:spacing w:line="276" w:lineRule="auto"/>
        <w:jc w:val="center"/>
        <w:rPr>
          <w:b/>
          <w:color w:val="auto"/>
          <w:sz w:val="22"/>
          <w:szCs w:val="22"/>
        </w:rPr>
      </w:pPr>
      <w:r w:rsidRPr="00017F64">
        <w:rPr>
          <w:b/>
          <w:color w:val="auto"/>
          <w:sz w:val="22"/>
          <w:szCs w:val="22"/>
        </w:rPr>
        <w:t>Articolo 19</w:t>
      </w:r>
    </w:p>
    <w:p w:rsidR="00017F64" w:rsidRPr="00017F64" w:rsidRDefault="00017F64" w:rsidP="00017F64">
      <w:pPr>
        <w:pStyle w:val="Default"/>
        <w:spacing w:line="276" w:lineRule="auto"/>
        <w:jc w:val="center"/>
        <w:rPr>
          <w:b/>
          <w:color w:val="auto"/>
          <w:sz w:val="22"/>
          <w:szCs w:val="22"/>
        </w:rPr>
      </w:pPr>
      <w:r w:rsidRPr="00017F64">
        <w:rPr>
          <w:b/>
          <w:color w:val="auto"/>
          <w:sz w:val="22"/>
          <w:szCs w:val="22"/>
        </w:rPr>
        <w:t>Sistema dei controlli</w:t>
      </w:r>
    </w:p>
    <w:p w:rsidR="00017F64" w:rsidRPr="0065601B" w:rsidRDefault="00017F64" w:rsidP="00017F64">
      <w:pPr>
        <w:pStyle w:val="Default"/>
        <w:spacing w:line="276" w:lineRule="auto"/>
        <w:jc w:val="center"/>
        <w:rPr>
          <w:strike/>
          <w:color w:val="auto"/>
          <w:sz w:val="22"/>
          <w:szCs w:val="22"/>
        </w:rPr>
      </w:pPr>
    </w:p>
    <w:p w:rsidR="00017F64" w:rsidRPr="0065601B" w:rsidRDefault="00017F64" w:rsidP="006A70B4">
      <w:pPr>
        <w:pStyle w:val="Paragrafoelenco"/>
        <w:numPr>
          <w:ilvl w:val="0"/>
          <w:numId w:val="14"/>
        </w:numPr>
        <w:spacing w:after="160"/>
        <w:ind w:left="709" w:hanging="436"/>
        <w:jc w:val="both"/>
        <w:rPr>
          <w:rFonts w:ascii="Arial" w:hAnsi="Arial" w:cs="Arial"/>
        </w:rPr>
      </w:pPr>
      <w:r w:rsidRPr="0065601B">
        <w:rPr>
          <w:rFonts w:ascii="Arial" w:hAnsi="Arial" w:cs="Arial"/>
        </w:rPr>
        <w:t xml:space="preserve">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 </w:t>
      </w:r>
    </w:p>
    <w:p w:rsidR="00017F64" w:rsidRPr="0065601B" w:rsidRDefault="00017F64" w:rsidP="006A70B4">
      <w:pPr>
        <w:pStyle w:val="Paragrafoelenco"/>
        <w:numPr>
          <w:ilvl w:val="0"/>
          <w:numId w:val="14"/>
        </w:numPr>
        <w:spacing w:after="160"/>
        <w:ind w:left="709" w:hanging="436"/>
        <w:jc w:val="both"/>
        <w:rPr>
          <w:rFonts w:ascii="Arial" w:hAnsi="Arial" w:cs="Arial"/>
        </w:rPr>
      </w:pPr>
      <w:r w:rsidRPr="0065601B">
        <w:rPr>
          <w:rFonts w:ascii="Arial" w:hAnsi="Arial" w:cs="Arial"/>
        </w:rPr>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rsidR="00017F64" w:rsidRPr="0065601B" w:rsidRDefault="00017F64" w:rsidP="006A70B4">
      <w:pPr>
        <w:pStyle w:val="Paragrafoelenco"/>
        <w:numPr>
          <w:ilvl w:val="0"/>
          <w:numId w:val="14"/>
        </w:numPr>
        <w:spacing w:after="160"/>
        <w:ind w:left="709" w:hanging="436"/>
        <w:jc w:val="both"/>
        <w:rPr>
          <w:rFonts w:ascii="Arial" w:hAnsi="Arial" w:cs="Arial"/>
        </w:rPr>
      </w:pPr>
      <w:r w:rsidRPr="0065601B">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017F64" w:rsidRPr="0065601B" w:rsidRDefault="00017F64" w:rsidP="006A70B4">
      <w:pPr>
        <w:pStyle w:val="Paragrafoelenco"/>
        <w:numPr>
          <w:ilvl w:val="0"/>
          <w:numId w:val="14"/>
        </w:numPr>
        <w:spacing w:after="160"/>
        <w:ind w:left="709" w:hanging="436"/>
        <w:jc w:val="both"/>
        <w:rPr>
          <w:rFonts w:ascii="Arial" w:hAnsi="Arial" w:cs="Arial"/>
        </w:rPr>
      </w:pPr>
      <w:r w:rsidRPr="0065601B">
        <w:rPr>
          <w:rFonts w:ascii="Arial" w:hAnsi="Arial" w:cs="Arial"/>
        </w:rPr>
        <w:t>L’attività di controllo è finalizzata a verificare la regolarità della gestione del centro e delle prestazioni oggetto dell’appalto con particolare riguardo:</w:t>
      </w:r>
    </w:p>
    <w:p w:rsidR="00017F64" w:rsidRPr="0065601B" w:rsidRDefault="00017F64" w:rsidP="006A70B4">
      <w:pPr>
        <w:pStyle w:val="Paragrafoelenco"/>
        <w:numPr>
          <w:ilvl w:val="0"/>
          <w:numId w:val="51"/>
        </w:numPr>
        <w:spacing w:after="160"/>
        <w:ind w:left="1134" w:hanging="425"/>
        <w:jc w:val="both"/>
        <w:rPr>
          <w:rFonts w:ascii="Arial" w:hAnsi="Arial" w:cs="Arial"/>
        </w:rPr>
      </w:pPr>
      <w:r w:rsidRPr="0065601B">
        <w:rPr>
          <w:rFonts w:ascii="Arial" w:hAnsi="Arial" w:cs="Arial"/>
        </w:rPr>
        <w:lastRenderedPageBreak/>
        <w:t xml:space="preserve">alla registrazione delle presenze mediante sistemi di rilevazione automatica ovvero registri cartacei; </w:t>
      </w:r>
    </w:p>
    <w:p w:rsidR="00017F64" w:rsidRPr="0065601B" w:rsidRDefault="00017F64" w:rsidP="006A70B4">
      <w:pPr>
        <w:pStyle w:val="Paragrafoelenco"/>
        <w:numPr>
          <w:ilvl w:val="0"/>
          <w:numId w:val="51"/>
        </w:numPr>
        <w:spacing w:after="160"/>
        <w:ind w:left="1134" w:hanging="425"/>
        <w:jc w:val="both"/>
        <w:rPr>
          <w:rFonts w:ascii="Arial" w:hAnsi="Arial" w:cs="Arial"/>
        </w:rPr>
      </w:pPr>
      <w:r w:rsidRPr="0065601B">
        <w:rPr>
          <w:rFonts w:ascii="Arial" w:hAnsi="Arial" w:cs="Arial"/>
        </w:rPr>
        <w:t>all’adeguatezza delle condizioni igienico-sanitarie e abitative, secondo quanto indicato dall’art. 9 commi 3 e 4;</w:t>
      </w:r>
    </w:p>
    <w:p w:rsidR="00017F64" w:rsidRPr="0065601B" w:rsidRDefault="00017F64" w:rsidP="006A70B4">
      <w:pPr>
        <w:pStyle w:val="Paragrafoelenco"/>
        <w:numPr>
          <w:ilvl w:val="0"/>
          <w:numId w:val="51"/>
        </w:numPr>
        <w:spacing w:after="160"/>
        <w:ind w:left="1134" w:hanging="425"/>
        <w:jc w:val="both"/>
        <w:rPr>
          <w:rFonts w:ascii="Arial" w:hAnsi="Arial" w:cs="Arial"/>
        </w:rPr>
      </w:pPr>
      <w:r w:rsidRPr="0065601B">
        <w:rPr>
          <w:rFonts w:ascii="Arial" w:hAnsi="Arial" w:cs="Arial"/>
        </w:rPr>
        <w:t>all’erogazione dei servizi ed alla fornitura dei beni, comprovata da sistemi di tracciabilità anche mediante la firma degli stranieri all’atto della consegna dei beni;</w:t>
      </w:r>
    </w:p>
    <w:p w:rsidR="00017F64" w:rsidRPr="0065601B" w:rsidRDefault="00017F64" w:rsidP="006A70B4">
      <w:pPr>
        <w:pStyle w:val="Paragrafoelenco"/>
        <w:numPr>
          <w:ilvl w:val="0"/>
          <w:numId w:val="51"/>
        </w:numPr>
        <w:spacing w:after="160"/>
        <w:ind w:left="1134" w:hanging="425"/>
        <w:jc w:val="both"/>
        <w:rPr>
          <w:rFonts w:ascii="Arial" w:hAnsi="Arial" w:cs="Arial"/>
        </w:rPr>
      </w:pPr>
      <w:r w:rsidRPr="0065601B">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017F64" w:rsidRPr="0065601B" w:rsidRDefault="00017F64" w:rsidP="006A70B4">
      <w:pPr>
        <w:pStyle w:val="Paragrafoelenco"/>
        <w:numPr>
          <w:ilvl w:val="0"/>
          <w:numId w:val="51"/>
        </w:numPr>
        <w:spacing w:after="160"/>
        <w:ind w:left="1134" w:hanging="425"/>
        <w:jc w:val="both"/>
        <w:rPr>
          <w:rFonts w:ascii="Arial" w:hAnsi="Arial" w:cs="Arial"/>
        </w:rPr>
      </w:pPr>
      <w:r w:rsidRPr="0065601B">
        <w:rPr>
          <w:rFonts w:ascii="Arial" w:hAnsi="Arial" w:cs="Arial"/>
        </w:rPr>
        <w:t xml:space="preserve">all’efficacia e alla qualità dei servizi di assistenza generica alla persona, nonché all’adeguatezza dei servizi destinati ai soggetti portatori di esigenze particolari e ai minori; </w:t>
      </w:r>
    </w:p>
    <w:p w:rsidR="00017F64" w:rsidRPr="0065601B" w:rsidRDefault="00017F64" w:rsidP="006A70B4">
      <w:pPr>
        <w:pStyle w:val="Paragrafoelenco"/>
        <w:numPr>
          <w:ilvl w:val="0"/>
          <w:numId w:val="51"/>
        </w:numPr>
        <w:spacing w:after="160"/>
        <w:ind w:left="1134" w:hanging="425"/>
        <w:jc w:val="both"/>
        <w:rPr>
          <w:rFonts w:ascii="Arial" w:hAnsi="Arial" w:cs="Arial"/>
        </w:rPr>
      </w:pPr>
      <w:r w:rsidRPr="0065601B">
        <w:rPr>
          <w:rFonts w:ascii="Arial" w:hAnsi="Arial" w:cs="Arial"/>
        </w:rPr>
        <w:t xml:space="preserve">all’effettiva accessibilità e fruibilità dei servizi, anche con riferimento alla necessità di rendere costantemente adeguati i servizi oggetto del contratto, in termini di risorse umane e strumentali e alle </w:t>
      </w:r>
      <w:r>
        <w:rPr>
          <w:rFonts w:ascii="Arial" w:hAnsi="Arial" w:cs="Arial"/>
        </w:rPr>
        <w:t>esigenze contingenti del centro.</w:t>
      </w:r>
    </w:p>
    <w:p w:rsidR="00017F64" w:rsidRPr="0065601B" w:rsidRDefault="00017F64" w:rsidP="006A70B4">
      <w:pPr>
        <w:pStyle w:val="Paragrafoelenco"/>
        <w:numPr>
          <w:ilvl w:val="0"/>
          <w:numId w:val="14"/>
        </w:numPr>
        <w:spacing w:after="160"/>
        <w:ind w:left="709" w:hanging="425"/>
        <w:jc w:val="both"/>
        <w:rPr>
          <w:rFonts w:ascii="Arial" w:hAnsi="Arial" w:cs="Arial"/>
        </w:rPr>
      </w:pPr>
      <w:r w:rsidRPr="0065601B">
        <w:rPr>
          <w:rFonts w:ascii="Arial" w:hAnsi="Arial" w:cs="Arial"/>
        </w:rPr>
        <w:t>All’esito dei controlli, in presenza di elementi di difformità rispetto a quanto previsto nel contratto, il direttore dell’esecuzione procede alla contestazione delle violazioni all’aggiudicatario, secondo le modalità previste dall’articolo 21.</w:t>
      </w:r>
    </w:p>
    <w:p w:rsidR="00017F64" w:rsidRDefault="00017F64" w:rsidP="006A70B4">
      <w:pPr>
        <w:pStyle w:val="Paragrafoelenco"/>
        <w:numPr>
          <w:ilvl w:val="0"/>
          <w:numId w:val="14"/>
        </w:numPr>
        <w:spacing w:after="160"/>
        <w:ind w:left="709" w:hanging="425"/>
        <w:jc w:val="both"/>
        <w:rPr>
          <w:rFonts w:ascii="Arial" w:hAnsi="Arial" w:cs="Arial"/>
        </w:rPr>
      </w:pPr>
      <w:r w:rsidRPr="0065601B">
        <w:rPr>
          <w:rFonts w:ascii="Arial" w:hAnsi="Arial" w:cs="Arial"/>
        </w:rPr>
        <w:t>Restano fermi gli obblighi di verifica della regolarità della documentazione prodotta dall’aggiudicatario al fine del pagamento delle prestazioni rese, ai sensi del decreto interministeriale Interno – Economia e Finanze</w:t>
      </w:r>
      <w:r w:rsidRPr="00D34BF0">
        <w:rPr>
          <w:rFonts w:ascii="Arial" w:hAnsi="Arial" w:cs="Arial"/>
        </w:rPr>
        <w:t xml:space="preserve"> del 18</w:t>
      </w:r>
      <w:r w:rsidRPr="0065601B">
        <w:rPr>
          <w:rFonts w:ascii="Arial" w:hAnsi="Arial" w:cs="Arial"/>
        </w:rPr>
        <w:t xml:space="preserve"> ottobre 2017.</w:t>
      </w:r>
    </w:p>
    <w:p w:rsidR="00017F64" w:rsidRPr="00E4235E" w:rsidRDefault="00017F64" w:rsidP="00017F64">
      <w:pPr>
        <w:pStyle w:val="Paragrafoelenco"/>
        <w:spacing w:after="160"/>
        <w:jc w:val="both"/>
        <w:rPr>
          <w:rFonts w:ascii="Arial" w:hAnsi="Arial" w:cs="Arial"/>
        </w:rPr>
      </w:pPr>
    </w:p>
    <w:p w:rsidR="00017F64" w:rsidRPr="00017F64" w:rsidRDefault="00017F64" w:rsidP="00017F64">
      <w:pPr>
        <w:pStyle w:val="Default"/>
        <w:spacing w:line="276" w:lineRule="auto"/>
        <w:ind w:left="720"/>
        <w:jc w:val="center"/>
        <w:rPr>
          <w:b/>
          <w:color w:val="auto"/>
          <w:sz w:val="22"/>
          <w:szCs w:val="22"/>
        </w:rPr>
      </w:pPr>
      <w:r w:rsidRPr="00017F64">
        <w:rPr>
          <w:b/>
          <w:color w:val="auto"/>
          <w:sz w:val="22"/>
          <w:szCs w:val="22"/>
        </w:rPr>
        <w:t>Articolo 20</w:t>
      </w:r>
      <w:r w:rsidRPr="00017F64">
        <w:rPr>
          <w:b/>
          <w:sz w:val="22"/>
          <w:szCs w:val="22"/>
        </w:rPr>
        <w:t xml:space="preserve"> </w:t>
      </w:r>
    </w:p>
    <w:p w:rsidR="00017F64" w:rsidRPr="00017F64" w:rsidRDefault="00017F64" w:rsidP="00017F64">
      <w:pPr>
        <w:jc w:val="center"/>
        <w:rPr>
          <w:rFonts w:ascii="Arial" w:hAnsi="Arial" w:cs="Arial"/>
          <w:b/>
          <w:sz w:val="22"/>
          <w:szCs w:val="22"/>
        </w:rPr>
      </w:pPr>
      <w:r w:rsidRPr="00017F64">
        <w:rPr>
          <w:rFonts w:ascii="Arial" w:hAnsi="Arial" w:cs="Arial"/>
          <w:b/>
          <w:sz w:val="22"/>
          <w:szCs w:val="22"/>
        </w:rPr>
        <w:t>Obblighi di collaborazione dell’aggiudicatario nello svolgimento dei controlli</w:t>
      </w:r>
    </w:p>
    <w:p w:rsidR="00017F64" w:rsidRPr="0065601B" w:rsidRDefault="00017F64" w:rsidP="00017F64">
      <w:pPr>
        <w:jc w:val="center"/>
        <w:rPr>
          <w:rFonts w:ascii="Arial" w:hAnsi="Arial" w:cs="Arial"/>
        </w:rPr>
      </w:pPr>
    </w:p>
    <w:p w:rsidR="00017F64" w:rsidRPr="0065601B" w:rsidRDefault="00017F64" w:rsidP="006A70B4">
      <w:pPr>
        <w:pStyle w:val="Paragrafoelenco"/>
        <w:numPr>
          <w:ilvl w:val="0"/>
          <w:numId w:val="15"/>
        </w:numPr>
        <w:spacing w:after="160"/>
        <w:ind w:hanging="436"/>
        <w:jc w:val="both"/>
        <w:rPr>
          <w:rFonts w:ascii="Arial" w:hAnsi="Arial" w:cs="Arial"/>
        </w:rPr>
      </w:pPr>
      <w:r w:rsidRPr="0065601B">
        <w:rPr>
          <w:rFonts w:ascii="Arial" w:hAnsi="Arial" w:cs="Arial"/>
        </w:rPr>
        <w:t>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017F64" w:rsidRPr="0065601B" w:rsidRDefault="00017F64" w:rsidP="006A70B4">
      <w:pPr>
        <w:pStyle w:val="Paragrafoelenco"/>
        <w:numPr>
          <w:ilvl w:val="0"/>
          <w:numId w:val="15"/>
        </w:numPr>
        <w:spacing w:after="160"/>
        <w:ind w:hanging="436"/>
        <w:jc w:val="both"/>
        <w:rPr>
          <w:rFonts w:ascii="Arial" w:hAnsi="Arial" w:cs="Arial"/>
        </w:rPr>
      </w:pPr>
      <w:r w:rsidRPr="0065601B">
        <w:rPr>
          <w:rFonts w:ascii="Arial" w:hAnsi="Arial" w:cs="Arial"/>
        </w:rPr>
        <w:t xml:space="preserve">Al fine di assicurare l’efficacia dei controlli, l’aggiudicatario garantisce la tracciabilità dei beni e dei servizi erogati. L’aggiudicatario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rsidR="00017F64" w:rsidRPr="0065601B" w:rsidRDefault="00017F64" w:rsidP="00017F64">
      <w:pPr>
        <w:pStyle w:val="Default"/>
        <w:spacing w:line="276" w:lineRule="auto"/>
        <w:jc w:val="center"/>
        <w:rPr>
          <w:color w:val="auto"/>
          <w:sz w:val="22"/>
          <w:szCs w:val="22"/>
        </w:rPr>
      </w:pPr>
    </w:p>
    <w:p w:rsidR="00017F64" w:rsidRPr="00C03FE1" w:rsidRDefault="00017F64" w:rsidP="00017F64">
      <w:pPr>
        <w:pStyle w:val="Default"/>
        <w:spacing w:line="276" w:lineRule="auto"/>
        <w:jc w:val="center"/>
        <w:rPr>
          <w:b/>
          <w:strike/>
          <w:color w:val="auto"/>
          <w:sz w:val="22"/>
          <w:szCs w:val="22"/>
        </w:rPr>
      </w:pPr>
      <w:r w:rsidRPr="00C03FE1">
        <w:rPr>
          <w:b/>
          <w:color w:val="auto"/>
          <w:sz w:val="22"/>
          <w:szCs w:val="22"/>
        </w:rPr>
        <w:t>Articolo 21</w:t>
      </w:r>
    </w:p>
    <w:p w:rsidR="00017F64" w:rsidRPr="00C03FE1" w:rsidRDefault="00017F64" w:rsidP="00017F64">
      <w:pPr>
        <w:pStyle w:val="Default"/>
        <w:spacing w:line="276" w:lineRule="auto"/>
        <w:jc w:val="center"/>
        <w:rPr>
          <w:b/>
          <w:color w:val="auto"/>
          <w:sz w:val="22"/>
          <w:szCs w:val="22"/>
        </w:rPr>
      </w:pPr>
      <w:r w:rsidRPr="00C03FE1">
        <w:rPr>
          <w:b/>
          <w:color w:val="auto"/>
          <w:sz w:val="22"/>
          <w:szCs w:val="22"/>
        </w:rPr>
        <w:t xml:space="preserve">Penali </w:t>
      </w:r>
    </w:p>
    <w:p w:rsidR="00017F64" w:rsidRPr="00C03FE1" w:rsidRDefault="00017F64" w:rsidP="00017F64">
      <w:pPr>
        <w:pStyle w:val="Default"/>
        <w:spacing w:line="276" w:lineRule="auto"/>
        <w:jc w:val="center"/>
        <w:rPr>
          <w:b/>
          <w:color w:val="auto"/>
          <w:sz w:val="22"/>
          <w:szCs w:val="22"/>
        </w:rPr>
      </w:pPr>
    </w:p>
    <w:p w:rsidR="00017F64" w:rsidRPr="0065601B" w:rsidRDefault="00017F64" w:rsidP="006A70B4">
      <w:pPr>
        <w:pStyle w:val="Default"/>
        <w:numPr>
          <w:ilvl w:val="0"/>
          <w:numId w:val="11"/>
        </w:numPr>
        <w:spacing w:line="276" w:lineRule="auto"/>
        <w:jc w:val="both"/>
        <w:rPr>
          <w:sz w:val="22"/>
          <w:szCs w:val="22"/>
        </w:rPr>
      </w:pPr>
      <w:r w:rsidRPr="0065601B">
        <w:rPr>
          <w:color w:val="auto"/>
          <w:sz w:val="22"/>
          <w:szCs w:val="22"/>
        </w:rPr>
        <w:t xml:space="preserve">La Prefettura, in caso di mancate o inesatte esecuzioni delle prestazioni oggetto del contratto, rilevate in sede di controllo, applica una penale variabile, a seconda della </w:t>
      </w:r>
      <w:r w:rsidRPr="0065601B">
        <w:rPr>
          <w:color w:val="auto"/>
          <w:sz w:val="22"/>
          <w:szCs w:val="22"/>
        </w:rPr>
        <w:lastRenderedPageBreak/>
        <w:t>gravità, tra il 5 per mille e il 5 per cento dell’importo contrattuale mensile, IVA ed oneri della sicurezza esclusi, per ogni inadempimento riscontrato, fatto salvo il risarcimento per l’ulteriore danno, ai sensi dell’</w:t>
      </w:r>
      <w:r>
        <w:rPr>
          <w:color w:val="auto"/>
          <w:sz w:val="22"/>
          <w:szCs w:val="22"/>
        </w:rPr>
        <w:t>articolo 1382 del codice civile.</w:t>
      </w:r>
    </w:p>
    <w:p w:rsidR="00017F64" w:rsidRPr="0065601B" w:rsidRDefault="00017F64" w:rsidP="006A70B4">
      <w:pPr>
        <w:pStyle w:val="Default"/>
        <w:numPr>
          <w:ilvl w:val="0"/>
          <w:numId w:val="11"/>
        </w:numPr>
        <w:spacing w:line="276" w:lineRule="auto"/>
        <w:jc w:val="both"/>
        <w:rPr>
          <w:sz w:val="22"/>
          <w:szCs w:val="22"/>
        </w:rPr>
      </w:pPr>
      <w:r w:rsidRPr="0065601B">
        <w:rPr>
          <w:sz w:val="22"/>
          <w:szCs w:val="22"/>
        </w:rPr>
        <w:t xml:space="preserve">Entro il </w:t>
      </w:r>
      <w:r w:rsidRPr="0065601B">
        <w:rPr>
          <w:color w:val="auto"/>
          <w:sz w:val="22"/>
          <w:szCs w:val="22"/>
        </w:rPr>
        <w:t>predetto limite, in caso di accertata omissione dei servizi di assistenza generica e sanitaria descritti nell'</w:t>
      </w:r>
      <w:r>
        <w:rPr>
          <w:color w:val="auto"/>
          <w:sz w:val="22"/>
          <w:szCs w:val="22"/>
        </w:rPr>
        <w:t>art. 2, lett. B, n. 1</w:t>
      </w:r>
      <w:r w:rsidR="00C03FE1">
        <w:rPr>
          <w:color w:val="auto"/>
          <w:sz w:val="22"/>
          <w:szCs w:val="22"/>
        </w:rPr>
        <w:t xml:space="preserve">, 2, 5 e </w:t>
      </w:r>
      <w:r w:rsidRPr="0065601B">
        <w:rPr>
          <w:color w:val="auto"/>
          <w:sz w:val="22"/>
          <w:szCs w:val="22"/>
        </w:rPr>
        <w:t>6</w:t>
      </w:r>
      <w:r>
        <w:rPr>
          <w:color w:val="auto"/>
          <w:sz w:val="22"/>
          <w:szCs w:val="22"/>
        </w:rPr>
        <w:t>,</w:t>
      </w:r>
      <w:r w:rsidRPr="0065601B">
        <w:rPr>
          <w:color w:val="auto"/>
          <w:sz w:val="22"/>
          <w:szCs w:val="22"/>
        </w:rPr>
        <w:t xml:space="preserve"> e lett. C, richiesti nella misura stabilita dalla Tabella </w:t>
      </w:r>
      <w:r>
        <w:rPr>
          <w:color w:val="auto"/>
          <w:sz w:val="22"/>
          <w:szCs w:val="22"/>
        </w:rPr>
        <w:t xml:space="preserve">di cui all’Allegato </w:t>
      </w:r>
      <w:r w:rsidRPr="0065601B">
        <w:rPr>
          <w:color w:val="auto"/>
          <w:sz w:val="22"/>
          <w:szCs w:val="22"/>
        </w:rPr>
        <w:t>A,</w:t>
      </w:r>
      <w:r w:rsidR="00C03FE1">
        <w:rPr>
          <w:color w:val="auto"/>
          <w:sz w:val="22"/>
          <w:szCs w:val="22"/>
        </w:rPr>
        <w:t xml:space="preserve"> </w:t>
      </w:r>
      <w:r w:rsidRPr="0065601B">
        <w:rPr>
          <w:color w:val="auto"/>
          <w:sz w:val="22"/>
          <w:szCs w:val="22"/>
        </w:rPr>
        <w:t>è applicata, una penale commisurata alle prestazioni omesse e ai costi orari medi del lavoro indicati nelle Tabelle approvate dal Ministero del Lavoro e delle Politiche sociali per il CCNL indicato al precedente art. 5 comma 2, avuto riguardo al livello di inquadramento corrispondente alla figura professionale non impiegata.</w:t>
      </w:r>
    </w:p>
    <w:p w:rsidR="00017F64" w:rsidRPr="0065601B" w:rsidRDefault="00017F64" w:rsidP="006A70B4">
      <w:pPr>
        <w:pStyle w:val="Default"/>
        <w:numPr>
          <w:ilvl w:val="0"/>
          <w:numId w:val="11"/>
        </w:numPr>
        <w:spacing w:line="276" w:lineRule="auto"/>
        <w:jc w:val="both"/>
        <w:rPr>
          <w:sz w:val="22"/>
          <w:szCs w:val="22"/>
        </w:rPr>
      </w:pPr>
      <w:r w:rsidRPr="0065601B">
        <w:rPr>
          <w:sz w:val="22"/>
          <w:szCs w:val="22"/>
        </w:rPr>
        <w:t>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rsidR="00017F64" w:rsidRPr="0065601B" w:rsidRDefault="00017F64" w:rsidP="006A70B4">
      <w:pPr>
        <w:pStyle w:val="Default"/>
        <w:numPr>
          <w:ilvl w:val="0"/>
          <w:numId w:val="11"/>
        </w:numPr>
        <w:spacing w:line="276" w:lineRule="auto"/>
        <w:jc w:val="both"/>
        <w:rPr>
          <w:sz w:val="22"/>
          <w:szCs w:val="22"/>
        </w:rPr>
      </w:pPr>
      <w:r w:rsidRPr="0065601B">
        <w:rPr>
          <w:sz w:val="22"/>
          <w:szCs w:val="22"/>
        </w:rPr>
        <w:t>La Prefettura, nel caso di cui al comma 3, provvede a recuperare l’importo in sede di liquidazione delle relative fatture, ovvero in alternativa ad incamerare la cauzione per la quota parte relativa all’importo della penale</w:t>
      </w:r>
      <w:r>
        <w:rPr>
          <w:sz w:val="22"/>
          <w:szCs w:val="22"/>
        </w:rPr>
        <w:t>.</w:t>
      </w:r>
    </w:p>
    <w:p w:rsidR="00017F64" w:rsidRPr="0065601B" w:rsidRDefault="00017F64" w:rsidP="00017F64">
      <w:pPr>
        <w:pStyle w:val="Default"/>
        <w:spacing w:line="276" w:lineRule="auto"/>
        <w:jc w:val="center"/>
        <w:rPr>
          <w:color w:val="auto"/>
          <w:sz w:val="22"/>
          <w:szCs w:val="22"/>
        </w:rPr>
      </w:pPr>
    </w:p>
    <w:p w:rsidR="00017F64" w:rsidRPr="0065601B" w:rsidRDefault="00017F64" w:rsidP="00017F64">
      <w:pPr>
        <w:pStyle w:val="Default"/>
        <w:spacing w:line="276" w:lineRule="auto"/>
        <w:jc w:val="center"/>
        <w:rPr>
          <w:color w:val="auto"/>
          <w:sz w:val="22"/>
          <w:szCs w:val="22"/>
        </w:rPr>
      </w:pPr>
    </w:p>
    <w:p w:rsidR="00017F64" w:rsidRPr="00C03FE1" w:rsidRDefault="00017F64" w:rsidP="00017F64">
      <w:pPr>
        <w:pStyle w:val="Default"/>
        <w:spacing w:line="276" w:lineRule="auto"/>
        <w:jc w:val="center"/>
        <w:rPr>
          <w:b/>
          <w:strike/>
          <w:color w:val="auto"/>
          <w:sz w:val="22"/>
          <w:szCs w:val="22"/>
        </w:rPr>
      </w:pPr>
      <w:r w:rsidRPr="00C03FE1">
        <w:rPr>
          <w:b/>
          <w:color w:val="auto"/>
          <w:sz w:val="22"/>
          <w:szCs w:val="22"/>
        </w:rPr>
        <w:t>Articolo 22</w:t>
      </w:r>
    </w:p>
    <w:p w:rsidR="00017F64" w:rsidRPr="00C03FE1" w:rsidRDefault="00017F64" w:rsidP="00017F64">
      <w:pPr>
        <w:pStyle w:val="Default"/>
        <w:spacing w:line="276" w:lineRule="auto"/>
        <w:jc w:val="center"/>
        <w:rPr>
          <w:b/>
          <w:color w:val="auto"/>
          <w:sz w:val="22"/>
          <w:szCs w:val="22"/>
        </w:rPr>
      </w:pPr>
      <w:r w:rsidRPr="00C03FE1">
        <w:rPr>
          <w:b/>
          <w:color w:val="auto"/>
          <w:sz w:val="22"/>
          <w:szCs w:val="22"/>
        </w:rPr>
        <w:t>Risoluzione del contratto</w:t>
      </w:r>
    </w:p>
    <w:p w:rsidR="00017F64" w:rsidRPr="0065601B" w:rsidRDefault="00017F64" w:rsidP="00017F64">
      <w:pPr>
        <w:pStyle w:val="Default"/>
        <w:spacing w:line="276" w:lineRule="auto"/>
        <w:jc w:val="center"/>
        <w:rPr>
          <w:color w:val="auto"/>
          <w:sz w:val="22"/>
          <w:szCs w:val="22"/>
        </w:rPr>
      </w:pPr>
    </w:p>
    <w:p w:rsidR="00017F64" w:rsidRPr="0065601B" w:rsidRDefault="00017F64" w:rsidP="006A70B4">
      <w:pPr>
        <w:pStyle w:val="Default"/>
        <w:numPr>
          <w:ilvl w:val="0"/>
          <w:numId w:val="12"/>
        </w:numPr>
        <w:spacing w:line="276" w:lineRule="auto"/>
        <w:ind w:left="709" w:hanging="425"/>
        <w:jc w:val="both"/>
        <w:rPr>
          <w:color w:val="auto"/>
          <w:sz w:val="22"/>
          <w:szCs w:val="22"/>
        </w:rPr>
      </w:pPr>
      <w:r w:rsidRPr="0065601B">
        <w:rPr>
          <w:color w:val="auto"/>
          <w:sz w:val="22"/>
          <w:szCs w:val="22"/>
        </w:rPr>
        <w:t>Ferme restando le ipotesi, le modalità e le conseguenze della ris</w:t>
      </w:r>
      <w:r>
        <w:rPr>
          <w:color w:val="auto"/>
          <w:sz w:val="22"/>
          <w:szCs w:val="22"/>
        </w:rPr>
        <w:t>oluzione del contratto previste</w:t>
      </w:r>
      <w:r w:rsidRPr="0065601B">
        <w:rPr>
          <w:color w:val="auto"/>
          <w:sz w:val="22"/>
          <w:szCs w:val="22"/>
        </w:rPr>
        <w:t xml:space="preserve"> dall’art. 121 del D.lgs. n. 36/2023, costituiscono clausola risolutiva espressa ai sensi dell’articolo 1456 del codice civile:</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color w:val="auto"/>
          <w:sz w:val="22"/>
          <w:szCs w:val="22"/>
        </w:rPr>
        <w:t>la sospensione del servizio senza giustificato motivo;</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color w:val="auto"/>
          <w:sz w:val="22"/>
          <w:szCs w:val="22"/>
        </w:rPr>
        <w:t xml:space="preserve">la violazione dei diritti fondamentali della persona, di cui all’art. 1, comma 9, del presente capitolato; </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color w:val="auto"/>
          <w:sz w:val="22"/>
          <w:szCs w:val="22"/>
        </w:rPr>
        <w:t>l’aver consentito l'ingresso nel centro di persone non autorizzate dalla Prefettura e/o favorito l'allontanamento ingiustificato degli stranieri;</w:t>
      </w:r>
    </w:p>
    <w:p w:rsidR="00017F64" w:rsidRPr="00017F64" w:rsidRDefault="00017F64" w:rsidP="006A70B4">
      <w:pPr>
        <w:pStyle w:val="Default"/>
        <w:numPr>
          <w:ilvl w:val="0"/>
          <w:numId w:val="52"/>
        </w:numPr>
        <w:spacing w:line="276" w:lineRule="auto"/>
        <w:ind w:left="1134" w:hanging="425"/>
        <w:jc w:val="both"/>
        <w:rPr>
          <w:sz w:val="22"/>
          <w:szCs w:val="22"/>
        </w:rPr>
      </w:pPr>
      <w:r w:rsidRPr="0065601B">
        <w:rPr>
          <w:color w:val="auto"/>
          <w:sz w:val="22"/>
          <w:szCs w:val="22"/>
        </w:rPr>
        <w:t>l'omessa segnalazione di fatti e circostanze, anche indipendenti dalla propria volontà, dai quali siano derivati danni alle persone o ingenti danni alla struttura o alle attrezzature</w:t>
      </w:r>
      <w:r w:rsidRPr="00017F64">
        <w:rPr>
          <w:sz w:val="22"/>
          <w:szCs w:val="22"/>
        </w:rPr>
        <w:t>, nonché l’inadempimento delle obbligazioni previste dall’art.17, comma 2, 3 e 4;</w:t>
      </w:r>
    </w:p>
    <w:p w:rsidR="00017F64" w:rsidRPr="00017F64" w:rsidRDefault="00017F64" w:rsidP="006A70B4">
      <w:pPr>
        <w:pStyle w:val="Default"/>
        <w:numPr>
          <w:ilvl w:val="0"/>
          <w:numId w:val="52"/>
        </w:numPr>
        <w:spacing w:line="276" w:lineRule="auto"/>
        <w:ind w:left="1134" w:hanging="425"/>
        <w:jc w:val="both"/>
        <w:rPr>
          <w:sz w:val="22"/>
          <w:szCs w:val="22"/>
        </w:rPr>
      </w:pPr>
      <w:r w:rsidRPr="00017F64">
        <w:rPr>
          <w:sz w:val="22"/>
          <w:szCs w:val="22"/>
        </w:rPr>
        <w:t>la mancata sostituzione degli immobili nell’ipotesi di cui all’art. 9, comma 3, ultimo periodo;</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color w:val="auto"/>
          <w:sz w:val="22"/>
          <w:szCs w:val="22"/>
        </w:rPr>
        <w:t>l’applicazione di penali di cui all’articolo 21 per un ammontare complessivo superiore al 20%, su base annuale, del valore dell’importo contrattuale mensile;</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color w:val="auto"/>
          <w:sz w:val="22"/>
          <w:szCs w:val="22"/>
        </w:rPr>
        <w:t>l’inosservanza degli obblighi di cui all’articolo 20 del presente capitolato;</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sz w:val="22"/>
          <w:szCs w:val="22"/>
        </w:rPr>
        <w:t>il mancato rispetto degli impegni assunti con la sottoscrizione del Patto di integrità;</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color w:val="auto"/>
          <w:sz w:val="22"/>
          <w:szCs w:val="22"/>
        </w:rPr>
        <w:lastRenderedPageBreak/>
        <w:t>l’inadempimento agli obblighi in materia di tracciabilità dei flussi finanziari di cui all’articolo 3 della legge 13 agosto 2010 n. 136, e successive modifiche ed integrazioni;</w:t>
      </w:r>
    </w:p>
    <w:p w:rsidR="00017F64" w:rsidRPr="0065601B" w:rsidRDefault="00017F64" w:rsidP="006A70B4">
      <w:pPr>
        <w:pStyle w:val="Default"/>
        <w:numPr>
          <w:ilvl w:val="0"/>
          <w:numId w:val="52"/>
        </w:numPr>
        <w:spacing w:line="276" w:lineRule="auto"/>
        <w:ind w:left="1134" w:hanging="425"/>
        <w:jc w:val="both"/>
        <w:rPr>
          <w:color w:val="auto"/>
          <w:sz w:val="22"/>
          <w:szCs w:val="22"/>
        </w:rPr>
      </w:pPr>
      <w:r w:rsidRPr="0065601B">
        <w:rPr>
          <w:color w:val="auto"/>
          <w:sz w:val="22"/>
          <w:szCs w:val="22"/>
        </w:rPr>
        <w:t>la perdita in capo all’aggiudicatario dei requisiti soggettivi richiesti dall’articolo 95 del D.lgs. n. 36/2023 che non consentono la prosecuzione ed il regolare svolgimento dell’appalto.</w:t>
      </w:r>
    </w:p>
    <w:p w:rsidR="00017F64" w:rsidRPr="0065601B" w:rsidRDefault="00017F64" w:rsidP="006A70B4">
      <w:pPr>
        <w:pStyle w:val="Default"/>
        <w:numPr>
          <w:ilvl w:val="0"/>
          <w:numId w:val="12"/>
        </w:numPr>
        <w:spacing w:before="120" w:after="120" w:line="276" w:lineRule="auto"/>
        <w:ind w:left="721" w:hanging="437"/>
        <w:jc w:val="both"/>
        <w:rPr>
          <w:strike/>
          <w:color w:val="auto"/>
          <w:sz w:val="22"/>
          <w:szCs w:val="22"/>
        </w:rPr>
      </w:pPr>
      <w:r w:rsidRPr="0065601B">
        <w:rPr>
          <w:color w:val="auto"/>
          <w:sz w:val="22"/>
          <w:szCs w:val="22"/>
        </w:rPr>
        <w:t>Nelle ipotesi di cui al comma 1, su proposta del RUP,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p>
    <w:p w:rsidR="00017F64" w:rsidRPr="0065601B" w:rsidRDefault="00017F64" w:rsidP="006A70B4">
      <w:pPr>
        <w:pStyle w:val="Default"/>
        <w:numPr>
          <w:ilvl w:val="0"/>
          <w:numId w:val="12"/>
        </w:numPr>
        <w:spacing w:before="120" w:after="120" w:line="276" w:lineRule="auto"/>
        <w:ind w:left="714" w:hanging="430"/>
        <w:jc w:val="both"/>
        <w:rPr>
          <w:strike/>
          <w:color w:val="auto"/>
          <w:sz w:val="22"/>
          <w:szCs w:val="22"/>
        </w:rPr>
      </w:pPr>
      <w:r w:rsidRPr="0065601B">
        <w:rPr>
          <w:color w:val="auto"/>
          <w:sz w:val="22"/>
          <w:szCs w:val="22"/>
        </w:rPr>
        <w:t>La Prefettura, in caso di risoluzione del contratto, ai sensi dell’articolo, 124 comma 1 del D.lgs. n. 36/2023, si riserva la facoltà di interpellare progressivamente i soggetti che hanno partecipato alla gara, risultanti dalla relativa graduatoria, al fine di stipulare un nuovo contratto per il completamento del servizio oggetto dell’appalto. Ai sensi dell’art. 124 comma 2, primo periodo del D.lgs. n. 36/2023, l’affidamento avviene alle medesime condizioni già proposte dall’originario aggiudicatario in sede di offerta.</w:t>
      </w:r>
    </w:p>
    <w:p w:rsidR="00017F64" w:rsidRPr="0065601B" w:rsidRDefault="00017F64" w:rsidP="006A70B4">
      <w:pPr>
        <w:pStyle w:val="Default"/>
        <w:numPr>
          <w:ilvl w:val="0"/>
          <w:numId w:val="12"/>
        </w:numPr>
        <w:spacing w:before="120" w:after="120" w:line="276" w:lineRule="auto"/>
        <w:ind w:left="714" w:hanging="430"/>
        <w:jc w:val="both"/>
        <w:rPr>
          <w:strike/>
          <w:color w:val="auto"/>
          <w:sz w:val="22"/>
          <w:szCs w:val="22"/>
        </w:rPr>
      </w:pPr>
      <w:r w:rsidRPr="0065601B">
        <w:rPr>
          <w:color w:val="auto"/>
          <w:sz w:val="22"/>
          <w:szCs w:val="22"/>
        </w:rPr>
        <w:t>In deroga a quanto previsto dal comma precedente e conformemente all’art. 124, comma 3 del D.lgs. n. 36/2023, si applica l’articolo 216, comma 1 e 2 del medesimo D.lgs. n. 36/2023 qualora la risoluzione riguardi un appalto di importo pari o superiore ad un milione di euro.</w:t>
      </w:r>
    </w:p>
    <w:p w:rsidR="00017F64" w:rsidRPr="0065601B" w:rsidRDefault="00017F64" w:rsidP="00017F64">
      <w:pPr>
        <w:pStyle w:val="Default"/>
        <w:spacing w:line="276" w:lineRule="auto"/>
        <w:jc w:val="both"/>
        <w:rPr>
          <w:color w:val="auto"/>
          <w:sz w:val="22"/>
          <w:szCs w:val="22"/>
        </w:rPr>
      </w:pPr>
    </w:p>
    <w:p w:rsidR="00017F64" w:rsidRPr="00C03FE1" w:rsidRDefault="00017F64" w:rsidP="00017F64">
      <w:pPr>
        <w:pStyle w:val="Default"/>
        <w:spacing w:line="276" w:lineRule="auto"/>
        <w:jc w:val="center"/>
        <w:rPr>
          <w:b/>
          <w:color w:val="auto"/>
          <w:sz w:val="22"/>
          <w:szCs w:val="22"/>
        </w:rPr>
      </w:pPr>
      <w:r w:rsidRPr="00C03FE1">
        <w:rPr>
          <w:b/>
          <w:color w:val="auto"/>
          <w:sz w:val="22"/>
          <w:szCs w:val="22"/>
        </w:rPr>
        <w:t xml:space="preserve">Articolo 23 </w:t>
      </w:r>
    </w:p>
    <w:p w:rsidR="00017F64" w:rsidRPr="00C03FE1" w:rsidRDefault="00017F64" w:rsidP="00017F64">
      <w:pPr>
        <w:pStyle w:val="Default"/>
        <w:spacing w:line="276" w:lineRule="auto"/>
        <w:jc w:val="center"/>
        <w:rPr>
          <w:b/>
          <w:color w:val="auto"/>
          <w:sz w:val="22"/>
          <w:szCs w:val="22"/>
        </w:rPr>
      </w:pPr>
      <w:r w:rsidRPr="00C03FE1">
        <w:rPr>
          <w:b/>
          <w:color w:val="auto"/>
          <w:sz w:val="22"/>
          <w:szCs w:val="22"/>
        </w:rPr>
        <w:t>Esecuzione in danno</w:t>
      </w:r>
    </w:p>
    <w:p w:rsidR="00017F64" w:rsidRPr="0065601B" w:rsidRDefault="00017F64" w:rsidP="00017F64">
      <w:pPr>
        <w:pStyle w:val="Default"/>
        <w:spacing w:line="276" w:lineRule="auto"/>
        <w:jc w:val="center"/>
        <w:rPr>
          <w:color w:val="auto"/>
          <w:sz w:val="22"/>
          <w:szCs w:val="22"/>
        </w:rPr>
      </w:pPr>
    </w:p>
    <w:p w:rsidR="00017F64" w:rsidRPr="0065601B" w:rsidRDefault="00017F64" w:rsidP="006A70B4">
      <w:pPr>
        <w:pStyle w:val="Default"/>
        <w:numPr>
          <w:ilvl w:val="0"/>
          <w:numId w:val="24"/>
        </w:numPr>
        <w:spacing w:before="120" w:after="120" w:line="276" w:lineRule="auto"/>
        <w:ind w:hanging="436"/>
        <w:jc w:val="both"/>
        <w:rPr>
          <w:color w:val="auto"/>
          <w:sz w:val="22"/>
          <w:szCs w:val="22"/>
        </w:rPr>
      </w:pPr>
      <w:r w:rsidRPr="0065601B">
        <w:rPr>
          <w:color w:val="auto"/>
          <w:sz w:val="22"/>
          <w:szCs w:val="22"/>
        </w:rPr>
        <w:t>Nel caso in cui l’aggiudicatario non esegue le prestazioni anche dopo l’assegnazione di un termine di adempimento commisurato alle esigenze, la Prefettura può procedere direttamente, previa comunicazione della risoluzione del contratto, all’esecuzione delle prestazioni utilizzando, la propria organizzazione o quella di terzi. I maggiori oneri eventualmente sostenuti dalla Prefettura sono a totale carico dell’aggiudicatario.</w:t>
      </w:r>
    </w:p>
    <w:p w:rsidR="00017F64" w:rsidRPr="0065601B" w:rsidRDefault="00017F64" w:rsidP="006A70B4">
      <w:pPr>
        <w:pStyle w:val="Default"/>
        <w:numPr>
          <w:ilvl w:val="0"/>
          <w:numId w:val="24"/>
        </w:numPr>
        <w:spacing w:before="120" w:after="120" w:line="276" w:lineRule="auto"/>
        <w:ind w:left="709" w:hanging="425"/>
        <w:jc w:val="both"/>
        <w:rPr>
          <w:color w:val="auto"/>
          <w:sz w:val="22"/>
          <w:szCs w:val="22"/>
        </w:rPr>
      </w:pPr>
      <w:r w:rsidRPr="0065601B">
        <w:rPr>
          <w:color w:val="auto"/>
          <w:sz w:val="22"/>
          <w:szCs w:val="22"/>
        </w:rPr>
        <w:t>Nell’ipotesi di cui al precedente comma si applicano, altresì, le disposizioni di cui all’art. 122, comma 4 del D.lgs. n. 36/2023 nonché le ulteriori, vigenti disposizioni di legge in materia, per quanto compatibili</w:t>
      </w:r>
      <w:r>
        <w:rPr>
          <w:color w:val="auto"/>
          <w:sz w:val="22"/>
          <w:szCs w:val="22"/>
        </w:rPr>
        <w:t>.</w:t>
      </w:r>
    </w:p>
    <w:p w:rsidR="00017F64" w:rsidRPr="0065601B" w:rsidRDefault="00017F64" w:rsidP="00017F64">
      <w:pPr>
        <w:pStyle w:val="Default"/>
        <w:spacing w:line="276" w:lineRule="auto"/>
        <w:jc w:val="both"/>
        <w:rPr>
          <w:color w:val="auto"/>
          <w:sz w:val="22"/>
          <w:szCs w:val="22"/>
        </w:rPr>
      </w:pPr>
    </w:p>
    <w:p w:rsidR="00017F64" w:rsidRPr="00C03FE1" w:rsidRDefault="00017F64" w:rsidP="00017F64">
      <w:pPr>
        <w:pStyle w:val="Default"/>
        <w:spacing w:line="276" w:lineRule="auto"/>
        <w:jc w:val="center"/>
        <w:rPr>
          <w:b/>
          <w:color w:val="auto"/>
          <w:sz w:val="22"/>
          <w:szCs w:val="22"/>
        </w:rPr>
      </w:pPr>
      <w:r w:rsidRPr="00C03FE1">
        <w:rPr>
          <w:b/>
          <w:color w:val="auto"/>
          <w:sz w:val="22"/>
          <w:szCs w:val="22"/>
        </w:rPr>
        <w:t xml:space="preserve">Articolo 24 </w:t>
      </w:r>
    </w:p>
    <w:p w:rsidR="00017F64" w:rsidRPr="00C03FE1" w:rsidRDefault="00017F64" w:rsidP="00017F64">
      <w:pPr>
        <w:pStyle w:val="Default"/>
        <w:spacing w:line="276" w:lineRule="auto"/>
        <w:jc w:val="center"/>
        <w:rPr>
          <w:b/>
          <w:color w:val="auto"/>
          <w:sz w:val="22"/>
          <w:szCs w:val="22"/>
        </w:rPr>
      </w:pPr>
      <w:r w:rsidRPr="00C03FE1">
        <w:rPr>
          <w:b/>
          <w:color w:val="auto"/>
          <w:sz w:val="22"/>
          <w:szCs w:val="22"/>
        </w:rPr>
        <w:t>Corrispettivi</w:t>
      </w:r>
    </w:p>
    <w:p w:rsidR="00017F64" w:rsidRPr="00C03FE1" w:rsidRDefault="00017F64" w:rsidP="00017F64">
      <w:pPr>
        <w:pStyle w:val="Default"/>
        <w:spacing w:line="276" w:lineRule="auto"/>
        <w:jc w:val="center"/>
        <w:rPr>
          <w:b/>
          <w:color w:val="auto"/>
          <w:sz w:val="22"/>
          <w:szCs w:val="22"/>
        </w:rPr>
      </w:pPr>
    </w:p>
    <w:p w:rsidR="00017F64" w:rsidRPr="0065601B" w:rsidRDefault="00017F64" w:rsidP="006A70B4">
      <w:pPr>
        <w:pStyle w:val="Default"/>
        <w:numPr>
          <w:ilvl w:val="0"/>
          <w:numId w:val="6"/>
        </w:numPr>
        <w:spacing w:line="276" w:lineRule="auto"/>
        <w:jc w:val="both"/>
        <w:rPr>
          <w:color w:val="auto"/>
          <w:sz w:val="22"/>
          <w:szCs w:val="22"/>
        </w:rPr>
      </w:pPr>
      <w:r w:rsidRPr="0065601B">
        <w:rPr>
          <w:color w:val="auto"/>
          <w:sz w:val="22"/>
          <w:szCs w:val="22"/>
        </w:rPr>
        <w:t xml:space="preserve">Conformemente a quanto indicato nell’Allegato B, il calcolo del corrispettivo è effettuato secondo i criteri di seguito indicati: </w:t>
      </w:r>
    </w:p>
    <w:p w:rsidR="00017F64" w:rsidRPr="0065601B" w:rsidRDefault="00017F64" w:rsidP="006A70B4">
      <w:pPr>
        <w:pStyle w:val="Default"/>
        <w:numPr>
          <w:ilvl w:val="0"/>
          <w:numId w:val="3"/>
        </w:numPr>
        <w:spacing w:line="276" w:lineRule="auto"/>
        <w:contextualSpacing/>
        <w:jc w:val="both"/>
        <w:rPr>
          <w:color w:val="auto"/>
          <w:sz w:val="22"/>
          <w:szCs w:val="22"/>
        </w:rPr>
      </w:pPr>
      <w:r w:rsidRPr="0065601B">
        <w:rPr>
          <w:color w:val="auto"/>
          <w:sz w:val="22"/>
          <w:szCs w:val="22"/>
        </w:rPr>
        <w:lastRenderedPageBreak/>
        <w:t>per i servizi di cui all’art. 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rsidR="00C03FE1" w:rsidRPr="00C03FE1" w:rsidRDefault="00017F64" w:rsidP="006A70B4">
      <w:pPr>
        <w:pStyle w:val="Default"/>
        <w:numPr>
          <w:ilvl w:val="0"/>
          <w:numId w:val="3"/>
        </w:numPr>
        <w:spacing w:line="276" w:lineRule="auto"/>
        <w:contextualSpacing/>
        <w:jc w:val="both"/>
        <w:rPr>
          <w:color w:val="auto"/>
          <w:sz w:val="22"/>
          <w:szCs w:val="22"/>
        </w:rPr>
      </w:pPr>
      <w:r w:rsidRPr="000E5836">
        <w:rPr>
          <w:color w:val="auto"/>
          <w:sz w:val="22"/>
          <w:szCs w:val="22"/>
        </w:rPr>
        <w:t>al corrispettivo calcolato in applicazione del precedente periodo, sulla base di apposita e separata rendicontazione presentata dall’ente gestore, si aggiunge il corrispettivo ed il rimborso dei costi riferiti alle seguenti prestazioni erogate a beneficio dei migranti</w:t>
      </w:r>
      <w:r w:rsidRPr="000E5836">
        <w:rPr>
          <w:i/>
          <w:color w:val="auto"/>
          <w:sz w:val="22"/>
          <w:szCs w:val="22"/>
        </w:rPr>
        <w:t xml:space="preserve">: </w:t>
      </w:r>
    </w:p>
    <w:p w:rsidR="00C03FE1"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t>fornitura del kit di primo ingresso (vestiario);</w:t>
      </w:r>
    </w:p>
    <w:p w:rsidR="00C03FE1"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t xml:space="preserve">fornitura </w:t>
      </w:r>
      <w:r w:rsidRPr="000E5836">
        <w:rPr>
          <w:i/>
          <w:sz w:val="22"/>
          <w:szCs w:val="22"/>
        </w:rPr>
        <w:t>una tantum</w:t>
      </w:r>
      <w:r w:rsidRPr="000E5836">
        <w:rPr>
          <w:color w:val="auto"/>
          <w:sz w:val="22"/>
          <w:szCs w:val="22"/>
        </w:rPr>
        <w:t xml:space="preserve"> della scheda telefonica; </w:t>
      </w:r>
    </w:p>
    <w:p w:rsidR="00C03FE1"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t xml:space="preserve">fornitura giornaliera del </w:t>
      </w:r>
      <w:r w:rsidRPr="000E5836">
        <w:rPr>
          <w:i/>
          <w:color w:val="auto"/>
          <w:sz w:val="22"/>
          <w:szCs w:val="22"/>
        </w:rPr>
        <w:t>pocket money</w:t>
      </w:r>
      <w:r w:rsidRPr="000E5836">
        <w:rPr>
          <w:color w:val="auto"/>
          <w:sz w:val="22"/>
          <w:szCs w:val="22"/>
        </w:rPr>
        <w:t xml:space="preserve">; </w:t>
      </w:r>
    </w:p>
    <w:p w:rsidR="00C03FE1"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t xml:space="preserve">fornitura giornaliera di pannolini per minori sino a 36 mesi di età eventualmente presenti nei centri; </w:t>
      </w:r>
    </w:p>
    <w:p w:rsidR="00C03FE1"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t>fornitura eventuale di farmaci e altre prestazioni sanitarie, (es. visite specialistiche, protesi non previste dal SSN spese connesse allo svolgimento di terapie) nel limite massimo di 500,00 euro all’anno per</w:t>
      </w:r>
      <w:r w:rsidRPr="000E5836">
        <w:rPr>
          <w:b/>
          <w:color w:val="auto"/>
          <w:sz w:val="23"/>
          <w:szCs w:val="23"/>
        </w:rPr>
        <w:t xml:space="preserve"> </w:t>
      </w:r>
      <w:r w:rsidRPr="000E5836">
        <w:rPr>
          <w:sz w:val="22"/>
          <w:szCs w:val="22"/>
        </w:rPr>
        <w:t>ciascun posto di accoglienza previsto dal contratto ed indipendentemente dal relativo turnover</w:t>
      </w:r>
      <w:r w:rsidRPr="000E5836">
        <w:rPr>
          <w:color w:val="auto"/>
          <w:sz w:val="22"/>
          <w:szCs w:val="22"/>
        </w:rPr>
        <w:t xml:space="preserve">; </w:t>
      </w:r>
    </w:p>
    <w:p w:rsidR="00C03FE1"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t xml:space="preserve">fornitura, nel limite massimo di 180,00 euro all’anno, di materiale didattico nonché materiale ludico e trasporto scolastico per ciascun posto di accoglienza dedicato ai minori ed indipendentemente dal relativo turnover; </w:t>
      </w:r>
    </w:p>
    <w:p w:rsidR="00C03FE1"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t>conformemente a quanto indicato nelle specifiche tecniche di cui a</w:t>
      </w:r>
      <w:r w:rsidR="00C03FE1">
        <w:rPr>
          <w:color w:val="auto"/>
          <w:sz w:val="22"/>
          <w:szCs w:val="22"/>
        </w:rPr>
        <w:t>ll’A</w:t>
      </w:r>
      <w:r w:rsidRPr="000E5836">
        <w:rPr>
          <w:color w:val="auto"/>
          <w:sz w:val="22"/>
          <w:szCs w:val="22"/>
        </w:rPr>
        <w:t>llegat</w:t>
      </w:r>
      <w:r w:rsidR="00C03FE1">
        <w:rPr>
          <w:color w:val="auto"/>
          <w:sz w:val="22"/>
          <w:szCs w:val="22"/>
        </w:rPr>
        <w:t>o</w:t>
      </w:r>
      <w:r w:rsidRPr="000E5836">
        <w:rPr>
          <w:color w:val="auto"/>
          <w:sz w:val="22"/>
          <w:szCs w:val="22"/>
        </w:rPr>
        <w:t xml:space="preserve"> 1-bis e nelle corrispondenti Tabelle di cui all’Allegato A con riferimento alla gestione dei centri di cui all’art. 1, con capienza sino a 50 posti, l’intervento del medico a chiamata per visite di primo ingresso e primo soccorso nei limiti del monte ore annuale di 200 ore all’anno (ovvero 4 ore all’anno per migrante per un massimo di 50 posti)</w:t>
      </w:r>
      <w:r w:rsidRPr="000E5836">
        <w:rPr>
          <w:b/>
          <w:i/>
          <w:color w:val="auto"/>
          <w:sz w:val="22"/>
          <w:szCs w:val="22"/>
        </w:rPr>
        <w:t xml:space="preserve"> </w:t>
      </w:r>
      <w:r w:rsidRPr="000E5836">
        <w:rPr>
          <w:color w:val="auto"/>
          <w:sz w:val="22"/>
          <w:szCs w:val="22"/>
        </w:rPr>
        <w:t xml:space="preserve">nonché 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w:t>
      </w:r>
    </w:p>
    <w:p w:rsidR="00017F64" w:rsidRPr="000E5836" w:rsidRDefault="00017F64" w:rsidP="006A70B4">
      <w:pPr>
        <w:pStyle w:val="Default"/>
        <w:numPr>
          <w:ilvl w:val="2"/>
          <w:numId w:val="34"/>
        </w:numPr>
        <w:tabs>
          <w:tab w:val="left" w:pos="1701"/>
        </w:tabs>
        <w:spacing w:line="276" w:lineRule="auto"/>
        <w:ind w:left="1701" w:hanging="567"/>
        <w:contextualSpacing/>
        <w:jc w:val="both"/>
        <w:rPr>
          <w:color w:val="auto"/>
          <w:sz w:val="22"/>
          <w:szCs w:val="22"/>
        </w:rPr>
      </w:pPr>
      <w:r w:rsidRPr="000E5836">
        <w:rPr>
          <w:color w:val="auto"/>
          <w:sz w:val="22"/>
          <w:szCs w:val="22"/>
        </w:rPr>
        <w:lastRenderedPageBreak/>
        <w:t>con riferimento alla gestione dei centri di cui all’art. 1,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di cui all’Allegato B.</w:t>
      </w:r>
    </w:p>
    <w:p w:rsidR="00017F64" w:rsidRPr="0065601B" w:rsidRDefault="00017F64" w:rsidP="006C35B6">
      <w:pPr>
        <w:pStyle w:val="Default"/>
        <w:numPr>
          <w:ilvl w:val="0"/>
          <w:numId w:val="3"/>
        </w:numPr>
        <w:spacing w:before="120" w:after="120" w:line="276" w:lineRule="auto"/>
        <w:ind w:left="1077" w:hanging="357"/>
        <w:jc w:val="both"/>
        <w:rPr>
          <w:color w:val="auto"/>
          <w:sz w:val="22"/>
          <w:szCs w:val="22"/>
        </w:rPr>
      </w:pPr>
      <w:r w:rsidRPr="000E5836">
        <w:rPr>
          <w:sz w:val="22"/>
          <w:szCs w:val="22"/>
        </w:rPr>
        <w:t>Conformemente a quanto indicato nell’Allegato B, resta inteso che alla liquidazione dei corrispettivi e al rimborso dei costi per le prestazioni elencate nel presente comma può aggiungersi, in corso di esecuzione del contratto, il rimborso dei costi vivi documentati relativi agli eventuali servizi di trasporto di cui all’art.  2, lett. B), n. 7, punti a), b), e c), e n. 8</w:t>
      </w:r>
    </w:p>
    <w:p w:rsidR="00017F64" w:rsidRPr="006C35B6" w:rsidRDefault="00017F64" w:rsidP="006A70B4">
      <w:pPr>
        <w:pStyle w:val="Paragrafoelenco"/>
        <w:numPr>
          <w:ilvl w:val="0"/>
          <w:numId w:val="6"/>
        </w:numPr>
        <w:jc w:val="both"/>
        <w:rPr>
          <w:rFonts w:ascii="Arial" w:hAnsi="Arial" w:cs="Arial"/>
        </w:rPr>
      </w:pPr>
      <w:r w:rsidRPr="006C35B6">
        <w:rPr>
          <w:rFonts w:ascii="Arial" w:hAnsi="Arial" w:cs="Arial"/>
        </w:rPr>
        <w:t>Nell’ipotesi di mancato esercizio della facoltà di sospensione del contratto a norma dell’art. 15 comma 7, spetta, all’Ente gestore, oltre al corrispettivo per le effettive presenze,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rsidR="00017F64" w:rsidRPr="00591D7E" w:rsidRDefault="00017F64" w:rsidP="00017F64">
      <w:pPr>
        <w:autoSpaceDE w:val="0"/>
        <w:autoSpaceDN w:val="0"/>
        <w:adjustRightInd w:val="0"/>
        <w:jc w:val="both"/>
        <w:rPr>
          <w:rFonts w:ascii="Arial" w:hAnsi="Arial" w:cs="Arial"/>
          <w:color w:val="0070C0"/>
        </w:rPr>
      </w:pPr>
    </w:p>
    <w:p w:rsidR="00017F64" w:rsidRPr="009E2A44" w:rsidRDefault="00017F64" w:rsidP="009E2A44">
      <w:pPr>
        <w:pStyle w:val="Default"/>
        <w:spacing w:line="276" w:lineRule="auto"/>
        <w:jc w:val="center"/>
        <w:rPr>
          <w:b/>
          <w:color w:val="auto"/>
          <w:sz w:val="22"/>
          <w:szCs w:val="22"/>
        </w:rPr>
      </w:pPr>
      <w:r w:rsidRPr="009E2A44">
        <w:rPr>
          <w:b/>
          <w:color w:val="auto"/>
          <w:sz w:val="22"/>
          <w:szCs w:val="22"/>
        </w:rPr>
        <w:t>Articolo 25</w:t>
      </w:r>
    </w:p>
    <w:p w:rsidR="00017F64" w:rsidRPr="009E2A44" w:rsidRDefault="00017F64" w:rsidP="009E2A44">
      <w:pPr>
        <w:pStyle w:val="Paragrafoelenco"/>
        <w:autoSpaceDE w:val="0"/>
        <w:autoSpaceDN w:val="0"/>
        <w:adjustRightInd w:val="0"/>
        <w:spacing w:after="0"/>
        <w:ind w:left="0"/>
        <w:jc w:val="center"/>
        <w:rPr>
          <w:rFonts w:ascii="Arial" w:hAnsi="Arial" w:cs="Arial"/>
          <w:b/>
        </w:rPr>
      </w:pPr>
      <w:r w:rsidRPr="009E2A44">
        <w:rPr>
          <w:rFonts w:ascii="Arial" w:hAnsi="Arial" w:cs="Arial"/>
          <w:b/>
        </w:rPr>
        <w:t>Fatturazione e Pagamenti</w:t>
      </w:r>
    </w:p>
    <w:p w:rsidR="00017F64" w:rsidRPr="0065601B" w:rsidRDefault="00017F64" w:rsidP="00017F64">
      <w:pPr>
        <w:pStyle w:val="Paragrafoelenco"/>
        <w:autoSpaceDE w:val="0"/>
        <w:autoSpaceDN w:val="0"/>
        <w:adjustRightInd w:val="0"/>
        <w:spacing w:after="0"/>
        <w:ind w:left="644"/>
        <w:jc w:val="center"/>
        <w:rPr>
          <w:rFonts w:ascii="Arial" w:hAnsi="Arial" w:cs="Arial"/>
        </w:rPr>
      </w:pPr>
    </w:p>
    <w:p w:rsidR="00017F64" w:rsidRPr="006C35B6" w:rsidRDefault="00017F64" w:rsidP="006C35B6">
      <w:pPr>
        <w:pStyle w:val="Corpotesto"/>
        <w:numPr>
          <w:ilvl w:val="0"/>
          <w:numId w:val="21"/>
        </w:numPr>
        <w:spacing w:before="120" w:line="276" w:lineRule="auto"/>
        <w:ind w:left="499" w:hanging="357"/>
        <w:jc w:val="both"/>
        <w:rPr>
          <w:rFonts w:ascii="Arial" w:hAnsi="Arial" w:cs="Arial"/>
          <w:sz w:val="22"/>
          <w:szCs w:val="22"/>
        </w:rPr>
      </w:pPr>
      <w:r w:rsidRPr="006C35B6">
        <w:rPr>
          <w:rFonts w:ascii="Arial" w:hAnsi="Arial" w:cs="Arial"/>
          <w:sz w:val="22"/>
          <w:szCs w:val="22"/>
        </w:rPr>
        <w:t>Il corrispettivo contrattuale, che non può essere oggetto di anticipazione ai sensi del comma 12, dovrà essere fatturato in 12 rate mensili posticipate, nel rispetto delle previsioni di cui ai successivi commi.</w:t>
      </w:r>
    </w:p>
    <w:p w:rsidR="00017F64" w:rsidRPr="006C35B6" w:rsidRDefault="00017F64" w:rsidP="006C35B6">
      <w:pPr>
        <w:pStyle w:val="Corpotesto"/>
        <w:numPr>
          <w:ilvl w:val="0"/>
          <w:numId w:val="21"/>
        </w:numPr>
        <w:spacing w:before="120" w:line="276" w:lineRule="auto"/>
        <w:ind w:left="499" w:hanging="357"/>
        <w:jc w:val="both"/>
        <w:rPr>
          <w:rFonts w:ascii="Arial" w:hAnsi="Arial" w:cs="Arial"/>
          <w:sz w:val="22"/>
          <w:szCs w:val="22"/>
        </w:rPr>
      </w:pPr>
      <w:r w:rsidRPr="006C35B6">
        <w:rPr>
          <w:rFonts w:ascii="Arial" w:hAnsi="Arial" w:cs="Arial"/>
          <w:sz w:val="22"/>
          <w:szCs w:val="22"/>
        </w:rPr>
        <w:t xml:space="preserve">Le fatture sono emesse e liquidate secondo i termini e le condizioni di cui ai successivi commi 3, 4 e 5, dovranno essere elettroniche e riportare il codice identificativo gare (CIG) della procedura di appalto e tutti i riferimenti bancari per il pagamento, dettagliati secondo </w:t>
      </w:r>
      <w:r w:rsidRPr="006C35B6">
        <w:rPr>
          <w:rFonts w:ascii="Arial" w:hAnsi="Arial" w:cs="Arial"/>
          <w:sz w:val="22"/>
          <w:szCs w:val="22"/>
        </w:rPr>
        <w:lastRenderedPageBreak/>
        <w:t xml:space="preserve">le codificazioni IBAN, dovranno, inoltre, essere conformi al regime dello </w:t>
      </w:r>
      <w:r w:rsidRPr="006C35B6">
        <w:rPr>
          <w:rFonts w:ascii="Arial" w:hAnsi="Arial" w:cs="Arial"/>
          <w:i/>
          <w:sz w:val="22"/>
          <w:szCs w:val="22"/>
        </w:rPr>
        <w:t>split payment</w:t>
      </w:r>
      <w:r w:rsidRPr="006C35B6">
        <w:rPr>
          <w:rFonts w:ascii="Arial" w:hAnsi="Arial" w:cs="Arial"/>
          <w:sz w:val="22"/>
          <w:szCs w:val="22"/>
        </w:rPr>
        <w:t xml:space="preserve"> previsto dall’articolo 1, comma 629, lett. b) della legge n. 190/2014. </w:t>
      </w:r>
    </w:p>
    <w:p w:rsidR="00017F64" w:rsidRPr="006C35B6" w:rsidRDefault="00A2248E" w:rsidP="006C35B6">
      <w:pPr>
        <w:pStyle w:val="Corpotesto"/>
        <w:numPr>
          <w:ilvl w:val="0"/>
          <w:numId w:val="21"/>
        </w:numPr>
        <w:spacing w:before="120" w:line="276" w:lineRule="auto"/>
        <w:ind w:left="499" w:hanging="357"/>
        <w:jc w:val="both"/>
        <w:rPr>
          <w:rFonts w:ascii="Arial" w:hAnsi="Arial" w:cs="Arial"/>
          <w:sz w:val="22"/>
          <w:szCs w:val="22"/>
        </w:rPr>
      </w:pPr>
      <w:r w:rsidRPr="006C35B6">
        <w:rPr>
          <w:rFonts w:ascii="Arial" w:hAnsi="Arial" w:cs="Arial"/>
          <w:sz w:val="22"/>
          <w:szCs w:val="22"/>
        </w:rPr>
        <w:t>L</w:t>
      </w:r>
      <w:r w:rsidR="00017F64" w:rsidRPr="006C35B6">
        <w:rPr>
          <w:rFonts w:ascii="Arial" w:hAnsi="Arial" w:cs="Arial"/>
          <w:sz w:val="22"/>
          <w:szCs w:val="22"/>
        </w:rPr>
        <w:t>’ente gestore trasmett</w:t>
      </w:r>
      <w:r w:rsidRPr="006C35B6">
        <w:rPr>
          <w:rFonts w:ascii="Arial" w:hAnsi="Arial" w:cs="Arial"/>
          <w:sz w:val="22"/>
          <w:szCs w:val="22"/>
        </w:rPr>
        <w:t>e</w:t>
      </w:r>
      <w:r w:rsidR="00017F64" w:rsidRPr="006C35B6">
        <w:rPr>
          <w:rFonts w:ascii="Arial" w:hAnsi="Arial" w:cs="Arial"/>
          <w:sz w:val="22"/>
          <w:szCs w:val="22"/>
        </w:rPr>
        <w:t xml:space="preserve"> alla Prefettura, con cadenza bimestrale, a corredo delle fatture le relazioni di tutte le attività svolte nel corso dei mesi di riferimento. </w:t>
      </w:r>
    </w:p>
    <w:p w:rsidR="00017F64" w:rsidRPr="006C35B6" w:rsidRDefault="00017F64" w:rsidP="006C35B6">
      <w:pPr>
        <w:pStyle w:val="Corpotesto"/>
        <w:numPr>
          <w:ilvl w:val="0"/>
          <w:numId w:val="21"/>
        </w:numPr>
        <w:spacing w:before="120" w:line="276" w:lineRule="auto"/>
        <w:ind w:left="499" w:hanging="357"/>
        <w:jc w:val="both"/>
        <w:rPr>
          <w:rFonts w:ascii="Arial" w:hAnsi="Arial" w:cs="Arial"/>
          <w:sz w:val="22"/>
          <w:szCs w:val="22"/>
        </w:rPr>
      </w:pPr>
      <w:r w:rsidRPr="006C35B6">
        <w:rPr>
          <w:rFonts w:ascii="Arial" w:hAnsi="Arial" w:cs="Arial"/>
          <w:sz w:val="22"/>
          <w:szCs w:val="22"/>
        </w:rPr>
        <w:t xml:space="preserve">Ai fini della 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presente capitolato. Inoltre, a corredo di tale prospetto di pagamento ed in conformità al decreto interministeriale Interno – Economia e Finanze 18 ottobre 2017, a corredo delle fatture: </w:t>
      </w:r>
    </w:p>
    <w:p w:rsidR="00017F64" w:rsidRPr="006C35B6" w:rsidRDefault="00017F64" w:rsidP="006A70B4">
      <w:pPr>
        <w:pStyle w:val="Corpotesto"/>
        <w:numPr>
          <w:ilvl w:val="0"/>
          <w:numId w:val="27"/>
        </w:numPr>
        <w:spacing w:line="276" w:lineRule="auto"/>
        <w:ind w:left="851" w:hanging="284"/>
        <w:rPr>
          <w:rFonts w:ascii="Arial" w:hAnsi="Arial" w:cs="Arial"/>
          <w:sz w:val="22"/>
          <w:szCs w:val="22"/>
        </w:rPr>
      </w:pPr>
      <w:r w:rsidRPr="006C35B6">
        <w:rPr>
          <w:rFonts w:ascii="Arial" w:hAnsi="Arial" w:cs="Arial"/>
          <w:sz w:val="22"/>
          <w:szCs w:val="22"/>
        </w:rPr>
        <w:t>l’ente gestore, trasmette la documentazione di seguito indicata:</w:t>
      </w:r>
    </w:p>
    <w:p w:rsidR="00017F64" w:rsidRPr="006C35B6" w:rsidRDefault="00017F64" w:rsidP="006A70B4">
      <w:pPr>
        <w:pStyle w:val="Corpotesto"/>
        <w:numPr>
          <w:ilvl w:val="0"/>
          <w:numId w:val="22"/>
        </w:numPr>
        <w:spacing w:line="276" w:lineRule="auto"/>
        <w:ind w:left="1276" w:hanging="283"/>
        <w:jc w:val="both"/>
        <w:rPr>
          <w:rFonts w:ascii="Arial" w:hAnsi="Arial" w:cs="Arial"/>
          <w:sz w:val="22"/>
          <w:szCs w:val="22"/>
        </w:rPr>
      </w:pPr>
      <w:r w:rsidRPr="006C35B6">
        <w:rPr>
          <w:rFonts w:ascii="Arial" w:hAnsi="Arial" w:cs="Arial"/>
          <w:sz w:val="22"/>
          <w:szCs w:val="22"/>
        </w:rPr>
        <w:t>il registro delle presenze degli ospiti;</w:t>
      </w:r>
    </w:p>
    <w:p w:rsidR="00017F64" w:rsidRPr="006C35B6" w:rsidRDefault="00017F64" w:rsidP="006A70B4">
      <w:pPr>
        <w:pStyle w:val="Corpotesto"/>
        <w:numPr>
          <w:ilvl w:val="0"/>
          <w:numId w:val="22"/>
        </w:numPr>
        <w:spacing w:line="276" w:lineRule="auto"/>
        <w:ind w:left="1276" w:hanging="283"/>
        <w:jc w:val="both"/>
        <w:rPr>
          <w:rFonts w:ascii="Arial" w:hAnsi="Arial" w:cs="Arial"/>
          <w:sz w:val="22"/>
          <w:szCs w:val="22"/>
        </w:rPr>
      </w:pPr>
      <w:r w:rsidRPr="006C35B6">
        <w:rPr>
          <w:rFonts w:ascii="Arial" w:hAnsi="Arial" w:cs="Arial"/>
          <w:sz w:val="22"/>
          <w:szCs w:val="22"/>
        </w:rPr>
        <w:t>il rendiconto dei beni forniti e del kit di primo ingresso firmato dall’ente gestore con indicazione di nome e cognome dei beneficiari e della data dell’erogazione unitamente a copia delle ricevute firmate dallo straniero;</w:t>
      </w:r>
    </w:p>
    <w:p w:rsidR="00017F64" w:rsidRPr="006C35B6" w:rsidRDefault="00017F64" w:rsidP="006A70B4">
      <w:pPr>
        <w:pStyle w:val="Corpotesto"/>
        <w:numPr>
          <w:ilvl w:val="0"/>
          <w:numId w:val="22"/>
        </w:numPr>
        <w:spacing w:line="276" w:lineRule="auto"/>
        <w:ind w:left="1276" w:hanging="283"/>
        <w:jc w:val="both"/>
        <w:rPr>
          <w:rFonts w:ascii="Arial" w:hAnsi="Arial" w:cs="Arial"/>
          <w:sz w:val="22"/>
          <w:szCs w:val="22"/>
        </w:rPr>
      </w:pPr>
      <w:r w:rsidRPr="006C35B6">
        <w:rPr>
          <w:rFonts w:ascii="Arial" w:hAnsi="Arial" w:cs="Arial"/>
          <w:sz w:val="22"/>
          <w:szCs w:val="22"/>
        </w:rPr>
        <w:t>la copia delle ricevute firmate dallo straniero dei beni allo stesso consegnati;</w:t>
      </w:r>
    </w:p>
    <w:p w:rsidR="00017F64" w:rsidRPr="006C35B6" w:rsidRDefault="00017F64" w:rsidP="006A70B4">
      <w:pPr>
        <w:pStyle w:val="Corpotesto"/>
        <w:numPr>
          <w:ilvl w:val="0"/>
          <w:numId w:val="22"/>
        </w:numPr>
        <w:spacing w:line="276" w:lineRule="auto"/>
        <w:ind w:left="1276" w:hanging="283"/>
        <w:jc w:val="both"/>
        <w:rPr>
          <w:rFonts w:ascii="Arial" w:hAnsi="Arial" w:cs="Arial"/>
          <w:sz w:val="22"/>
          <w:szCs w:val="22"/>
        </w:rPr>
      </w:pPr>
      <w:r w:rsidRPr="006C35B6">
        <w:rPr>
          <w:rFonts w:ascii="Arial" w:hAnsi="Arial" w:cs="Arial"/>
          <w:sz w:val="22"/>
          <w:szCs w:val="22"/>
        </w:rPr>
        <w:t xml:space="preserve">la copia del registro del </w:t>
      </w:r>
      <w:r w:rsidRPr="006C35B6">
        <w:rPr>
          <w:rFonts w:ascii="Arial" w:hAnsi="Arial" w:cs="Arial"/>
          <w:i/>
          <w:sz w:val="22"/>
          <w:szCs w:val="22"/>
        </w:rPr>
        <w:t>pocket money</w:t>
      </w:r>
      <w:r w:rsidRPr="006C35B6">
        <w:rPr>
          <w:rFonts w:ascii="Arial" w:hAnsi="Arial" w:cs="Arial"/>
          <w:sz w:val="22"/>
          <w:szCs w:val="22"/>
        </w:rPr>
        <w:t xml:space="preserve"> timbrato e firmato dall’ente gestore recante i nominativi e le firme degli ospiti, la data dell’erogazione e l’importo erogato;</w:t>
      </w:r>
    </w:p>
    <w:p w:rsidR="00017F64" w:rsidRPr="006C35B6" w:rsidRDefault="00017F64" w:rsidP="006A70B4">
      <w:pPr>
        <w:pStyle w:val="Corpotesto"/>
        <w:numPr>
          <w:ilvl w:val="0"/>
          <w:numId w:val="22"/>
        </w:numPr>
        <w:spacing w:line="276" w:lineRule="auto"/>
        <w:ind w:left="1276" w:hanging="283"/>
        <w:jc w:val="both"/>
        <w:rPr>
          <w:rFonts w:ascii="Arial" w:hAnsi="Arial" w:cs="Arial"/>
          <w:sz w:val="22"/>
          <w:szCs w:val="22"/>
        </w:rPr>
      </w:pPr>
      <w:r w:rsidRPr="006C35B6">
        <w:rPr>
          <w:rFonts w:ascii="Arial" w:hAnsi="Arial" w:cs="Arial"/>
          <w:sz w:val="22"/>
          <w:szCs w:val="22"/>
        </w:rPr>
        <w:t>il rendiconto delle derrate alimentari, dei relativi utensili e materiali, dei prodotti per la pulizia delle stoviglie e degli ambienti, nonché dei prodotti forniti per il lavaggio degli indumenti, nel caso di centri di cui all’articolo 1, comma 2, lettera a).</w:t>
      </w:r>
    </w:p>
    <w:p w:rsidR="00017F64" w:rsidRPr="006C35B6" w:rsidRDefault="00A2248E" w:rsidP="006A70B4">
      <w:pPr>
        <w:pStyle w:val="Corpotesto"/>
        <w:numPr>
          <w:ilvl w:val="0"/>
          <w:numId w:val="27"/>
        </w:numPr>
        <w:spacing w:line="276" w:lineRule="auto"/>
        <w:ind w:left="851" w:hanging="284"/>
        <w:jc w:val="both"/>
        <w:rPr>
          <w:rFonts w:ascii="Arial" w:hAnsi="Arial" w:cs="Arial"/>
          <w:sz w:val="22"/>
          <w:szCs w:val="22"/>
        </w:rPr>
      </w:pPr>
      <w:r w:rsidRPr="006C35B6">
        <w:rPr>
          <w:rFonts w:ascii="Arial" w:hAnsi="Arial" w:cs="Arial"/>
          <w:sz w:val="22"/>
          <w:szCs w:val="22"/>
        </w:rPr>
        <w:t>l’</w:t>
      </w:r>
      <w:r w:rsidR="00017F64" w:rsidRPr="006C35B6">
        <w:rPr>
          <w:rFonts w:ascii="Arial" w:hAnsi="Arial" w:cs="Arial"/>
          <w:sz w:val="22"/>
          <w:szCs w:val="22"/>
        </w:rPr>
        <w:t>aggiudicatari</w:t>
      </w:r>
      <w:r w:rsidRPr="006C35B6">
        <w:rPr>
          <w:rFonts w:ascii="Arial" w:hAnsi="Arial" w:cs="Arial"/>
          <w:sz w:val="22"/>
          <w:szCs w:val="22"/>
        </w:rPr>
        <w:t>o</w:t>
      </w:r>
      <w:r w:rsidR="00017F64" w:rsidRPr="006C35B6">
        <w:rPr>
          <w:rFonts w:ascii="Arial" w:hAnsi="Arial" w:cs="Arial"/>
          <w:sz w:val="22"/>
          <w:szCs w:val="22"/>
        </w:rPr>
        <w:t xml:space="preserve"> trasmett</w:t>
      </w:r>
      <w:r w:rsidRPr="006C35B6">
        <w:rPr>
          <w:rFonts w:ascii="Arial" w:hAnsi="Arial" w:cs="Arial"/>
          <w:sz w:val="22"/>
          <w:szCs w:val="22"/>
        </w:rPr>
        <w:t>e</w:t>
      </w:r>
      <w:r w:rsidR="00017F64" w:rsidRPr="006C35B6">
        <w:rPr>
          <w:rFonts w:ascii="Arial" w:hAnsi="Arial" w:cs="Arial"/>
          <w:sz w:val="22"/>
          <w:szCs w:val="22"/>
        </w:rPr>
        <w:t xml:space="preserve"> inoltre:</w:t>
      </w:r>
    </w:p>
    <w:p w:rsidR="00017F64" w:rsidRPr="006C35B6" w:rsidRDefault="00017F64" w:rsidP="006A70B4">
      <w:pPr>
        <w:pStyle w:val="Corpotesto"/>
        <w:numPr>
          <w:ilvl w:val="0"/>
          <w:numId w:val="22"/>
        </w:numPr>
        <w:spacing w:line="276" w:lineRule="auto"/>
        <w:ind w:left="1288" w:hanging="280"/>
        <w:jc w:val="both"/>
        <w:rPr>
          <w:rFonts w:ascii="Arial" w:hAnsi="Arial" w:cs="Arial"/>
          <w:sz w:val="22"/>
          <w:szCs w:val="22"/>
        </w:rPr>
      </w:pPr>
      <w:r w:rsidRPr="006C35B6">
        <w:rPr>
          <w:rFonts w:ascii="Arial" w:hAnsi="Arial" w:cs="Arial"/>
          <w:sz w:val="22"/>
          <w:szCs w:val="22"/>
        </w:rPr>
        <w:t>il rendiconto dei costi sostenuti e, ove richiesta dalla Prefettura, una motivata relazione circa la congruità dei medesimi costi in rapporto all’offerta presentata in gara e alle sottese esigenze di sostenibilità economica e corretta esecuzione delle prestazioni affidate.</w:t>
      </w:r>
    </w:p>
    <w:p w:rsidR="00017F64" w:rsidRPr="006C35B6" w:rsidRDefault="00017F64" w:rsidP="006A70B4">
      <w:pPr>
        <w:pStyle w:val="Corpotesto"/>
        <w:numPr>
          <w:ilvl w:val="0"/>
          <w:numId w:val="22"/>
        </w:numPr>
        <w:spacing w:line="276" w:lineRule="auto"/>
        <w:ind w:left="1288" w:hanging="280"/>
        <w:jc w:val="both"/>
        <w:rPr>
          <w:rFonts w:ascii="Arial" w:hAnsi="Arial" w:cs="Arial"/>
          <w:sz w:val="22"/>
          <w:szCs w:val="22"/>
        </w:rPr>
      </w:pPr>
      <w:r w:rsidRPr="006C35B6">
        <w:rPr>
          <w:rFonts w:ascii="Arial" w:hAnsi="Arial" w:cs="Arial"/>
          <w:sz w:val="22"/>
          <w:szCs w:val="22"/>
        </w:rPr>
        <w:t>la copia dei contratti di lavoro del personale dipendente subordinato o professionista impiegato nel servizio;</w:t>
      </w:r>
    </w:p>
    <w:p w:rsidR="00017F64" w:rsidRPr="006C35B6" w:rsidRDefault="00017F64" w:rsidP="006A70B4">
      <w:pPr>
        <w:pStyle w:val="Corpotesto"/>
        <w:numPr>
          <w:ilvl w:val="0"/>
          <w:numId w:val="22"/>
        </w:numPr>
        <w:spacing w:line="276" w:lineRule="auto"/>
        <w:ind w:left="1288" w:hanging="280"/>
        <w:jc w:val="both"/>
        <w:rPr>
          <w:rFonts w:ascii="Arial" w:hAnsi="Arial" w:cs="Arial"/>
          <w:sz w:val="22"/>
          <w:szCs w:val="22"/>
        </w:rPr>
      </w:pPr>
      <w:r w:rsidRPr="006C35B6">
        <w:rPr>
          <w:rFonts w:ascii="Arial" w:hAnsi="Arial" w:cs="Arial"/>
          <w:sz w:val="22"/>
          <w:szCs w:val="22"/>
        </w:rPr>
        <w:t>i fogli firma mensile di tutti i dipendenti impiegati e copie delle relative buste paga;</w:t>
      </w:r>
    </w:p>
    <w:p w:rsidR="00017F64" w:rsidRPr="006C35B6" w:rsidRDefault="00017F64" w:rsidP="006A70B4">
      <w:pPr>
        <w:pStyle w:val="Corpotesto"/>
        <w:numPr>
          <w:ilvl w:val="0"/>
          <w:numId w:val="22"/>
        </w:numPr>
        <w:spacing w:line="276" w:lineRule="auto"/>
        <w:ind w:left="1288" w:hanging="280"/>
        <w:jc w:val="both"/>
        <w:rPr>
          <w:rFonts w:ascii="Arial" w:hAnsi="Arial" w:cs="Arial"/>
          <w:sz w:val="22"/>
          <w:szCs w:val="22"/>
        </w:rPr>
      </w:pPr>
      <w:r w:rsidRPr="006C35B6">
        <w:rPr>
          <w:rFonts w:ascii="Arial" w:hAnsi="Arial" w:cs="Arial"/>
          <w:sz w:val="22"/>
          <w:szCs w:val="22"/>
        </w:rPr>
        <w:t>l’elenco dei fornitori impiegati per l’esecuzione del servizio;</w:t>
      </w:r>
    </w:p>
    <w:p w:rsidR="00017F64" w:rsidRPr="006C35B6" w:rsidRDefault="00017F64" w:rsidP="006A70B4">
      <w:pPr>
        <w:pStyle w:val="Corpotesto"/>
        <w:numPr>
          <w:ilvl w:val="0"/>
          <w:numId w:val="22"/>
        </w:numPr>
        <w:spacing w:line="276" w:lineRule="auto"/>
        <w:ind w:left="1288" w:hanging="280"/>
        <w:jc w:val="both"/>
        <w:rPr>
          <w:rFonts w:ascii="Arial" w:hAnsi="Arial" w:cs="Arial"/>
          <w:sz w:val="22"/>
          <w:szCs w:val="22"/>
        </w:rPr>
      </w:pPr>
      <w:r w:rsidRPr="006C35B6">
        <w:rPr>
          <w:rFonts w:ascii="Arial" w:hAnsi="Arial" w:cs="Arial"/>
          <w:sz w:val="22"/>
          <w:szCs w:val="22"/>
        </w:rPr>
        <w:t xml:space="preserve">le fatture relative agli oneri sostenuti per gli eventuali contratti di subappalto e per i contratti con fornitori. </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 xml:space="preserve">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migranti presenti nei centri e nelle strutture di cui all’art. 1, trova </w:t>
      </w:r>
      <w:r w:rsidRPr="006C35B6">
        <w:rPr>
          <w:rFonts w:ascii="Arial" w:hAnsi="Arial" w:cs="Arial"/>
          <w:sz w:val="22"/>
          <w:szCs w:val="22"/>
        </w:rPr>
        <w:lastRenderedPageBreak/>
        <w:t>applicazione il procedimento di seguito previsto, con i relativi termini massimi, per la tempestiva liquidazione delle singole rate di acconto da fatturare in relazione al precedente e decorso mese di attività:</w:t>
      </w:r>
    </w:p>
    <w:p w:rsidR="00017F64" w:rsidRPr="006C35B6" w:rsidRDefault="00017F64" w:rsidP="006C35B6">
      <w:pPr>
        <w:pStyle w:val="Corpotesto"/>
        <w:numPr>
          <w:ilvl w:val="0"/>
          <w:numId w:val="47"/>
        </w:numPr>
        <w:tabs>
          <w:tab w:val="left" w:pos="851"/>
        </w:tabs>
        <w:spacing w:before="120" w:line="276" w:lineRule="auto"/>
        <w:ind w:left="851" w:hanging="284"/>
        <w:jc w:val="both"/>
        <w:rPr>
          <w:rFonts w:ascii="Arial" w:hAnsi="Arial" w:cs="Arial"/>
          <w:sz w:val="22"/>
          <w:szCs w:val="22"/>
        </w:rPr>
      </w:pPr>
      <w:r w:rsidRPr="006C35B6">
        <w:rPr>
          <w:rFonts w:ascii="Arial" w:hAnsi="Arial" w:cs="Arial"/>
          <w:sz w:val="22"/>
          <w:szCs w:val="22"/>
        </w:rPr>
        <w:t>entro il termine massimo di 60 giorni decorrente della trasmissione del prospetto di pagamento e dell’annessa documentazione giustificativa di cui ai commi 3 e 4 del 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presente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rsidR="00017F64" w:rsidRPr="006C35B6" w:rsidRDefault="00017F64" w:rsidP="006C35B6">
      <w:pPr>
        <w:pStyle w:val="Corpotesto"/>
        <w:numPr>
          <w:ilvl w:val="0"/>
          <w:numId w:val="47"/>
        </w:numPr>
        <w:tabs>
          <w:tab w:val="left" w:pos="851"/>
        </w:tabs>
        <w:spacing w:before="120" w:line="276" w:lineRule="auto"/>
        <w:ind w:left="851" w:hanging="284"/>
        <w:jc w:val="both"/>
        <w:rPr>
          <w:rFonts w:ascii="Arial" w:hAnsi="Arial" w:cs="Arial"/>
          <w:sz w:val="22"/>
          <w:szCs w:val="22"/>
        </w:rPr>
      </w:pPr>
      <w:r w:rsidRPr="006C35B6">
        <w:rPr>
          <w:rFonts w:ascii="Arial" w:hAnsi="Arial" w:cs="Arial"/>
          <w:sz w:val="22"/>
          <w:szCs w:val="22"/>
        </w:rPr>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rsidR="00017F64" w:rsidRPr="006C35B6" w:rsidRDefault="00017F64" w:rsidP="006C35B6">
      <w:pPr>
        <w:pStyle w:val="Corpotesto"/>
        <w:numPr>
          <w:ilvl w:val="0"/>
          <w:numId w:val="47"/>
        </w:numPr>
        <w:tabs>
          <w:tab w:val="left" w:pos="851"/>
        </w:tabs>
        <w:spacing w:before="120" w:line="276" w:lineRule="auto"/>
        <w:ind w:left="851" w:hanging="284"/>
        <w:jc w:val="both"/>
        <w:rPr>
          <w:rFonts w:ascii="Arial" w:hAnsi="Arial" w:cs="Arial"/>
          <w:sz w:val="22"/>
          <w:szCs w:val="22"/>
        </w:rPr>
      </w:pPr>
      <w:r w:rsidRPr="006C35B6">
        <w:rPr>
          <w:rFonts w:ascii="Arial" w:hAnsi="Arial" w:cs="Arial"/>
          <w:sz w:val="22"/>
          <w:szCs w:val="22"/>
        </w:rPr>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rsidR="00017F64" w:rsidRPr="006C35B6" w:rsidRDefault="00017F64" w:rsidP="006C35B6">
      <w:pPr>
        <w:pStyle w:val="Corpotesto"/>
        <w:numPr>
          <w:ilvl w:val="0"/>
          <w:numId w:val="47"/>
        </w:numPr>
        <w:tabs>
          <w:tab w:val="left" w:pos="851"/>
        </w:tabs>
        <w:spacing w:before="120" w:line="276" w:lineRule="auto"/>
        <w:ind w:left="851" w:hanging="284"/>
        <w:jc w:val="both"/>
        <w:rPr>
          <w:rFonts w:ascii="Arial" w:hAnsi="Arial" w:cs="Arial"/>
          <w:sz w:val="22"/>
          <w:szCs w:val="22"/>
        </w:rPr>
      </w:pPr>
      <w:r w:rsidRPr="006C35B6">
        <w:rPr>
          <w:rFonts w:ascii="Arial" w:hAnsi="Arial" w:cs="Arial"/>
          <w:sz w:val="22"/>
          <w:szCs w:val="22"/>
        </w:rPr>
        <w:t>l’appaltatore emette fattura al momento dell’adozione del certificato di pagamento. L’ingiustificato ritardo nell’emissione dei certificati di pagamento può costituire motivo di valutazione del RUP ai fini della corresponsione dell’incentivo ai sensi dell’articolo 45 del D.lgs. n. 36/2023. In ogni caso, l'appaltatore può emettere fattura al momento dell'adozione dello stato di avanzamento. L'emissione della fattura da parte dell'esecutore non è comunque subordinata al rilascio del certificato di pagamento da parte del RUP.</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 xml:space="preserve">Ai sensi dell’art. 125 comma 7 del D.lgs. n. 36/2023, il RUP rilascia il certificato di pagamento relativo alla rata di saldo entro un termine non superiore a sette giorni dall’emissione, nei termini e alle condizioni indicate al precedente comma 5, del conclusivo certificato di verifica di conformità previsto dell’art. 116 del D.lgs. n. 36/2023. Il pagamento della fattura emessa in relazione alla medesima rata di saldo è effettuato </w:t>
      </w:r>
      <w:r w:rsidRPr="006C35B6">
        <w:rPr>
          <w:rFonts w:ascii="Arial" w:hAnsi="Arial" w:cs="Arial"/>
          <w:sz w:val="22"/>
          <w:szCs w:val="22"/>
        </w:rPr>
        <w:lastRenderedPageBreak/>
        <w:t>entro il termine massimo di trenta giorni decorrenti dall’esito positivo della verifica di conformità.</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 xml:space="preserve">I pagamenti saranno effettuati con modalità tracciabili ai sensi dell’articolo 3 della legge 13 agosto 2010, n. 136 e successive modificazioni ed integrazioni, mediante accredito su conto corrente dedicato. </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In caso di irregolare presentazione della fattura da parte dell’aggiudicatario, il pagamento è sospeso dalla data della relativa contestazione da parte della Prefettura.</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 xml:space="preserve">In caso di ritardato pagamento, resta fermo quanto previsto dal decreto legislativo 9 ottobre 2002, n. 231, e successive modifiche ed integrazioni. </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 </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rsidR="00017F64" w:rsidRPr="006C35B6" w:rsidRDefault="00017F64" w:rsidP="006C35B6">
      <w:pPr>
        <w:pStyle w:val="Corpotesto"/>
        <w:numPr>
          <w:ilvl w:val="0"/>
          <w:numId w:val="21"/>
        </w:numPr>
        <w:spacing w:before="120" w:line="276" w:lineRule="auto"/>
        <w:ind w:left="567" w:hanging="425"/>
        <w:jc w:val="both"/>
        <w:rPr>
          <w:rFonts w:ascii="Arial" w:hAnsi="Arial" w:cs="Arial"/>
          <w:sz w:val="22"/>
          <w:szCs w:val="22"/>
        </w:rPr>
      </w:pPr>
      <w:r w:rsidRPr="006C35B6">
        <w:rPr>
          <w:rFonts w:ascii="Arial" w:hAnsi="Arial" w:cs="Arial"/>
          <w:sz w:val="22"/>
          <w:szCs w:val="22"/>
        </w:rPr>
        <w:t>Ai sensi dell’art. 33 dell’allegato II.14 al D.lgs. n. 36/2023, non è applicabile la disciplina prevista dall’articolo 125 del predetto decreto legislativo relativa all’anticipazione dei corrispettivi.</w:t>
      </w:r>
    </w:p>
    <w:p w:rsidR="00017F64" w:rsidRPr="006C35B6" w:rsidRDefault="00017F64" w:rsidP="00A2248E">
      <w:pPr>
        <w:pStyle w:val="Corpotesto"/>
        <w:spacing w:after="0"/>
        <w:ind w:left="567" w:hanging="425"/>
        <w:jc w:val="both"/>
        <w:rPr>
          <w:rFonts w:ascii="Arial" w:hAnsi="Arial" w:cs="Arial"/>
          <w:sz w:val="22"/>
          <w:szCs w:val="22"/>
        </w:rPr>
      </w:pPr>
    </w:p>
    <w:p w:rsidR="00017F64" w:rsidRPr="006C35B6" w:rsidRDefault="00017F64" w:rsidP="00A2248E">
      <w:pPr>
        <w:pStyle w:val="Corpotesto"/>
        <w:spacing w:after="0"/>
        <w:jc w:val="center"/>
        <w:rPr>
          <w:rFonts w:ascii="Arial" w:hAnsi="Arial" w:cs="Arial"/>
          <w:b/>
          <w:strike/>
          <w:sz w:val="22"/>
          <w:szCs w:val="22"/>
        </w:rPr>
      </w:pPr>
      <w:r w:rsidRPr="006C35B6">
        <w:rPr>
          <w:rFonts w:ascii="Arial" w:hAnsi="Arial" w:cs="Arial"/>
          <w:b/>
          <w:sz w:val="22"/>
          <w:szCs w:val="22"/>
        </w:rPr>
        <w:t xml:space="preserve">Articolo 26 </w:t>
      </w:r>
    </w:p>
    <w:p w:rsidR="00017F64" w:rsidRPr="006C35B6" w:rsidRDefault="00017F64" w:rsidP="00A2248E">
      <w:pPr>
        <w:pStyle w:val="Corpotesto"/>
        <w:spacing w:after="0"/>
        <w:jc w:val="center"/>
        <w:rPr>
          <w:rFonts w:ascii="Arial" w:hAnsi="Arial" w:cs="Arial"/>
          <w:b/>
          <w:sz w:val="22"/>
          <w:szCs w:val="22"/>
        </w:rPr>
      </w:pPr>
      <w:r w:rsidRPr="006C35B6">
        <w:rPr>
          <w:rFonts w:ascii="Arial" w:hAnsi="Arial" w:cs="Arial"/>
          <w:b/>
          <w:sz w:val="22"/>
          <w:szCs w:val="22"/>
        </w:rPr>
        <w:t>Obblighi in tema di tracciabilità dei flussi finanziari</w:t>
      </w:r>
    </w:p>
    <w:p w:rsidR="00A2248E" w:rsidRPr="006C35B6" w:rsidRDefault="00A2248E" w:rsidP="00A2248E">
      <w:pPr>
        <w:pStyle w:val="Corpotesto"/>
        <w:spacing w:after="0"/>
        <w:jc w:val="center"/>
        <w:rPr>
          <w:rFonts w:ascii="Arial" w:hAnsi="Arial" w:cs="Arial"/>
          <w:b/>
          <w:sz w:val="22"/>
          <w:szCs w:val="22"/>
        </w:rPr>
      </w:pPr>
    </w:p>
    <w:p w:rsidR="00017F64" w:rsidRPr="006C35B6" w:rsidRDefault="00017F64" w:rsidP="006C35B6">
      <w:pPr>
        <w:pStyle w:val="Default"/>
        <w:numPr>
          <w:ilvl w:val="0"/>
          <w:numId w:val="23"/>
        </w:numPr>
        <w:spacing w:before="120" w:after="120" w:line="276" w:lineRule="auto"/>
        <w:ind w:left="567" w:hanging="425"/>
        <w:jc w:val="both"/>
        <w:rPr>
          <w:color w:val="auto"/>
          <w:sz w:val="22"/>
          <w:szCs w:val="22"/>
        </w:rPr>
      </w:pPr>
      <w:r w:rsidRPr="006C35B6">
        <w:rPr>
          <w:color w:val="auto"/>
          <w:sz w:val="22"/>
          <w:szCs w:val="22"/>
        </w:rPr>
        <w:t>L’aggiudicatario si impegna, ai sensi e per gli effetti dell’articolo 3, comma 8 della legge 13 agosto 2010 n. 136, e successive modifiche ed integrazioni:</w:t>
      </w:r>
    </w:p>
    <w:p w:rsidR="00017F64" w:rsidRPr="006C35B6" w:rsidRDefault="00017F64" w:rsidP="006C35B6">
      <w:pPr>
        <w:pStyle w:val="Default"/>
        <w:numPr>
          <w:ilvl w:val="0"/>
          <w:numId w:val="22"/>
        </w:numPr>
        <w:tabs>
          <w:tab w:val="left" w:pos="851"/>
        </w:tabs>
        <w:spacing w:before="120" w:after="120" w:line="276" w:lineRule="auto"/>
        <w:ind w:left="851" w:hanging="284"/>
        <w:jc w:val="both"/>
        <w:rPr>
          <w:color w:val="auto"/>
          <w:sz w:val="22"/>
          <w:szCs w:val="22"/>
        </w:rPr>
      </w:pPr>
      <w:r w:rsidRPr="006C35B6">
        <w:rPr>
          <w:color w:val="auto"/>
          <w:sz w:val="22"/>
          <w:szCs w:val="22"/>
        </w:rPr>
        <w:t>a rispettare puntualmente quanto previsto dalla predetta disposizione in ordine agli obblighi di tracciabilità dei flussi finanziari;</w:t>
      </w:r>
    </w:p>
    <w:p w:rsidR="00017F64" w:rsidRPr="006C35B6" w:rsidRDefault="00017F64" w:rsidP="006C35B6">
      <w:pPr>
        <w:pStyle w:val="Default"/>
        <w:numPr>
          <w:ilvl w:val="0"/>
          <w:numId w:val="22"/>
        </w:numPr>
        <w:tabs>
          <w:tab w:val="left" w:pos="851"/>
        </w:tabs>
        <w:spacing w:before="120" w:after="120" w:line="276" w:lineRule="auto"/>
        <w:ind w:left="851" w:hanging="284"/>
        <w:jc w:val="both"/>
        <w:rPr>
          <w:color w:val="auto"/>
          <w:sz w:val="22"/>
          <w:szCs w:val="22"/>
        </w:rPr>
      </w:pPr>
      <w:r w:rsidRPr="006C35B6">
        <w:rPr>
          <w:color w:val="auto"/>
          <w:sz w:val="22"/>
          <w:szCs w:val="22"/>
        </w:rPr>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017F64" w:rsidRPr="006C35B6" w:rsidRDefault="00017F64" w:rsidP="006C35B6">
      <w:pPr>
        <w:pStyle w:val="Default"/>
        <w:numPr>
          <w:ilvl w:val="0"/>
          <w:numId w:val="23"/>
        </w:numPr>
        <w:spacing w:before="120" w:after="120" w:line="276" w:lineRule="auto"/>
        <w:ind w:left="567" w:hanging="425"/>
        <w:jc w:val="both"/>
        <w:rPr>
          <w:color w:val="auto"/>
          <w:sz w:val="22"/>
          <w:szCs w:val="22"/>
        </w:rPr>
      </w:pPr>
      <w:r w:rsidRPr="006C35B6">
        <w:rPr>
          <w:color w:val="auto"/>
          <w:sz w:val="22"/>
          <w:szCs w:val="22"/>
        </w:rPr>
        <w:t xml:space="preserve">L’aggiudicatario è tenuto, in caso di variazione intervenuta in ordine agli estremi 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 </w:t>
      </w:r>
    </w:p>
    <w:p w:rsidR="00017F64" w:rsidRPr="006C35B6" w:rsidRDefault="00017F64" w:rsidP="006C35B6">
      <w:pPr>
        <w:pStyle w:val="Default"/>
        <w:numPr>
          <w:ilvl w:val="0"/>
          <w:numId w:val="23"/>
        </w:numPr>
        <w:spacing w:before="120" w:after="120" w:line="276" w:lineRule="auto"/>
        <w:ind w:left="567" w:hanging="425"/>
        <w:jc w:val="both"/>
        <w:rPr>
          <w:color w:val="auto"/>
          <w:sz w:val="22"/>
          <w:szCs w:val="22"/>
        </w:rPr>
      </w:pPr>
      <w:r w:rsidRPr="006C35B6">
        <w:rPr>
          <w:color w:val="auto"/>
          <w:sz w:val="22"/>
          <w:szCs w:val="22"/>
        </w:rPr>
        <w:lastRenderedPageBreak/>
        <w:t xml:space="preserve">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 </w:t>
      </w:r>
    </w:p>
    <w:p w:rsidR="00017F64" w:rsidRPr="006C35B6" w:rsidRDefault="00017F64" w:rsidP="00A2248E">
      <w:pPr>
        <w:pStyle w:val="Default"/>
        <w:spacing w:line="276" w:lineRule="auto"/>
        <w:ind w:left="567" w:hanging="425"/>
        <w:jc w:val="both"/>
        <w:rPr>
          <w:color w:val="auto"/>
          <w:sz w:val="22"/>
          <w:szCs w:val="22"/>
        </w:rPr>
      </w:pPr>
    </w:p>
    <w:p w:rsidR="00017F64" w:rsidRPr="00A2248E" w:rsidRDefault="00017F64" w:rsidP="00017F64">
      <w:pPr>
        <w:pStyle w:val="Default"/>
        <w:spacing w:line="276" w:lineRule="auto"/>
        <w:jc w:val="center"/>
        <w:rPr>
          <w:b/>
          <w:color w:val="auto"/>
          <w:sz w:val="22"/>
          <w:szCs w:val="22"/>
        </w:rPr>
      </w:pPr>
      <w:r w:rsidRPr="00A2248E">
        <w:rPr>
          <w:b/>
          <w:color w:val="auto"/>
          <w:sz w:val="22"/>
          <w:szCs w:val="22"/>
        </w:rPr>
        <w:t xml:space="preserve">Articolo 27 </w:t>
      </w:r>
    </w:p>
    <w:p w:rsidR="00017F64" w:rsidRPr="00A2248E" w:rsidRDefault="00017F64" w:rsidP="00017F64">
      <w:pPr>
        <w:pStyle w:val="Default"/>
        <w:spacing w:line="276" w:lineRule="auto"/>
        <w:jc w:val="center"/>
        <w:rPr>
          <w:b/>
          <w:color w:val="auto"/>
          <w:sz w:val="22"/>
          <w:szCs w:val="22"/>
        </w:rPr>
      </w:pPr>
      <w:r w:rsidRPr="00A2248E">
        <w:rPr>
          <w:b/>
          <w:color w:val="auto"/>
          <w:sz w:val="22"/>
          <w:szCs w:val="22"/>
        </w:rPr>
        <w:t>Recesso dal contratto</w:t>
      </w:r>
    </w:p>
    <w:p w:rsidR="00017F64" w:rsidRPr="0065601B" w:rsidRDefault="00017F64" w:rsidP="006C35B6">
      <w:pPr>
        <w:pStyle w:val="Default"/>
        <w:spacing w:before="120" w:after="120" w:line="276" w:lineRule="auto"/>
        <w:ind w:left="709"/>
        <w:jc w:val="both"/>
        <w:rPr>
          <w:color w:val="auto"/>
          <w:sz w:val="22"/>
          <w:szCs w:val="22"/>
        </w:rPr>
      </w:pPr>
    </w:p>
    <w:p w:rsidR="00017F64" w:rsidRPr="0065601B" w:rsidRDefault="00017F64" w:rsidP="006C35B6">
      <w:pPr>
        <w:pStyle w:val="Paragrafoelenco"/>
        <w:numPr>
          <w:ilvl w:val="0"/>
          <w:numId w:val="46"/>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hanging="425"/>
        <w:contextualSpacing w:val="0"/>
        <w:jc w:val="both"/>
        <w:rPr>
          <w:rFonts w:ascii="Arial" w:eastAsia="Times New Roman" w:hAnsi="Arial" w:cs="Arial"/>
          <w:color w:val="19191A"/>
          <w:lang w:eastAsia="it-IT"/>
        </w:rPr>
      </w:pPr>
      <w:r w:rsidRPr="0065601B">
        <w:rPr>
          <w:rFonts w:ascii="Arial" w:eastAsia="Times New Roman" w:hAnsi="Arial" w:cs="Arial"/>
          <w:color w:val="19191A"/>
          <w:lang w:eastAsia="it-IT"/>
        </w:rPr>
        <w:t>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delle prestazioni relative ai servizi e alle forniture eseguiti nonché del valore dei materiali utili esistenti in magazzino oltre al decimo dell'importo delle opere, dei servizi o delle forniture non eseguite, calcolato secondo quanto previsto dall’art. 11 dell'allegato II.14, al D.lgs. n. 36/2023.</w:t>
      </w:r>
    </w:p>
    <w:p w:rsidR="00017F64" w:rsidRPr="00A2248E" w:rsidRDefault="00017F64" w:rsidP="006C35B6">
      <w:pPr>
        <w:pStyle w:val="Paragrafoelenco"/>
        <w:numPr>
          <w:ilvl w:val="0"/>
          <w:numId w:val="46"/>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hanging="425"/>
        <w:contextualSpacing w:val="0"/>
        <w:jc w:val="both"/>
        <w:rPr>
          <w:rFonts w:ascii="Arial" w:eastAsia="Times New Roman" w:hAnsi="Arial" w:cs="Arial"/>
          <w:color w:val="19191A"/>
          <w:lang w:eastAsia="it-IT"/>
        </w:rPr>
      </w:pPr>
      <w:r w:rsidRPr="00A2248E">
        <w:rPr>
          <w:rFonts w:ascii="Arial" w:eastAsia="Times New Roman" w:hAnsi="Arial" w:cs="Arial"/>
          <w:color w:val="19191A"/>
          <w:lang w:eastAsia="it-IT"/>
        </w:rPr>
        <w:t>L'esercizio del diritto di recesso è manifestato dalla stazione appaltante mediante una formale</w:t>
      </w:r>
      <w:r w:rsidR="00A2248E">
        <w:rPr>
          <w:rFonts w:ascii="Arial" w:eastAsia="Times New Roman" w:hAnsi="Arial" w:cs="Arial"/>
          <w:color w:val="19191A"/>
          <w:lang w:eastAsia="it-IT"/>
        </w:rPr>
        <w:t xml:space="preserve"> </w:t>
      </w:r>
      <w:r w:rsidRPr="00A2248E">
        <w:rPr>
          <w:rFonts w:ascii="Arial" w:eastAsia="Times New Roman" w:hAnsi="Arial" w:cs="Arial"/>
          <w:color w:val="19191A"/>
          <w:lang w:eastAsia="it-IT"/>
        </w:rPr>
        <w:t>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rsidR="00017F64" w:rsidRPr="006C35B6" w:rsidRDefault="00017F64" w:rsidP="006C35B6">
      <w:pPr>
        <w:pStyle w:val="Paragrafoelenco"/>
        <w:numPr>
          <w:ilvl w:val="0"/>
          <w:numId w:val="46"/>
        </w:numPr>
        <w:spacing w:before="120" w:after="120"/>
        <w:ind w:left="567" w:hanging="425"/>
        <w:contextualSpacing w:val="0"/>
        <w:jc w:val="both"/>
        <w:rPr>
          <w:lang w:eastAsia="it-IT"/>
        </w:rPr>
      </w:pPr>
      <w:r w:rsidRPr="0065601B">
        <w:rPr>
          <w:rFonts w:ascii="Arial" w:eastAsia="Times New Roman" w:hAnsi="Arial" w:cs="Arial"/>
          <w:color w:val="19191A"/>
          <w:lang w:eastAsia="it-IT"/>
        </w:rPr>
        <w:t>Si applicano le disposizioni del citato art. 11 dell’allegato II.14 al D.lgs. n. 36/2023 per ciò che riguarda</w:t>
      </w:r>
      <w:r w:rsidRPr="00060E41">
        <w:rPr>
          <w:rFonts w:ascii="Arial" w:eastAsia="Times New Roman" w:hAnsi="Arial" w:cs="Arial"/>
          <w:color w:val="19191A"/>
          <w:lang w:eastAsia="it-IT"/>
        </w:rPr>
        <w:t xml:space="preserve"> il </w:t>
      </w:r>
      <w:r w:rsidRPr="0065601B">
        <w:rPr>
          <w:rFonts w:ascii="Arial" w:eastAsia="Times New Roman" w:hAnsi="Arial" w:cs="Arial"/>
          <w:color w:val="19191A"/>
          <w:lang w:eastAsia="it-IT"/>
        </w:rPr>
        <w:t>rimborso dei materiali, la facoltà</w:t>
      </w:r>
      <w:r w:rsidRPr="00060E41">
        <w:rPr>
          <w:rFonts w:ascii="Arial" w:eastAsia="Times New Roman" w:hAnsi="Arial" w:cs="Arial"/>
          <w:color w:val="19191A"/>
          <w:lang w:eastAsia="it-IT"/>
        </w:rPr>
        <w:t xml:space="preserve"> di ritenzione della stazione appaltante e </w:t>
      </w:r>
      <w:r w:rsidRPr="0065601B">
        <w:rPr>
          <w:rFonts w:ascii="Arial" w:eastAsia="Times New Roman" w:hAnsi="Arial" w:cs="Arial"/>
          <w:color w:val="19191A"/>
          <w:lang w:eastAsia="it-IT"/>
        </w:rPr>
        <w:t xml:space="preserve">gli obblighi </w:t>
      </w:r>
      <w:r w:rsidRPr="00060E41">
        <w:rPr>
          <w:rFonts w:ascii="Arial" w:eastAsia="Times New Roman" w:hAnsi="Arial" w:cs="Arial"/>
          <w:color w:val="19191A"/>
          <w:lang w:eastAsia="it-IT"/>
        </w:rPr>
        <w:t>di</w:t>
      </w:r>
      <w:r w:rsidRPr="0065601B">
        <w:rPr>
          <w:rFonts w:ascii="Arial" w:eastAsia="Times New Roman" w:hAnsi="Arial" w:cs="Arial"/>
          <w:color w:val="19191A"/>
          <w:lang w:eastAsia="it-IT"/>
        </w:rPr>
        <w:t xml:space="preserve"> </w:t>
      </w:r>
      <w:r w:rsidRPr="00060E41">
        <w:rPr>
          <w:rFonts w:ascii="Arial" w:eastAsia="Times New Roman" w:hAnsi="Arial" w:cs="Arial"/>
          <w:color w:val="19191A"/>
          <w:lang w:eastAsia="it-IT"/>
        </w:rPr>
        <w:t>rimozione e sgombero dell'appaltatore</w:t>
      </w:r>
      <w:r w:rsidRPr="0065601B">
        <w:rPr>
          <w:rFonts w:ascii="Arial" w:eastAsia="Times New Roman" w:hAnsi="Arial" w:cs="Arial"/>
          <w:color w:val="19191A"/>
          <w:lang w:eastAsia="it-IT"/>
        </w:rPr>
        <w:t>.</w:t>
      </w:r>
      <w:r w:rsidRPr="00BE7A65">
        <w:rPr>
          <w:rFonts w:ascii="Arial" w:eastAsia="Times New Roman" w:hAnsi="Arial" w:cs="Arial"/>
          <w:color w:val="19191A"/>
          <w:lang w:eastAsia="it-IT"/>
        </w:rPr>
        <w:t xml:space="preserve"> </w:t>
      </w:r>
    </w:p>
    <w:p w:rsidR="006C35B6" w:rsidRPr="00BE7A65" w:rsidRDefault="006C35B6" w:rsidP="006C35B6">
      <w:pPr>
        <w:pStyle w:val="Paragrafoelenco"/>
        <w:spacing w:before="120" w:after="120"/>
        <w:ind w:left="567"/>
        <w:contextualSpacing w:val="0"/>
        <w:jc w:val="both"/>
        <w:rPr>
          <w:lang w:eastAsia="it-IT"/>
        </w:rPr>
      </w:pPr>
    </w:p>
    <w:p w:rsidR="00017F64" w:rsidRPr="006C35B6" w:rsidRDefault="00017F64" w:rsidP="00A2248E">
      <w:pPr>
        <w:pStyle w:val="Corpotesto"/>
        <w:spacing w:after="0"/>
        <w:jc w:val="center"/>
        <w:rPr>
          <w:rFonts w:ascii="Arial" w:hAnsi="Arial" w:cs="Arial"/>
          <w:b/>
          <w:sz w:val="22"/>
          <w:szCs w:val="22"/>
        </w:rPr>
      </w:pPr>
      <w:r w:rsidRPr="006C35B6">
        <w:rPr>
          <w:rFonts w:ascii="Arial" w:hAnsi="Arial" w:cs="Arial"/>
          <w:b/>
          <w:sz w:val="22"/>
          <w:szCs w:val="22"/>
        </w:rPr>
        <w:t xml:space="preserve">Articolo 28 </w:t>
      </w:r>
    </w:p>
    <w:p w:rsidR="00017F64" w:rsidRPr="006C35B6" w:rsidRDefault="00017F64" w:rsidP="00A2248E">
      <w:pPr>
        <w:pStyle w:val="Corpotesto"/>
        <w:spacing w:after="0"/>
        <w:jc w:val="center"/>
        <w:rPr>
          <w:rFonts w:ascii="Arial" w:hAnsi="Arial" w:cs="Arial"/>
          <w:b/>
          <w:sz w:val="22"/>
          <w:szCs w:val="22"/>
        </w:rPr>
      </w:pPr>
      <w:r w:rsidRPr="006C35B6">
        <w:rPr>
          <w:rFonts w:ascii="Arial" w:hAnsi="Arial" w:cs="Arial"/>
          <w:b/>
          <w:sz w:val="22"/>
          <w:szCs w:val="22"/>
        </w:rPr>
        <w:t>Cessione del credito e divieto di cessione del contratto</w:t>
      </w:r>
    </w:p>
    <w:p w:rsidR="00A2248E" w:rsidRPr="006C35B6" w:rsidRDefault="00A2248E" w:rsidP="00A2248E">
      <w:pPr>
        <w:pStyle w:val="Corpotesto"/>
        <w:spacing w:after="0"/>
        <w:jc w:val="center"/>
        <w:rPr>
          <w:rFonts w:ascii="Arial" w:hAnsi="Arial" w:cs="Arial"/>
          <w:b/>
          <w:sz w:val="22"/>
          <w:szCs w:val="22"/>
        </w:rPr>
      </w:pPr>
    </w:p>
    <w:p w:rsidR="00017F64" w:rsidRPr="006C35B6" w:rsidRDefault="00017F64" w:rsidP="006A70B4">
      <w:pPr>
        <w:pStyle w:val="Paragrafoelenco"/>
        <w:numPr>
          <w:ilvl w:val="0"/>
          <w:numId w:val="48"/>
        </w:numPr>
        <w:spacing w:before="120" w:after="120"/>
        <w:ind w:left="567" w:hanging="425"/>
        <w:jc w:val="both"/>
        <w:rPr>
          <w:rFonts w:ascii="Arial" w:hAnsi="Arial" w:cs="Arial"/>
        </w:rPr>
      </w:pPr>
      <w:r w:rsidRPr="006C35B6">
        <w:rPr>
          <w:rFonts w:ascii="Arial" w:hAnsi="Arial" w:cs="Arial"/>
        </w:rPr>
        <w:t xml:space="preserve">L’aggiudicatario può cedere a terzi i crediti derivanti allo stesso dal contratto, secondo le disposizioni di cui alla </w:t>
      </w:r>
      <w:hyperlink r:id="rId8" w:tgtFrame="_blank" w:history="1">
        <w:r w:rsidRPr="006C35B6">
          <w:rPr>
            <w:rFonts w:ascii="Arial" w:hAnsi="Arial" w:cs="Arial"/>
          </w:rPr>
          <w:t>legge 21 febbraio 1991, n. 52</w:t>
        </w:r>
      </w:hyperlink>
      <w:r w:rsidRPr="006C35B6">
        <w:rPr>
          <w:rFonts w:ascii="Arial" w:hAnsi="Arial" w:cs="Arial"/>
        </w:rPr>
        <w:t xml:space="preserve">, come richiamata dall’art. 120, comma 12 del D.lgs. n. 36/2023, nonché secondo le disposizioni di cui all’allegato II.14 al D.lgs. n. 36/2023. Resta in ogni caso ferma l’applicabilità delle ulteriori </w:t>
      </w:r>
      <w:r w:rsidR="00A2248E" w:rsidRPr="006C35B6">
        <w:rPr>
          <w:rFonts w:ascii="Arial" w:hAnsi="Arial" w:cs="Arial"/>
        </w:rPr>
        <w:t xml:space="preserve">norme </w:t>
      </w:r>
      <w:r w:rsidRPr="006C35B6">
        <w:rPr>
          <w:rFonts w:ascii="Arial" w:hAnsi="Arial" w:cs="Arial"/>
        </w:rPr>
        <w:t>vigenti in materia, in quanto compatibili.</w:t>
      </w:r>
    </w:p>
    <w:p w:rsidR="00017F64" w:rsidRPr="006C35B6" w:rsidRDefault="00017F64" w:rsidP="006A70B4">
      <w:pPr>
        <w:pStyle w:val="Default"/>
        <w:numPr>
          <w:ilvl w:val="0"/>
          <w:numId w:val="49"/>
        </w:numPr>
        <w:spacing w:before="120" w:after="120" w:line="276" w:lineRule="auto"/>
        <w:ind w:left="567" w:hanging="425"/>
        <w:jc w:val="both"/>
        <w:rPr>
          <w:color w:val="auto"/>
          <w:sz w:val="22"/>
          <w:szCs w:val="22"/>
        </w:rPr>
      </w:pPr>
      <w:r w:rsidRPr="006C35B6">
        <w:rPr>
          <w:color w:val="auto"/>
          <w:sz w:val="22"/>
          <w:szCs w:val="22"/>
        </w:rPr>
        <w:t>Le cessioni dei crediti devono essere stipulate mediante atto pubblico o scrittura privata autenticata e devono essere notificate alla Prefettura, a pena di inefficacia</w:t>
      </w:r>
    </w:p>
    <w:p w:rsidR="00017F64" w:rsidRPr="006C35B6" w:rsidRDefault="00017F64" w:rsidP="006A70B4">
      <w:pPr>
        <w:pStyle w:val="Default"/>
        <w:numPr>
          <w:ilvl w:val="0"/>
          <w:numId w:val="49"/>
        </w:numPr>
        <w:spacing w:before="120" w:after="120" w:line="276" w:lineRule="auto"/>
        <w:ind w:left="567" w:hanging="425"/>
        <w:jc w:val="both"/>
        <w:rPr>
          <w:color w:val="auto"/>
          <w:sz w:val="22"/>
          <w:szCs w:val="22"/>
        </w:rPr>
      </w:pPr>
      <w:r w:rsidRPr="006C35B6">
        <w:rPr>
          <w:color w:val="auto"/>
          <w:sz w:val="22"/>
          <w:szCs w:val="22"/>
        </w:rPr>
        <w:t>Resta fermo, in caso di cessione del credito, quanto previsto in tema di tracciabilità dei flussi finanziari di cui all</w:t>
      </w:r>
      <w:r w:rsidRPr="006C35B6">
        <w:rPr>
          <w:sz w:val="22"/>
          <w:szCs w:val="22"/>
        </w:rPr>
        <w:t>’articolo 3, comma 8 della legge 13 agosto 2010 n. 136, e successive modifiche ed integrazioni.</w:t>
      </w:r>
    </w:p>
    <w:p w:rsidR="00017F64" w:rsidRPr="006C35B6" w:rsidRDefault="00017F64" w:rsidP="006A70B4">
      <w:pPr>
        <w:pStyle w:val="Default"/>
        <w:numPr>
          <w:ilvl w:val="0"/>
          <w:numId w:val="49"/>
        </w:numPr>
        <w:spacing w:before="120" w:after="120" w:line="276" w:lineRule="auto"/>
        <w:ind w:left="567" w:hanging="425"/>
        <w:jc w:val="both"/>
        <w:rPr>
          <w:color w:val="auto"/>
          <w:sz w:val="22"/>
          <w:szCs w:val="22"/>
        </w:rPr>
      </w:pPr>
      <w:r w:rsidRPr="006C35B6">
        <w:rPr>
          <w:color w:val="auto"/>
          <w:sz w:val="22"/>
          <w:szCs w:val="22"/>
        </w:rPr>
        <w:t xml:space="preserve">È fatto divieto all’aggiudicatario di cedere il contratto, fatte salve le vicende soggettive dell’esecutore disciplinate all’art.120, comma 1 lett. d), n. 2, del D.lgs. n. 36/2023, a pena di nullità della cessione stessa. </w:t>
      </w:r>
    </w:p>
    <w:p w:rsidR="00017F64" w:rsidRPr="006C35B6" w:rsidRDefault="00017F64" w:rsidP="006A70B4">
      <w:pPr>
        <w:pStyle w:val="Default"/>
        <w:numPr>
          <w:ilvl w:val="0"/>
          <w:numId w:val="49"/>
        </w:numPr>
        <w:spacing w:before="120" w:after="120" w:line="276" w:lineRule="auto"/>
        <w:ind w:left="567" w:hanging="425"/>
        <w:jc w:val="both"/>
        <w:rPr>
          <w:color w:val="auto"/>
          <w:sz w:val="22"/>
          <w:szCs w:val="22"/>
        </w:rPr>
      </w:pPr>
      <w:r w:rsidRPr="006C35B6">
        <w:rPr>
          <w:color w:val="auto"/>
          <w:sz w:val="22"/>
          <w:szCs w:val="22"/>
        </w:rPr>
        <w:lastRenderedPageBreak/>
        <w:t xml:space="preserve">In caso di inadempimento da parte dell’aggiudicatario ai suddetti obblighi, la Prefettura, fermo restando il diritto al risarcimento del danno, ha facoltà di dichiarare risolto di diritto il contratto. </w:t>
      </w:r>
    </w:p>
    <w:p w:rsidR="00017F64" w:rsidRPr="00A2248E" w:rsidRDefault="00017F64" w:rsidP="00A2248E">
      <w:pPr>
        <w:pStyle w:val="Default"/>
        <w:ind w:left="567" w:hanging="425"/>
        <w:jc w:val="both"/>
        <w:rPr>
          <w:b/>
          <w:color w:val="auto"/>
          <w:sz w:val="22"/>
          <w:szCs w:val="22"/>
        </w:rPr>
      </w:pPr>
    </w:p>
    <w:p w:rsidR="00017F64" w:rsidRPr="00A2248E" w:rsidRDefault="00017F64" w:rsidP="00A2248E">
      <w:pPr>
        <w:pStyle w:val="Corpotesto"/>
        <w:spacing w:after="0"/>
        <w:jc w:val="center"/>
        <w:rPr>
          <w:rFonts w:ascii="Arial" w:hAnsi="Arial" w:cs="Arial"/>
          <w:b/>
          <w:strike/>
          <w:sz w:val="22"/>
          <w:szCs w:val="22"/>
        </w:rPr>
      </w:pPr>
      <w:r w:rsidRPr="00A2248E">
        <w:rPr>
          <w:rFonts w:ascii="Arial" w:hAnsi="Arial" w:cs="Arial"/>
          <w:b/>
          <w:sz w:val="22"/>
          <w:szCs w:val="22"/>
        </w:rPr>
        <w:t xml:space="preserve">Articolo 29 </w:t>
      </w:r>
    </w:p>
    <w:p w:rsidR="00017F64" w:rsidRDefault="00017F64" w:rsidP="00A2248E">
      <w:pPr>
        <w:pStyle w:val="Corpotesto"/>
        <w:spacing w:after="0"/>
        <w:jc w:val="center"/>
        <w:rPr>
          <w:rFonts w:ascii="Arial" w:hAnsi="Arial" w:cs="Arial"/>
          <w:b/>
          <w:sz w:val="22"/>
          <w:szCs w:val="22"/>
        </w:rPr>
      </w:pPr>
      <w:r w:rsidRPr="00A2248E">
        <w:rPr>
          <w:rFonts w:ascii="Arial" w:hAnsi="Arial" w:cs="Arial"/>
          <w:b/>
          <w:sz w:val="22"/>
          <w:szCs w:val="22"/>
        </w:rPr>
        <w:t>Obblighi di riservatezza e trattamento dei dati</w:t>
      </w:r>
    </w:p>
    <w:p w:rsidR="00A2248E" w:rsidRPr="00A2248E" w:rsidRDefault="00A2248E" w:rsidP="00A2248E">
      <w:pPr>
        <w:pStyle w:val="Corpotesto"/>
        <w:spacing w:after="0"/>
        <w:jc w:val="center"/>
        <w:rPr>
          <w:rFonts w:ascii="Arial" w:hAnsi="Arial" w:cs="Arial"/>
          <w:b/>
          <w:sz w:val="22"/>
          <w:szCs w:val="22"/>
        </w:rPr>
      </w:pPr>
    </w:p>
    <w:p w:rsidR="00017F64" w:rsidRPr="0065601B" w:rsidRDefault="00017F64" w:rsidP="006A70B4">
      <w:pPr>
        <w:pStyle w:val="Default"/>
        <w:numPr>
          <w:ilvl w:val="0"/>
          <w:numId w:val="29"/>
        </w:numPr>
        <w:spacing w:before="120" w:after="120" w:line="276" w:lineRule="auto"/>
        <w:ind w:left="567" w:hanging="425"/>
        <w:jc w:val="both"/>
        <w:rPr>
          <w:color w:val="auto"/>
          <w:sz w:val="22"/>
          <w:szCs w:val="22"/>
        </w:rPr>
      </w:pPr>
      <w:r w:rsidRPr="0065601B">
        <w:rPr>
          <w:color w:val="auto"/>
          <w:sz w:val="22"/>
          <w:szCs w:val="22"/>
        </w:rPr>
        <w:t xml:space="preserve">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017F64" w:rsidRPr="0065601B" w:rsidRDefault="00017F64" w:rsidP="006A70B4">
      <w:pPr>
        <w:pStyle w:val="Default"/>
        <w:numPr>
          <w:ilvl w:val="0"/>
          <w:numId w:val="29"/>
        </w:numPr>
        <w:spacing w:before="120" w:after="120" w:line="276" w:lineRule="auto"/>
        <w:ind w:left="567" w:hanging="425"/>
        <w:jc w:val="both"/>
        <w:rPr>
          <w:color w:val="auto"/>
          <w:sz w:val="22"/>
          <w:szCs w:val="22"/>
        </w:rPr>
      </w:pPr>
      <w:r w:rsidRPr="0065601B">
        <w:rPr>
          <w:color w:val="auto"/>
          <w:sz w:val="22"/>
          <w:szCs w:val="22"/>
        </w:rPr>
        <w:t xml:space="preserve">Gli obblighi in materia di riservatezza sono rispettati anche in caso di cessazione dei rapporti in essere con la Prefettura. </w:t>
      </w:r>
    </w:p>
    <w:p w:rsidR="00017F64" w:rsidRPr="0065601B" w:rsidRDefault="00017F64" w:rsidP="006A70B4">
      <w:pPr>
        <w:pStyle w:val="Default"/>
        <w:numPr>
          <w:ilvl w:val="0"/>
          <w:numId w:val="29"/>
        </w:numPr>
        <w:spacing w:before="120" w:after="120" w:line="276" w:lineRule="auto"/>
        <w:ind w:left="567" w:hanging="425"/>
        <w:jc w:val="both"/>
        <w:rPr>
          <w:color w:val="auto"/>
          <w:sz w:val="22"/>
          <w:szCs w:val="22"/>
        </w:rPr>
      </w:pPr>
      <w:r w:rsidRPr="0065601B">
        <w:rPr>
          <w:color w:val="auto"/>
          <w:sz w:val="22"/>
          <w:szCs w:val="22"/>
        </w:rPr>
        <w:t xml:space="preserve">L’aggiudicatario è responsabile per l’esatta osservanza da parte dei propri dipendenti, consulenti e collaboratori, nonché dei propri eventuali subappaltatori e dei dipendenti, consulenti e collaboratori di questi ultimi, degli obblighi di segretezza anzidetti. </w:t>
      </w:r>
    </w:p>
    <w:p w:rsidR="00017F64" w:rsidRPr="0065601B" w:rsidRDefault="00017F64" w:rsidP="006A70B4">
      <w:pPr>
        <w:pStyle w:val="Default"/>
        <w:numPr>
          <w:ilvl w:val="0"/>
          <w:numId w:val="29"/>
        </w:numPr>
        <w:spacing w:before="120" w:after="120" w:line="276" w:lineRule="auto"/>
        <w:ind w:left="567" w:hanging="425"/>
        <w:jc w:val="both"/>
        <w:rPr>
          <w:color w:val="auto"/>
          <w:sz w:val="22"/>
          <w:szCs w:val="22"/>
        </w:rPr>
      </w:pPr>
      <w:r w:rsidRPr="0065601B">
        <w:rPr>
          <w:color w:val="auto"/>
          <w:sz w:val="22"/>
          <w:szCs w:val="22"/>
        </w:rPr>
        <w:t xml:space="preserve">A norma degli articoli 13 e 14 del </w:t>
      </w:r>
      <w:bookmarkStart w:id="1" w:name="_Hlk97394636"/>
      <w:r w:rsidRPr="0065601B">
        <w:rPr>
          <w:color w:val="auto"/>
          <w:sz w:val="22"/>
          <w:szCs w:val="22"/>
        </w:rPr>
        <w:t>Regolamento (UE) 2016/679 del Parlamento europeo e del Consiglio del 27 aprile 2016</w:t>
      </w:r>
      <w:bookmarkEnd w:id="1"/>
      <w:r w:rsidRPr="0065601B">
        <w:rPr>
          <w:color w:val="auto"/>
          <w:sz w:val="22"/>
          <w:szCs w:val="22"/>
        </w:rPr>
        <w:t>, l’aggiudicatario fornisce a ciascun migrante in ingresso nei centri e nelle strutture di cui all’articolo 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inglese, francese, spagnolo e arabo.</w:t>
      </w:r>
    </w:p>
    <w:p w:rsidR="00017F64" w:rsidRPr="0065601B" w:rsidRDefault="00017F64" w:rsidP="006A70B4">
      <w:pPr>
        <w:pStyle w:val="Default"/>
        <w:numPr>
          <w:ilvl w:val="0"/>
          <w:numId w:val="29"/>
        </w:numPr>
        <w:spacing w:before="120" w:after="120" w:line="276" w:lineRule="auto"/>
        <w:ind w:left="567" w:hanging="425"/>
        <w:jc w:val="both"/>
        <w:rPr>
          <w:color w:val="auto"/>
          <w:sz w:val="22"/>
          <w:szCs w:val="22"/>
        </w:rPr>
      </w:pPr>
      <w:r w:rsidRPr="0065601B">
        <w:rPr>
          <w:color w:val="auto"/>
          <w:sz w:val="22"/>
          <w:szCs w:val="22"/>
        </w:rPr>
        <w:t>In caso di inosservanza, la Prefettura ha facoltà di dichiarare risolto il contratto, fermo restando il diritto al risarcimento del danno.</w:t>
      </w:r>
    </w:p>
    <w:p w:rsidR="00017F64" w:rsidRPr="0065601B" w:rsidRDefault="00017F64" w:rsidP="006A70B4">
      <w:pPr>
        <w:pStyle w:val="Default"/>
        <w:numPr>
          <w:ilvl w:val="0"/>
          <w:numId w:val="29"/>
        </w:numPr>
        <w:spacing w:before="120" w:after="120" w:line="276" w:lineRule="auto"/>
        <w:ind w:left="567" w:hanging="425"/>
        <w:jc w:val="both"/>
        <w:rPr>
          <w:color w:val="auto"/>
          <w:sz w:val="22"/>
          <w:szCs w:val="22"/>
        </w:rPr>
      </w:pPr>
      <w:r w:rsidRPr="0065601B">
        <w:rPr>
          <w:color w:val="auto"/>
          <w:sz w:val="22"/>
          <w:szCs w:val="22"/>
        </w:rPr>
        <w:t>Ferme restando le prescrizioni generali di cui ai precedenti commi, poiché l’attività oggetto del presente schema di capitolato comporta il trattamento di dati personali, anche sensibili, dei migranti accolti nei centri e nelle strutture di cui all’articolo 1, la Prefettura-Stazione A</w:t>
      </w:r>
      <w:r>
        <w:rPr>
          <w:color w:val="auto"/>
          <w:sz w:val="22"/>
          <w:szCs w:val="22"/>
        </w:rPr>
        <w:t>ppaltante,</w:t>
      </w:r>
      <w:r w:rsidRPr="0065601B">
        <w:rPr>
          <w:color w:val="auto"/>
          <w:sz w:val="22"/>
          <w:szCs w:val="22"/>
        </w:rPr>
        <w:t xml:space="preserve"> 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 designato quale Responsabile, è disciplinato da separato accordo con la Prefettura, che definisce</w:t>
      </w:r>
      <w:r w:rsidRPr="00017F64">
        <w:rPr>
          <w:rFonts w:ascii="lato_medium" w:hAnsi="lato_medium" w:cs="Times New Roman"/>
          <w:color w:val="333333"/>
          <w:sz w:val="22"/>
          <w:szCs w:val="22"/>
          <w:shd w:val="clear" w:color="auto" w:fill="FFFFFF"/>
        </w:rPr>
        <w:t xml:space="preserve"> l’oggetto, la</w:t>
      </w:r>
      <w:r w:rsidRPr="0065601B">
        <w:rPr>
          <w:color w:val="auto"/>
          <w:sz w:val="22"/>
          <w:szCs w:val="22"/>
        </w:rPr>
        <w:t> durata, la natura e la finalità del trattamento, il tipo di dati personali e le categorie di interessati, gli obblighi e i diritti del titolare del trattamento.</w:t>
      </w:r>
    </w:p>
    <w:p w:rsidR="00017F64" w:rsidRPr="0065601B" w:rsidRDefault="00017F64" w:rsidP="006A70B4">
      <w:pPr>
        <w:pStyle w:val="Default"/>
        <w:numPr>
          <w:ilvl w:val="0"/>
          <w:numId w:val="29"/>
        </w:numPr>
        <w:spacing w:before="120" w:after="120" w:line="276" w:lineRule="auto"/>
        <w:ind w:left="567" w:hanging="425"/>
        <w:jc w:val="both"/>
        <w:rPr>
          <w:color w:val="auto"/>
          <w:sz w:val="22"/>
          <w:szCs w:val="22"/>
        </w:rPr>
      </w:pPr>
      <w:r w:rsidRPr="0065601B">
        <w:rPr>
          <w:color w:val="auto"/>
          <w:sz w:val="22"/>
          <w:szCs w:val="22"/>
        </w:rPr>
        <w:t>Dall’esecuzione dell’accordo indicato al comma precedente non deriva alcun onere a carico della Prefettura.</w:t>
      </w:r>
    </w:p>
    <w:p w:rsidR="00017F64" w:rsidRPr="0065601B" w:rsidRDefault="00017F64" w:rsidP="00017F64">
      <w:pPr>
        <w:pStyle w:val="Corpotesto"/>
        <w:jc w:val="both"/>
        <w:rPr>
          <w:rFonts w:ascii="Arial" w:hAnsi="Arial" w:cs="Arial"/>
        </w:rPr>
      </w:pPr>
    </w:p>
    <w:p w:rsidR="00017F64" w:rsidRPr="00A2248E" w:rsidRDefault="00017F64" w:rsidP="00602897">
      <w:pPr>
        <w:pStyle w:val="Corpotesto"/>
        <w:spacing w:after="0"/>
        <w:jc w:val="center"/>
        <w:rPr>
          <w:rFonts w:ascii="Arial" w:hAnsi="Arial" w:cs="Arial"/>
          <w:b/>
          <w:bCs/>
          <w:color w:val="000000"/>
          <w:sz w:val="22"/>
          <w:szCs w:val="22"/>
        </w:rPr>
      </w:pPr>
      <w:r w:rsidRPr="00A2248E">
        <w:rPr>
          <w:rFonts w:ascii="Arial" w:hAnsi="Arial" w:cs="Arial"/>
          <w:b/>
          <w:bCs/>
          <w:color w:val="000000"/>
          <w:sz w:val="22"/>
          <w:szCs w:val="22"/>
        </w:rPr>
        <w:lastRenderedPageBreak/>
        <w:t>Articolo 30</w:t>
      </w:r>
    </w:p>
    <w:p w:rsidR="00017F64" w:rsidRPr="00A2248E" w:rsidRDefault="00017F64" w:rsidP="00602897">
      <w:pPr>
        <w:pStyle w:val="Corpotesto"/>
        <w:spacing w:after="0"/>
        <w:jc w:val="center"/>
        <w:rPr>
          <w:rFonts w:ascii="Arial" w:hAnsi="Arial" w:cs="Arial"/>
          <w:b/>
          <w:bCs/>
          <w:color w:val="000000"/>
          <w:sz w:val="22"/>
          <w:szCs w:val="22"/>
        </w:rPr>
      </w:pPr>
      <w:r w:rsidRPr="00A2248E">
        <w:rPr>
          <w:rFonts w:ascii="Arial" w:hAnsi="Arial" w:cs="Arial"/>
          <w:b/>
          <w:bCs/>
          <w:color w:val="000000"/>
          <w:sz w:val="22"/>
          <w:szCs w:val="22"/>
        </w:rPr>
        <w:t>Patto di integrità</w:t>
      </w:r>
    </w:p>
    <w:p w:rsidR="00A2248E" w:rsidRPr="00A2248E" w:rsidRDefault="00A2248E" w:rsidP="00602897">
      <w:pPr>
        <w:pStyle w:val="Corpotesto"/>
        <w:spacing w:after="0"/>
        <w:jc w:val="center"/>
        <w:rPr>
          <w:rFonts w:ascii="Arial" w:hAnsi="Arial" w:cs="Arial"/>
          <w:b/>
          <w:sz w:val="22"/>
          <w:szCs w:val="22"/>
        </w:rPr>
      </w:pPr>
    </w:p>
    <w:p w:rsidR="00017F64" w:rsidRPr="0065601B" w:rsidRDefault="00017F64" w:rsidP="006A70B4">
      <w:pPr>
        <w:pStyle w:val="Paragrafoelenco"/>
        <w:numPr>
          <w:ilvl w:val="3"/>
          <w:numId w:val="34"/>
        </w:numPr>
        <w:ind w:left="567" w:hanging="425"/>
        <w:jc w:val="both"/>
        <w:rPr>
          <w:rFonts w:ascii="Arial" w:hAnsi="Arial" w:cs="Arial"/>
        </w:rPr>
      </w:pPr>
      <w:r w:rsidRPr="0065601B">
        <w:rPr>
          <w:rFonts w:ascii="Arial" w:hAnsi="Arial" w:cs="Arial"/>
          <w:color w:val="000000"/>
        </w:rPr>
        <w:t>Il Patto di integrità, adottato ai sensi dell’articolo 1, comma 17 della Legge 6 novembre 2012 n. 190, allegato al contratto e sottoscritto dall’aggiudicatario, costituisce parte integrante e sostanziale del contratto stesso.</w:t>
      </w:r>
    </w:p>
    <w:p w:rsidR="00017F64" w:rsidRPr="0065601B" w:rsidRDefault="00017F64" w:rsidP="00017F64">
      <w:pPr>
        <w:pStyle w:val="Paragrafoelenco"/>
        <w:jc w:val="both"/>
        <w:rPr>
          <w:rFonts w:ascii="Arial" w:hAnsi="Arial" w:cs="Arial"/>
        </w:rPr>
      </w:pPr>
    </w:p>
    <w:p w:rsidR="00A2248E" w:rsidRDefault="00A2248E" w:rsidP="00A2248E">
      <w:pPr>
        <w:pStyle w:val="Corpotesto"/>
        <w:spacing w:after="0"/>
        <w:jc w:val="center"/>
        <w:rPr>
          <w:rFonts w:ascii="Arial" w:hAnsi="Arial" w:cs="Arial"/>
        </w:rPr>
      </w:pPr>
    </w:p>
    <w:p w:rsidR="00017F64" w:rsidRPr="00A2248E" w:rsidRDefault="00017F64" w:rsidP="00A2248E">
      <w:pPr>
        <w:pStyle w:val="Corpotesto"/>
        <w:spacing w:after="0"/>
        <w:jc w:val="center"/>
        <w:rPr>
          <w:rFonts w:ascii="Arial" w:hAnsi="Arial" w:cs="Arial"/>
          <w:b/>
          <w:strike/>
          <w:sz w:val="22"/>
          <w:szCs w:val="22"/>
        </w:rPr>
      </w:pPr>
      <w:r w:rsidRPr="00A2248E">
        <w:rPr>
          <w:rFonts w:ascii="Arial" w:hAnsi="Arial" w:cs="Arial"/>
          <w:b/>
          <w:sz w:val="22"/>
          <w:szCs w:val="22"/>
        </w:rPr>
        <w:t>Articolo 31</w:t>
      </w:r>
    </w:p>
    <w:p w:rsidR="00017F64" w:rsidRPr="00A2248E" w:rsidRDefault="00A2248E" w:rsidP="00A2248E">
      <w:pPr>
        <w:pStyle w:val="Corpotesto"/>
        <w:spacing w:after="0"/>
        <w:jc w:val="center"/>
        <w:rPr>
          <w:rFonts w:ascii="Arial" w:hAnsi="Arial" w:cs="Arial"/>
          <w:b/>
          <w:sz w:val="22"/>
          <w:szCs w:val="22"/>
        </w:rPr>
      </w:pPr>
      <w:r w:rsidRPr="00A2248E">
        <w:rPr>
          <w:rFonts w:ascii="Arial" w:hAnsi="Arial" w:cs="Arial"/>
          <w:b/>
          <w:sz w:val="22"/>
          <w:szCs w:val="22"/>
        </w:rPr>
        <w:t>D</w:t>
      </w:r>
      <w:r w:rsidR="00017F64" w:rsidRPr="00A2248E">
        <w:rPr>
          <w:rFonts w:ascii="Arial" w:hAnsi="Arial" w:cs="Arial"/>
          <w:b/>
          <w:sz w:val="22"/>
          <w:szCs w:val="22"/>
        </w:rPr>
        <w:t>isposizioni in sede di prima applicazione</w:t>
      </w:r>
    </w:p>
    <w:p w:rsidR="00A2248E" w:rsidRPr="00A2248E" w:rsidRDefault="00A2248E" w:rsidP="00A2248E">
      <w:pPr>
        <w:pStyle w:val="Corpotesto"/>
        <w:spacing w:after="0"/>
        <w:jc w:val="center"/>
        <w:rPr>
          <w:rFonts w:ascii="Arial" w:hAnsi="Arial" w:cs="Arial"/>
          <w:b/>
          <w:sz w:val="22"/>
          <w:szCs w:val="22"/>
        </w:rPr>
      </w:pPr>
    </w:p>
    <w:p w:rsidR="00017F64" w:rsidRPr="00A2248E" w:rsidRDefault="00017F64" w:rsidP="006A70B4">
      <w:pPr>
        <w:pStyle w:val="Corpotesto"/>
        <w:numPr>
          <w:ilvl w:val="2"/>
          <w:numId w:val="2"/>
        </w:numPr>
        <w:spacing w:line="276" w:lineRule="auto"/>
        <w:ind w:left="573" w:hanging="448"/>
        <w:jc w:val="both"/>
        <w:rPr>
          <w:rFonts w:ascii="Arial" w:hAnsi="Arial" w:cs="Arial"/>
          <w:sz w:val="22"/>
          <w:szCs w:val="22"/>
        </w:rPr>
      </w:pPr>
      <w:r w:rsidRPr="00A2248E">
        <w:rPr>
          <w:rFonts w:ascii="Arial" w:hAnsi="Arial" w:cs="Arial"/>
          <w:sz w:val="22"/>
          <w:szCs w:val="22"/>
        </w:rPr>
        <w:t xml:space="preserve">In caso di mancata aggiudicazione, la Prefettura procede, in presenza di tutti i presupposti, ad una proroga tecnica limitata ai servizi oggetto </w:t>
      </w:r>
      <w:r w:rsidR="008E21E6">
        <w:rPr>
          <w:rFonts w:ascii="Arial" w:hAnsi="Arial" w:cs="Arial"/>
          <w:sz w:val="22"/>
          <w:szCs w:val="22"/>
        </w:rPr>
        <w:t>contratto</w:t>
      </w:r>
      <w:r w:rsidRPr="00A2248E">
        <w:rPr>
          <w:rFonts w:ascii="Arial" w:hAnsi="Arial" w:cs="Arial"/>
          <w:sz w:val="22"/>
          <w:szCs w:val="22"/>
        </w:rPr>
        <w:t xml:space="preserve"> non ancora aggiudicato, per il tempo strettamente necessario all’aggiudicazione, se la proroga risulta necessaria alla funzionale integrazione con le forniture ed i servizi oggetto dei lotti già aggiudicati. </w:t>
      </w:r>
    </w:p>
    <w:p w:rsidR="00017F64" w:rsidRPr="0065601B" w:rsidRDefault="00017F64" w:rsidP="00017F64">
      <w:pPr>
        <w:pStyle w:val="Corpotesto"/>
        <w:ind w:left="720"/>
        <w:jc w:val="both"/>
        <w:rPr>
          <w:rFonts w:ascii="Arial" w:hAnsi="Arial" w:cs="Arial"/>
        </w:rPr>
      </w:pPr>
    </w:p>
    <w:p w:rsidR="00017F64" w:rsidRPr="0065601B" w:rsidRDefault="00017F64" w:rsidP="00017F64">
      <w:pPr>
        <w:pStyle w:val="Corpotesto"/>
        <w:ind w:left="720"/>
        <w:jc w:val="both"/>
        <w:rPr>
          <w:rFonts w:ascii="Arial" w:hAnsi="Arial" w:cs="Arial"/>
        </w:rPr>
      </w:pPr>
    </w:p>
    <w:p w:rsidR="00017F64" w:rsidRPr="0065601B" w:rsidRDefault="00017F64" w:rsidP="00017F64">
      <w:pPr>
        <w:pStyle w:val="Corpotesto"/>
        <w:ind w:left="720"/>
        <w:jc w:val="both"/>
        <w:rPr>
          <w:rFonts w:ascii="Arial" w:hAnsi="Arial" w:cs="Arial"/>
        </w:rPr>
      </w:pPr>
    </w:p>
    <w:p w:rsidR="00017F64" w:rsidRPr="0065601B" w:rsidRDefault="00017F64" w:rsidP="00017F64">
      <w:pPr>
        <w:pStyle w:val="Corpotesto"/>
        <w:ind w:left="720"/>
        <w:jc w:val="both"/>
        <w:rPr>
          <w:rFonts w:ascii="Arial" w:hAnsi="Arial" w:cs="Arial"/>
        </w:rPr>
      </w:pPr>
    </w:p>
    <w:p w:rsidR="00D00AB5" w:rsidRPr="00D00AB5" w:rsidRDefault="00D00AB5" w:rsidP="00F720F1">
      <w:pPr>
        <w:spacing w:after="120" w:line="276" w:lineRule="auto"/>
        <w:jc w:val="both"/>
        <w:rPr>
          <w:rFonts w:ascii="Arial" w:eastAsia="Calibri" w:hAnsi="Arial" w:cs="Arial"/>
          <w:sz w:val="22"/>
          <w:szCs w:val="22"/>
          <w:lang w:eastAsia="en-US"/>
        </w:rPr>
      </w:pPr>
    </w:p>
    <w:p w:rsidR="008136AB" w:rsidRPr="003576F5" w:rsidRDefault="00D00AB5" w:rsidP="00F720F1">
      <w:pPr>
        <w:spacing w:after="120" w:line="276" w:lineRule="auto"/>
        <w:jc w:val="both"/>
        <w:rPr>
          <w:rFonts w:ascii="Arial" w:eastAsia="Calibri" w:hAnsi="Arial" w:cs="Arial"/>
          <w:sz w:val="22"/>
          <w:szCs w:val="22"/>
          <w:lang w:eastAsia="en-US"/>
        </w:rPr>
      </w:pPr>
      <w:r w:rsidRPr="003576F5">
        <w:rPr>
          <w:rFonts w:ascii="Arial" w:eastAsia="Calibri" w:hAnsi="Arial" w:cs="Arial"/>
          <w:sz w:val="22"/>
          <w:szCs w:val="22"/>
          <w:lang w:eastAsia="en-US"/>
        </w:rPr>
        <w:t xml:space="preserve">Costituiscono parte integrante del presente </w:t>
      </w:r>
      <w:r w:rsidR="008136AB" w:rsidRPr="003576F5">
        <w:rPr>
          <w:rFonts w:ascii="Arial" w:eastAsia="Calibri" w:hAnsi="Arial" w:cs="Arial"/>
          <w:sz w:val="22"/>
          <w:szCs w:val="22"/>
          <w:lang w:eastAsia="en-US"/>
        </w:rPr>
        <w:t>capitolato i seguenti allegati:</w:t>
      </w:r>
    </w:p>
    <w:p w:rsidR="002E6F7B" w:rsidRPr="003576F5" w:rsidRDefault="00D00AB5" w:rsidP="00F720F1">
      <w:pPr>
        <w:spacing w:after="120" w:line="276" w:lineRule="auto"/>
        <w:jc w:val="both"/>
        <w:rPr>
          <w:rFonts w:ascii="Arial" w:eastAsia="Calibri" w:hAnsi="Arial" w:cs="Arial"/>
          <w:sz w:val="22"/>
          <w:szCs w:val="22"/>
          <w:lang w:eastAsia="en-US"/>
        </w:rPr>
      </w:pPr>
      <w:r w:rsidRPr="003576F5">
        <w:rPr>
          <w:rFonts w:ascii="Arial" w:eastAsia="Calibri" w:hAnsi="Arial" w:cs="Arial"/>
          <w:sz w:val="22"/>
          <w:szCs w:val="22"/>
          <w:lang w:eastAsia="en-US"/>
        </w:rPr>
        <w:t xml:space="preserve"> </w:t>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92"/>
        <w:gridCol w:w="1672"/>
      </w:tblGrid>
      <w:tr w:rsidR="002E6F7B" w:rsidRPr="003576F5" w:rsidTr="002C0D0B">
        <w:tc>
          <w:tcPr>
            <w:tcW w:w="7792" w:type="dxa"/>
            <w:shd w:val="clear" w:color="auto" w:fill="auto"/>
          </w:tcPr>
          <w:p w:rsidR="002E6F7B" w:rsidRPr="003576F5" w:rsidRDefault="002E6F7B" w:rsidP="00647864">
            <w:pPr>
              <w:jc w:val="both"/>
              <w:rPr>
                <w:rFonts w:ascii="Arial" w:eastAsia="Calibri" w:hAnsi="Arial" w:cs="Arial"/>
                <w:b/>
                <w:bCs/>
                <w:i/>
                <w:sz w:val="22"/>
                <w:szCs w:val="22"/>
                <w:lang w:eastAsia="en-US"/>
              </w:rPr>
            </w:pPr>
            <w:r w:rsidRPr="003576F5">
              <w:rPr>
                <w:rFonts w:ascii="Arial" w:eastAsia="Calibri" w:hAnsi="Arial" w:cs="Arial"/>
                <w:b/>
                <w:bCs/>
                <w:i/>
                <w:sz w:val="22"/>
                <w:szCs w:val="22"/>
                <w:lang w:eastAsia="en-US"/>
              </w:rPr>
              <w:t>Schema di disciplinare di gara europea a procedura aperta per la conclusione di un accordo quadro per l’affidamento dei servizi di gestione di centri di accoglienza costituiti da singole unità abitative</w:t>
            </w:r>
          </w:p>
          <w:p w:rsidR="001D3912" w:rsidRPr="003576F5" w:rsidRDefault="001D3912" w:rsidP="00647864">
            <w:pPr>
              <w:jc w:val="both"/>
              <w:rPr>
                <w:rFonts w:ascii="Arial" w:eastAsia="Calibri" w:hAnsi="Arial" w:cs="Arial"/>
                <w:b/>
                <w:bCs/>
                <w:i/>
                <w:sz w:val="22"/>
                <w:szCs w:val="22"/>
                <w:lang w:eastAsia="en-US"/>
              </w:rPr>
            </w:pPr>
          </w:p>
        </w:tc>
        <w:tc>
          <w:tcPr>
            <w:tcW w:w="1672" w:type="dxa"/>
            <w:shd w:val="clear" w:color="auto" w:fill="auto"/>
          </w:tcPr>
          <w:p w:rsidR="002E6F7B" w:rsidRPr="003576F5" w:rsidRDefault="002E6F7B" w:rsidP="00647864">
            <w:pPr>
              <w:jc w:val="both"/>
              <w:rPr>
                <w:rFonts w:ascii="Arial" w:eastAsia="Calibri" w:hAnsi="Arial" w:cs="Arial"/>
                <w:bCs/>
                <w:i/>
                <w:sz w:val="22"/>
                <w:szCs w:val="22"/>
                <w:lang w:eastAsia="en-US"/>
              </w:rPr>
            </w:pPr>
            <w:r w:rsidRPr="003576F5">
              <w:rPr>
                <w:rFonts w:ascii="Arial" w:eastAsia="Calibri" w:hAnsi="Arial" w:cs="Arial"/>
                <w:bCs/>
                <w:i/>
                <w:sz w:val="22"/>
                <w:szCs w:val="22"/>
                <w:lang w:eastAsia="en-US"/>
              </w:rPr>
              <w:t xml:space="preserve">Allegato </w:t>
            </w:r>
            <w:r w:rsidR="00671694" w:rsidRPr="003576F5">
              <w:rPr>
                <w:rFonts w:ascii="Arial" w:eastAsia="Calibri" w:hAnsi="Arial" w:cs="Arial"/>
                <w:bCs/>
                <w:i/>
                <w:sz w:val="22"/>
                <w:szCs w:val="22"/>
                <w:lang w:eastAsia="en-US"/>
              </w:rPr>
              <w:t>3</w:t>
            </w:r>
          </w:p>
        </w:tc>
      </w:tr>
      <w:tr w:rsidR="002E6F7B" w:rsidRPr="003576F5" w:rsidTr="002C0D0B">
        <w:tc>
          <w:tcPr>
            <w:tcW w:w="7792" w:type="dxa"/>
            <w:shd w:val="clear" w:color="auto" w:fill="F2F2F2"/>
          </w:tcPr>
          <w:p w:rsidR="002E6F7B" w:rsidRPr="003576F5" w:rsidRDefault="002E6F7B" w:rsidP="00647864">
            <w:pPr>
              <w:jc w:val="both"/>
              <w:rPr>
                <w:rFonts w:ascii="Arial" w:eastAsia="Calibri" w:hAnsi="Arial" w:cs="Arial"/>
                <w:b/>
                <w:bCs/>
                <w:i/>
                <w:sz w:val="22"/>
                <w:szCs w:val="22"/>
                <w:lang w:eastAsia="en-US"/>
              </w:rPr>
            </w:pPr>
            <w:r w:rsidRPr="003576F5">
              <w:rPr>
                <w:rFonts w:ascii="Arial" w:eastAsia="Calibri" w:hAnsi="Arial" w:cs="Arial"/>
                <w:b/>
                <w:bCs/>
                <w:i/>
                <w:sz w:val="22"/>
                <w:szCs w:val="22"/>
                <w:lang w:eastAsia="en-US"/>
              </w:rPr>
              <w:t>Specifiche tecniche integrative dello schema di capitolato di appalto relative alla erogazione dei servizi di accoglienza e alla fornitura di beni – lotto unico – centri di cui all’art. 1, comma 2</w:t>
            </w:r>
            <w:r w:rsidR="002C0D0B">
              <w:rPr>
                <w:rFonts w:ascii="Arial" w:eastAsia="Calibri" w:hAnsi="Arial" w:cs="Arial"/>
                <w:b/>
                <w:bCs/>
                <w:i/>
                <w:sz w:val="22"/>
                <w:szCs w:val="22"/>
                <w:lang w:eastAsia="en-US"/>
              </w:rPr>
              <w:t>,</w:t>
            </w:r>
            <w:r w:rsidRPr="003576F5">
              <w:rPr>
                <w:rFonts w:ascii="Arial" w:eastAsia="Calibri" w:hAnsi="Arial" w:cs="Arial"/>
                <w:b/>
                <w:bCs/>
                <w:i/>
                <w:sz w:val="22"/>
                <w:szCs w:val="22"/>
                <w:lang w:eastAsia="en-US"/>
              </w:rPr>
              <w:t xml:space="preserve"> lett. A), del capitolato</w:t>
            </w:r>
          </w:p>
          <w:p w:rsidR="001D3912" w:rsidRPr="003576F5" w:rsidRDefault="001D3912" w:rsidP="00647864">
            <w:pPr>
              <w:jc w:val="both"/>
              <w:rPr>
                <w:rFonts w:ascii="Arial" w:eastAsia="Calibri" w:hAnsi="Arial" w:cs="Arial"/>
                <w:b/>
                <w:bCs/>
                <w:i/>
                <w:sz w:val="22"/>
                <w:szCs w:val="22"/>
                <w:lang w:eastAsia="en-US"/>
              </w:rPr>
            </w:pPr>
          </w:p>
        </w:tc>
        <w:tc>
          <w:tcPr>
            <w:tcW w:w="1672" w:type="dxa"/>
            <w:shd w:val="clear" w:color="auto" w:fill="F2F2F2"/>
          </w:tcPr>
          <w:p w:rsidR="002E6F7B" w:rsidRPr="003576F5" w:rsidRDefault="002E6F7B" w:rsidP="00671694">
            <w:pPr>
              <w:jc w:val="both"/>
              <w:rPr>
                <w:rFonts w:ascii="Arial" w:eastAsia="Calibri" w:hAnsi="Arial" w:cs="Arial"/>
                <w:i/>
                <w:sz w:val="22"/>
                <w:szCs w:val="22"/>
                <w:lang w:eastAsia="en-US"/>
              </w:rPr>
            </w:pPr>
            <w:r w:rsidRPr="003576F5">
              <w:rPr>
                <w:rFonts w:ascii="Arial" w:eastAsia="Calibri" w:hAnsi="Arial" w:cs="Arial"/>
                <w:i/>
                <w:sz w:val="22"/>
                <w:szCs w:val="22"/>
                <w:lang w:eastAsia="en-US"/>
              </w:rPr>
              <w:t xml:space="preserve">Allegato </w:t>
            </w:r>
            <w:r w:rsidR="00671694" w:rsidRPr="003576F5">
              <w:rPr>
                <w:rFonts w:ascii="Arial" w:eastAsia="Calibri" w:hAnsi="Arial" w:cs="Arial"/>
                <w:i/>
                <w:sz w:val="22"/>
                <w:szCs w:val="22"/>
                <w:lang w:eastAsia="en-US"/>
              </w:rPr>
              <w:t>1-bis</w:t>
            </w:r>
          </w:p>
        </w:tc>
      </w:tr>
      <w:tr w:rsidR="002E6F7B" w:rsidRPr="003576F5" w:rsidTr="002C0D0B">
        <w:trPr>
          <w:trHeight w:val="684"/>
        </w:trPr>
        <w:tc>
          <w:tcPr>
            <w:tcW w:w="7792" w:type="dxa"/>
            <w:shd w:val="clear" w:color="auto" w:fill="auto"/>
          </w:tcPr>
          <w:p w:rsidR="002E6F7B" w:rsidRPr="003576F5" w:rsidRDefault="002E6F7B" w:rsidP="00647864">
            <w:pPr>
              <w:jc w:val="both"/>
              <w:rPr>
                <w:rFonts w:ascii="Arial" w:eastAsia="Calibri" w:hAnsi="Arial" w:cs="Arial"/>
                <w:b/>
                <w:bCs/>
                <w:i/>
                <w:sz w:val="22"/>
                <w:szCs w:val="22"/>
                <w:lang w:eastAsia="en-US"/>
              </w:rPr>
            </w:pPr>
            <w:r w:rsidRPr="003576F5">
              <w:rPr>
                <w:rFonts w:ascii="Arial" w:eastAsia="Calibri" w:hAnsi="Arial" w:cs="Arial"/>
                <w:b/>
                <w:bCs/>
                <w:i/>
                <w:sz w:val="22"/>
                <w:szCs w:val="22"/>
                <w:lang w:eastAsia="en-US"/>
              </w:rPr>
              <w:t>Struttura dell’offerta. Criteri di valutazione e ponderazione delle offerte per la selezione dell’offerta economicamente più vantaggiosa sulla base del miglior rapporto qualità/prezzo – lotto unico – centri di cui all’art. 1, comma 2 lett. A), del capitolato</w:t>
            </w:r>
          </w:p>
          <w:p w:rsidR="001D3912" w:rsidRPr="003576F5" w:rsidRDefault="001D3912" w:rsidP="00647864">
            <w:pPr>
              <w:jc w:val="both"/>
              <w:rPr>
                <w:rFonts w:ascii="Arial" w:eastAsia="Calibri" w:hAnsi="Arial" w:cs="Arial"/>
                <w:b/>
                <w:bCs/>
                <w:i/>
                <w:sz w:val="22"/>
                <w:szCs w:val="22"/>
                <w:lang w:eastAsia="en-US"/>
              </w:rPr>
            </w:pPr>
          </w:p>
        </w:tc>
        <w:tc>
          <w:tcPr>
            <w:tcW w:w="1672" w:type="dxa"/>
            <w:shd w:val="clear" w:color="auto" w:fill="auto"/>
          </w:tcPr>
          <w:p w:rsidR="002E6F7B" w:rsidRPr="003576F5" w:rsidRDefault="002E6F7B" w:rsidP="00647864">
            <w:pPr>
              <w:jc w:val="both"/>
              <w:rPr>
                <w:rFonts w:ascii="Arial" w:eastAsia="Calibri" w:hAnsi="Arial" w:cs="Arial"/>
                <w:i/>
                <w:sz w:val="22"/>
                <w:szCs w:val="22"/>
                <w:lang w:eastAsia="en-US"/>
              </w:rPr>
            </w:pPr>
            <w:r w:rsidRPr="003576F5">
              <w:rPr>
                <w:rFonts w:ascii="Arial" w:eastAsia="Calibri" w:hAnsi="Arial" w:cs="Arial"/>
                <w:i/>
                <w:sz w:val="22"/>
                <w:szCs w:val="22"/>
                <w:lang w:eastAsia="en-US"/>
              </w:rPr>
              <w:t xml:space="preserve">Allegato </w:t>
            </w:r>
            <w:r w:rsidR="00E87BBD" w:rsidRPr="003576F5">
              <w:rPr>
                <w:rFonts w:ascii="Arial" w:eastAsia="Calibri" w:hAnsi="Arial" w:cs="Arial"/>
                <w:i/>
                <w:sz w:val="22"/>
                <w:szCs w:val="22"/>
                <w:lang w:eastAsia="en-US"/>
              </w:rPr>
              <w:t>5</w:t>
            </w:r>
          </w:p>
          <w:p w:rsidR="002E6F7B" w:rsidRPr="003576F5" w:rsidRDefault="002E6F7B" w:rsidP="00647864">
            <w:pPr>
              <w:jc w:val="both"/>
              <w:rPr>
                <w:rFonts w:ascii="Arial" w:eastAsia="Calibri" w:hAnsi="Arial" w:cs="Arial"/>
                <w:i/>
                <w:sz w:val="22"/>
                <w:szCs w:val="22"/>
                <w:lang w:eastAsia="en-US"/>
              </w:rPr>
            </w:pPr>
          </w:p>
        </w:tc>
      </w:tr>
      <w:tr w:rsidR="002E6F7B" w:rsidRPr="003576F5" w:rsidTr="002C0D0B">
        <w:tc>
          <w:tcPr>
            <w:tcW w:w="7792" w:type="dxa"/>
            <w:shd w:val="clear" w:color="auto" w:fill="F2F2F2"/>
          </w:tcPr>
          <w:p w:rsidR="002E6F7B" w:rsidRPr="003576F5" w:rsidRDefault="002E6F7B" w:rsidP="00647864">
            <w:pPr>
              <w:jc w:val="both"/>
              <w:rPr>
                <w:rFonts w:ascii="Arial" w:eastAsia="Calibri" w:hAnsi="Arial" w:cs="Arial"/>
                <w:b/>
                <w:bCs/>
                <w:i/>
                <w:sz w:val="22"/>
                <w:szCs w:val="22"/>
                <w:lang w:eastAsia="en-US"/>
              </w:rPr>
            </w:pPr>
            <w:r w:rsidRPr="003576F5">
              <w:rPr>
                <w:rFonts w:ascii="Arial" w:eastAsia="Calibri" w:hAnsi="Arial" w:cs="Arial"/>
                <w:b/>
                <w:bCs/>
                <w:i/>
                <w:sz w:val="22"/>
                <w:szCs w:val="22"/>
                <w:lang w:eastAsia="en-US"/>
              </w:rPr>
              <w:t>Tabella dotazione personale</w:t>
            </w:r>
          </w:p>
        </w:tc>
        <w:tc>
          <w:tcPr>
            <w:tcW w:w="1672" w:type="dxa"/>
            <w:shd w:val="clear" w:color="auto" w:fill="F2F2F2"/>
          </w:tcPr>
          <w:p w:rsidR="002E6F7B" w:rsidRPr="003576F5" w:rsidRDefault="002E6F7B" w:rsidP="00647864">
            <w:pPr>
              <w:jc w:val="both"/>
              <w:rPr>
                <w:rFonts w:ascii="Arial" w:eastAsia="Calibri" w:hAnsi="Arial" w:cs="Arial"/>
                <w:i/>
                <w:sz w:val="22"/>
                <w:szCs w:val="22"/>
                <w:lang w:eastAsia="en-US"/>
              </w:rPr>
            </w:pPr>
            <w:r w:rsidRPr="003576F5">
              <w:rPr>
                <w:rFonts w:ascii="Arial" w:eastAsia="Calibri" w:hAnsi="Arial" w:cs="Arial"/>
                <w:i/>
                <w:sz w:val="22"/>
                <w:szCs w:val="22"/>
                <w:lang w:eastAsia="en-US"/>
              </w:rPr>
              <w:t>Allegato A</w:t>
            </w:r>
          </w:p>
          <w:p w:rsidR="001D3912" w:rsidRPr="003576F5" w:rsidRDefault="001D3912" w:rsidP="00647864">
            <w:pPr>
              <w:jc w:val="both"/>
              <w:rPr>
                <w:rFonts w:ascii="Arial" w:eastAsia="Calibri" w:hAnsi="Arial" w:cs="Arial"/>
                <w:i/>
                <w:sz w:val="22"/>
                <w:szCs w:val="22"/>
                <w:lang w:eastAsia="en-US"/>
              </w:rPr>
            </w:pPr>
          </w:p>
        </w:tc>
      </w:tr>
      <w:tr w:rsidR="002E6F7B" w:rsidRPr="003576F5" w:rsidTr="002C0D0B">
        <w:tc>
          <w:tcPr>
            <w:tcW w:w="7792" w:type="dxa"/>
            <w:shd w:val="clear" w:color="auto" w:fill="auto"/>
          </w:tcPr>
          <w:p w:rsidR="002E6F7B" w:rsidRPr="003576F5" w:rsidRDefault="002E6F7B" w:rsidP="00647864">
            <w:pPr>
              <w:jc w:val="both"/>
              <w:rPr>
                <w:rFonts w:ascii="Arial" w:eastAsia="Calibri" w:hAnsi="Arial" w:cs="Arial"/>
                <w:b/>
                <w:bCs/>
                <w:i/>
                <w:sz w:val="22"/>
                <w:szCs w:val="22"/>
                <w:lang w:eastAsia="en-US"/>
              </w:rPr>
            </w:pPr>
            <w:r w:rsidRPr="003576F5">
              <w:rPr>
                <w:rFonts w:ascii="Arial" w:eastAsia="Calibri" w:hAnsi="Arial" w:cs="Arial"/>
                <w:b/>
                <w:bCs/>
                <w:i/>
                <w:sz w:val="22"/>
                <w:szCs w:val="22"/>
                <w:lang w:eastAsia="en-US"/>
              </w:rPr>
              <w:t>Stima dei costi medi di riferimento dei servizi di accoglienza</w:t>
            </w:r>
          </w:p>
        </w:tc>
        <w:tc>
          <w:tcPr>
            <w:tcW w:w="1672" w:type="dxa"/>
            <w:shd w:val="clear" w:color="auto" w:fill="auto"/>
          </w:tcPr>
          <w:p w:rsidR="002E6F7B" w:rsidRPr="003576F5" w:rsidRDefault="002E6F7B" w:rsidP="00647864">
            <w:pPr>
              <w:jc w:val="both"/>
              <w:rPr>
                <w:rFonts w:ascii="Arial" w:eastAsia="Calibri" w:hAnsi="Arial" w:cs="Arial"/>
                <w:i/>
                <w:sz w:val="22"/>
                <w:szCs w:val="22"/>
                <w:lang w:eastAsia="en-US"/>
              </w:rPr>
            </w:pPr>
            <w:r w:rsidRPr="003576F5">
              <w:rPr>
                <w:rFonts w:ascii="Arial" w:eastAsia="Calibri" w:hAnsi="Arial" w:cs="Arial"/>
                <w:i/>
                <w:sz w:val="22"/>
                <w:szCs w:val="22"/>
                <w:lang w:eastAsia="en-US"/>
              </w:rPr>
              <w:t>Allegato B</w:t>
            </w:r>
          </w:p>
          <w:p w:rsidR="001D3912" w:rsidRPr="003576F5" w:rsidRDefault="001D3912" w:rsidP="00647864">
            <w:pPr>
              <w:jc w:val="both"/>
              <w:rPr>
                <w:rFonts w:ascii="Arial" w:eastAsia="Calibri" w:hAnsi="Arial" w:cs="Arial"/>
                <w:i/>
                <w:sz w:val="22"/>
                <w:szCs w:val="22"/>
                <w:lang w:eastAsia="en-US"/>
              </w:rPr>
            </w:pPr>
          </w:p>
        </w:tc>
      </w:tr>
      <w:tr w:rsidR="002E6F7B" w:rsidRPr="00647864" w:rsidTr="002C0D0B">
        <w:tc>
          <w:tcPr>
            <w:tcW w:w="7792" w:type="dxa"/>
            <w:shd w:val="clear" w:color="auto" w:fill="auto"/>
          </w:tcPr>
          <w:p w:rsidR="002E6F7B" w:rsidRPr="003576F5" w:rsidRDefault="002E6F7B" w:rsidP="00647864">
            <w:pPr>
              <w:jc w:val="both"/>
              <w:rPr>
                <w:rFonts w:ascii="Arial" w:eastAsia="Calibri" w:hAnsi="Arial" w:cs="Arial"/>
                <w:b/>
                <w:bCs/>
                <w:i/>
                <w:sz w:val="22"/>
                <w:szCs w:val="22"/>
                <w:lang w:eastAsia="en-US"/>
              </w:rPr>
            </w:pPr>
            <w:r w:rsidRPr="003576F5">
              <w:rPr>
                <w:rFonts w:ascii="Arial" w:eastAsia="Calibri" w:hAnsi="Arial" w:cs="Arial"/>
                <w:b/>
                <w:bCs/>
                <w:i/>
                <w:sz w:val="22"/>
                <w:szCs w:val="22"/>
                <w:lang w:eastAsia="en-US"/>
              </w:rPr>
              <w:t>Attività ordinarie del servizio di pulizia</w:t>
            </w:r>
          </w:p>
        </w:tc>
        <w:tc>
          <w:tcPr>
            <w:tcW w:w="1672" w:type="dxa"/>
            <w:shd w:val="clear" w:color="auto" w:fill="auto"/>
          </w:tcPr>
          <w:p w:rsidR="002E6F7B" w:rsidRPr="00647864" w:rsidRDefault="002E6F7B" w:rsidP="00647864">
            <w:pPr>
              <w:jc w:val="both"/>
              <w:rPr>
                <w:rFonts w:ascii="Arial" w:eastAsia="Calibri" w:hAnsi="Arial" w:cs="Arial"/>
                <w:i/>
                <w:sz w:val="22"/>
                <w:szCs w:val="22"/>
                <w:lang w:eastAsia="en-US"/>
              </w:rPr>
            </w:pPr>
            <w:r w:rsidRPr="003576F5">
              <w:rPr>
                <w:rFonts w:ascii="Arial" w:eastAsia="Calibri" w:hAnsi="Arial" w:cs="Arial"/>
                <w:i/>
                <w:sz w:val="22"/>
                <w:szCs w:val="22"/>
                <w:lang w:eastAsia="en-US"/>
              </w:rPr>
              <w:t>Tabella</w:t>
            </w:r>
            <w:r w:rsidR="001D3912" w:rsidRPr="003576F5">
              <w:rPr>
                <w:rFonts w:ascii="Arial" w:eastAsia="Calibri" w:hAnsi="Arial" w:cs="Arial"/>
                <w:i/>
                <w:sz w:val="22"/>
                <w:szCs w:val="22"/>
                <w:lang w:eastAsia="en-US"/>
              </w:rPr>
              <w:t xml:space="preserve"> </w:t>
            </w:r>
            <w:r w:rsidRPr="003576F5">
              <w:rPr>
                <w:rFonts w:ascii="Arial" w:eastAsia="Calibri" w:hAnsi="Arial" w:cs="Arial"/>
                <w:i/>
                <w:sz w:val="22"/>
                <w:szCs w:val="22"/>
                <w:lang w:eastAsia="en-US"/>
              </w:rPr>
              <w:t>Frequenze pulizia</w:t>
            </w:r>
          </w:p>
        </w:tc>
      </w:tr>
    </w:tbl>
    <w:p w:rsidR="0064353E" w:rsidRPr="00C328C7" w:rsidRDefault="0064353E" w:rsidP="00F720F1">
      <w:pPr>
        <w:contextualSpacing/>
        <w:jc w:val="both"/>
        <w:rPr>
          <w:rFonts w:ascii="Arial" w:eastAsia="Calibri" w:hAnsi="Arial" w:cs="Arial"/>
          <w:color w:val="000000"/>
          <w:sz w:val="22"/>
          <w:szCs w:val="22"/>
          <w:lang w:eastAsia="en-US"/>
        </w:rPr>
      </w:pPr>
    </w:p>
    <w:sectPr w:rsidR="0064353E" w:rsidRPr="00C328C7" w:rsidSect="005D2DFF">
      <w:headerReference w:type="default" r:id="rId9"/>
      <w:footerReference w:type="default" r:id="rId10"/>
      <w:pgSz w:w="11906" w:h="16838"/>
      <w:pgMar w:top="2836" w:right="1134" w:bottom="1134" w:left="1418"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EAF" w:rsidRDefault="00143EAF">
      <w:r>
        <w:separator/>
      </w:r>
    </w:p>
  </w:endnote>
  <w:endnote w:type="continuationSeparator" w:id="0">
    <w:p w:rsidR="00143EAF" w:rsidRDefault="0014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lato_medium">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04" w:rsidRDefault="00A02B04">
    <w:pPr>
      <w:pStyle w:val="Pidipagina"/>
      <w:jc w:val="center"/>
    </w:pPr>
    <w:r>
      <w:fldChar w:fldCharType="begin"/>
    </w:r>
    <w:r>
      <w:instrText>PAGE   \* MERGEFORMAT</w:instrText>
    </w:r>
    <w:r>
      <w:fldChar w:fldCharType="separate"/>
    </w:r>
    <w:r w:rsidR="00F44571">
      <w:rPr>
        <w:noProof/>
      </w:rPr>
      <w:t>4</w:t>
    </w:r>
    <w:r>
      <w:fldChar w:fldCharType="end"/>
    </w:r>
  </w:p>
  <w:p w:rsidR="00A02B04" w:rsidRDefault="00A02B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EAF" w:rsidRDefault="00143EAF">
      <w:r>
        <w:separator/>
      </w:r>
    </w:p>
  </w:footnote>
  <w:footnote w:type="continuationSeparator" w:id="0">
    <w:p w:rsidR="00143EAF" w:rsidRDefault="00143EAF">
      <w:r>
        <w:continuationSeparator/>
      </w:r>
    </w:p>
  </w:footnote>
  <w:footnote w:id="1">
    <w:p w:rsidR="007F69DE" w:rsidRPr="00F97DAA" w:rsidRDefault="007F69DE" w:rsidP="007F69DE">
      <w:pPr>
        <w:pStyle w:val="Testonotaapidipagina"/>
        <w:spacing w:line="216" w:lineRule="auto"/>
        <w:jc w:val="both"/>
        <w:rPr>
          <w:rFonts w:ascii="Arial" w:hAnsi="Arial" w:cs="Arial"/>
        </w:rPr>
      </w:pPr>
      <w:r w:rsidRPr="00F97DAA">
        <w:rPr>
          <w:rStyle w:val="Rimandonotaapidipagina"/>
          <w:rFonts w:ascii="Arial" w:hAnsi="Arial" w:cs="Arial"/>
        </w:rPr>
        <w:footnoteRef/>
      </w:r>
      <w:r w:rsidRPr="00F97DAA">
        <w:rPr>
          <w:rFonts w:ascii="Arial" w:hAnsi="Arial" w:cs="Arial"/>
        </w:rPr>
        <w:t xml:space="preserve"> 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w:t>
      </w:r>
      <w:r>
        <w:rPr>
          <w:rFonts w:ascii="Arial" w:hAnsi="Arial" w:cs="Arial"/>
        </w:rPr>
        <w:t>MSNA</w:t>
      </w:r>
      <w:r w:rsidRPr="00F97DAA">
        <w:rPr>
          <w:rFonts w:ascii="Arial" w:hAnsi="Arial" w:cs="Arial"/>
        </w:rPr>
        <w:t xml:space="preserve"> ultra sedicenni, formalizzando al contempo apposito atto aggiuntivo volto ad assicurare i servizi del caso. Per quanto riguarda i servizi potrà far riferimento a quanto previsto dalla normativa vigente in materia di accoglienza dei </w:t>
      </w:r>
      <w:r>
        <w:rPr>
          <w:rFonts w:ascii="Arial" w:hAnsi="Arial" w:cs="Arial"/>
        </w:rPr>
        <w:t>MSNA</w:t>
      </w:r>
      <w:r w:rsidRPr="00F97DAA">
        <w:rPr>
          <w:rFonts w:ascii="Arial" w:hAnsi="Arial" w:cs="Arial"/>
        </w:rPr>
        <w:t xml:space="preserve"> (di cui, in particolare, al Decreto interministeriale del 1</w:t>
      </w:r>
      <w:r w:rsidR="006C35B6">
        <w:rPr>
          <w:rFonts w:ascii="Arial" w:hAnsi="Arial" w:cs="Arial"/>
        </w:rPr>
        <w:t xml:space="preserve"> </w:t>
      </w:r>
      <w:r w:rsidRPr="00F97DAA">
        <w:rPr>
          <w:rFonts w:ascii="Arial" w:hAnsi="Arial" w:cs="Arial"/>
        </w:rPr>
        <w:t>settembre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04" w:rsidRDefault="00A02B04" w:rsidP="00CC3124">
    <w:pPr>
      <w:pStyle w:val="Intestazione"/>
      <w:tabs>
        <w:tab w:val="clear" w:pos="4819"/>
        <w:tab w:val="left" w:pos="1440"/>
      </w:tabs>
      <w:jc w:val="center"/>
      <w:rPr>
        <w:noProof/>
      </w:rPr>
    </w:pPr>
  </w:p>
  <w:p w:rsidR="00A02B04" w:rsidRDefault="001D1E4F" w:rsidP="00BD17AA">
    <w:pPr>
      <w:pStyle w:val="Intestazione"/>
      <w:jc w:val="center"/>
    </w:pPr>
    <w:r w:rsidRPr="00DF2E80">
      <w:rPr>
        <w:noProof/>
        <w:sz w:val="24"/>
        <w:szCs w:val="24"/>
      </w:rPr>
      <w:drawing>
        <wp:inline distT="0" distB="0" distL="0" distR="0">
          <wp:extent cx="807720" cy="659130"/>
          <wp:effectExtent l="0" t="0" r="0" b="0"/>
          <wp:docPr id="1" name="Immagine 44"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59130"/>
                  </a:xfrm>
                  <a:prstGeom prst="rect">
                    <a:avLst/>
                  </a:prstGeom>
                  <a:noFill/>
                  <a:ln>
                    <a:noFill/>
                  </a:ln>
                </pic:spPr>
              </pic:pic>
            </a:graphicData>
          </a:graphic>
        </wp:inline>
      </w:drawing>
    </w:r>
  </w:p>
  <w:p w:rsidR="00A02B04" w:rsidRPr="00D1699F" w:rsidRDefault="00A02B04" w:rsidP="00BD17AA">
    <w:pPr>
      <w:pStyle w:val="Intestazione"/>
      <w:jc w:val="center"/>
      <w:rPr>
        <w:b/>
        <w:bCs/>
        <w:sz w:val="40"/>
        <w:szCs w:val="40"/>
      </w:rPr>
    </w:pPr>
    <w:r w:rsidRPr="00D1699F">
      <w:rPr>
        <w:b/>
        <w:bCs/>
        <w:sz w:val="40"/>
        <w:szCs w:val="40"/>
      </w:rPr>
      <w:t xml:space="preserve">Prefettura di </w:t>
    </w:r>
    <w:r>
      <w:rPr>
        <w:b/>
        <w:bCs/>
        <w:sz w:val="40"/>
        <w:szCs w:val="40"/>
      </w:rPr>
      <w:t>POTENZA</w:t>
    </w:r>
  </w:p>
  <w:p w:rsidR="00A02B04" w:rsidRPr="00D1699F" w:rsidRDefault="00A02B04" w:rsidP="00BD17AA">
    <w:pPr>
      <w:pStyle w:val="Intestazione"/>
      <w:jc w:val="center"/>
      <w:rPr>
        <w:b/>
        <w:bCs/>
        <w:sz w:val="40"/>
        <w:szCs w:val="40"/>
      </w:rPr>
    </w:pPr>
    <w:r w:rsidRPr="00D1699F">
      <w:rPr>
        <w:b/>
        <w:bCs/>
        <w:sz w:val="40"/>
        <w:szCs w:val="40"/>
      </w:rPr>
      <w:t>Ufficio territoriale del Governo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EA0"/>
    <w:multiLevelType w:val="hybridMultilevel"/>
    <w:tmpl w:val="9370A08A"/>
    <w:lvl w:ilvl="0" w:tplc="01FEA8B0">
      <w:start w:val="3"/>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7470C"/>
    <w:multiLevelType w:val="hybridMultilevel"/>
    <w:tmpl w:val="B4A82D54"/>
    <w:lvl w:ilvl="0" w:tplc="0410000F">
      <w:start w:val="1"/>
      <w:numFmt w:val="decimal"/>
      <w:lvlText w:val="%1."/>
      <w:lvlJc w:val="left"/>
      <w:pPr>
        <w:ind w:left="720" w:hanging="360"/>
      </w:pPr>
    </w:lvl>
    <w:lvl w:ilvl="1" w:tplc="462A2026">
      <w:numFmt w:val="bullet"/>
      <w:lvlText w:val="-"/>
      <w:lvlJc w:val="left"/>
      <w:pPr>
        <w:ind w:left="1440" w:hanging="360"/>
      </w:pPr>
      <w:rPr>
        <w:rFonts w:ascii="Arial" w:eastAsia="Calibri" w:hAnsi="Arial" w:cs="Aria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207B3"/>
    <w:multiLevelType w:val="hybridMultilevel"/>
    <w:tmpl w:val="585A0C4E"/>
    <w:lvl w:ilvl="0" w:tplc="AD5C42CE">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C333B1F"/>
    <w:multiLevelType w:val="hybridMultilevel"/>
    <w:tmpl w:val="867A6A1C"/>
    <w:lvl w:ilvl="0" w:tplc="5124235A">
      <w:start w:val="11"/>
      <w:numFmt w:val="bullet"/>
      <w:lvlText w:val="-"/>
      <w:lvlJc w:val="left"/>
      <w:pPr>
        <w:ind w:left="1222" w:hanging="360"/>
      </w:pPr>
      <w:rPr>
        <w:rFonts w:ascii="Times New Roman" w:eastAsia="Calibri"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D1D3AB6"/>
    <w:multiLevelType w:val="hybridMultilevel"/>
    <w:tmpl w:val="83E2FC2A"/>
    <w:lvl w:ilvl="0" w:tplc="81E23A46">
      <w:start w:val="1"/>
      <w:numFmt w:val="decimal"/>
      <w:lvlText w:val="%1."/>
      <w:lvlJc w:val="left"/>
      <w:pPr>
        <w:ind w:left="928" w:hanging="360"/>
      </w:pPr>
      <w:rPr>
        <w:rFonts w:hint="default"/>
        <w:color w:val="auto"/>
      </w:rPr>
    </w:lvl>
    <w:lvl w:ilvl="1" w:tplc="A2343D58">
      <w:start w:val="1"/>
      <w:numFmt w:val="lowerLetter"/>
      <w:lvlText w:val="%2)"/>
      <w:lvlJc w:val="left"/>
      <w:pPr>
        <w:ind w:left="1647" w:hanging="360"/>
      </w:pPr>
      <w:rPr>
        <w:rFonts w:hint="default"/>
      </w:rPr>
    </w:lvl>
    <w:lvl w:ilvl="2" w:tplc="9F9E0CC8">
      <w:start w:val="1"/>
      <w:numFmt w:val="lowerRoman"/>
      <w:lvlText w:val="(%3)"/>
      <w:lvlJc w:val="left"/>
      <w:pPr>
        <w:ind w:left="2907" w:hanging="720"/>
      </w:pPr>
      <w:rPr>
        <w:rFonts w:hint="default"/>
        <w:b/>
        <w:i/>
      </w:rPr>
    </w:lvl>
    <w:lvl w:ilvl="3" w:tplc="0410000F">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104A2083"/>
    <w:multiLevelType w:val="hybridMultilevel"/>
    <w:tmpl w:val="DFB264E8"/>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Calibr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246749"/>
    <w:multiLevelType w:val="hybridMultilevel"/>
    <w:tmpl w:val="AE32259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2078565F"/>
    <w:multiLevelType w:val="hybridMultilevel"/>
    <w:tmpl w:val="94FE663A"/>
    <w:lvl w:ilvl="0" w:tplc="5124235A">
      <w:start w:val="11"/>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24EC393D"/>
    <w:multiLevelType w:val="hybridMultilevel"/>
    <w:tmpl w:val="27BEF3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7767849"/>
    <w:multiLevelType w:val="hybridMultilevel"/>
    <w:tmpl w:val="A358E5F6"/>
    <w:lvl w:ilvl="0" w:tplc="C9DCA4C8">
      <w:start w:val="1"/>
      <w:numFmt w:val="lowerLetter"/>
      <w:lvlText w:val="%1)"/>
      <w:lvlJc w:val="left"/>
      <w:pPr>
        <w:ind w:left="720" w:hanging="360"/>
      </w:pPr>
      <w:rPr>
        <w:rFonts w:ascii="Arial" w:eastAsia="Calibri" w:hAnsi="Arial" w:cs="Arial"/>
        <w:strike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AD29E5"/>
    <w:multiLevelType w:val="hybridMultilevel"/>
    <w:tmpl w:val="AEB85BC6"/>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DA055D"/>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BC6215"/>
    <w:multiLevelType w:val="hybridMultilevel"/>
    <w:tmpl w:val="57C200DE"/>
    <w:lvl w:ilvl="0" w:tplc="A2949AB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E2121A"/>
    <w:multiLevelType w:val="hybridMultilevel"/>
    <w:tmpl w:val="27B25254"/>
    <w:lvl w:ilvl="0" w:tplc="0EDA3E54">
      <w:start w:val="7"/>
      <w:numFmt w:val="bullet"/>
      <w:lvlText w:val="-"/>
      <w:lvlJc w:val="left"/>
      <w:pPr>
        <w:ind w:left="1429" w:hanging="360"/>
      </w:pPr>
      <w:rPr>
        <w:rFonts w:ascii="Calibri" w:eastAsia="Calibri" w:hAnsi="Calibri"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53E07A0C"/>
    <w:multiLevelType w:val="hybridMultilevel"/>
    <w:tmpl w:val="C4268E68"/>
    <w:lvl w:ilvl="0" w:tplc="7886368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FC1D2A"/>
    <w:multiLevelType w:val="hybridMultilevel"/>
    <w:tmpl w:val="2E26C26A"/>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5" w15:restartNumberingAfterBreak="0">
    <w:nsid w:val="55CD5ABF"/>
    <w:multiLevelType w:val="hybridMultilevel"/>
    <w:tmpl w:val="37B6C2F2"/>
    <w:lvl w:ilvl="0" w:tplc="0410000F">
      <w:start w:val="1"/>
      <w:numFmt w:val="decimal"/>
      <w:lvlText w:val="%1."/>
      <w:lvlJc w:val="left"/>
      <w:pPr>
        <w:ind w:left="1342" w:hanging="360"/>
      </w:pPr>
      <w:rPr>
        <w:rFonts w:hint="default"/>
      </w:rPr>
    </w:lvl>
    <w:lvl w:ilvl="1" w:tplc="04100019" w:tentative="1">
      <w:start w:val="1"/>
      <w:numFmt w:val="lowerLetter"/>
      <w:lvlText w:val="%2."/>
      <w:lvlJc w:val="left"/>
      <w:pPr>
        <w:ind w:left="2062" w:hanging="360"/>
      </w:pPr>
    </w:lvl>
    <w:lvl w:ilvl="2" w:tplc="0410001B" w:tentative="1">
      <w:start w:val="1"/>
      <w:numFmt w:val="lowerRoman"/>
      <w:lvlText w:val="%3."/>
      <w:lvlJc w:val="right"/>
      <w:pPr>
        <w:ind w:left="2782" w:hanging="180"/>
      </w:pPr>
    </w:lvl>
    <w:lvl w:ilvl="3" w:tplc="0410000F" w:tentative="1">
      <w:start w:val="1"/>
      <w:numFmt w:val="decimal"/>
      <w:lvlText w:val="%4."/>
      <w:lvlJc w:val="left"/>
      <w:pPr>
        <w:ind w:left="3502" w:hanging="360"/>
      </w:pPr>
    </w:lvl>
    <w:lvl w:ilvl="4" w:tplc="04100019" w:tentative="1">
      <w:start w:val="1"/>
      <w:numFmt w:val="lowerLetter"/>
      <w:lvlText w:val="%5."/>
      <w:lvlJc w:val="left"/>
      <w:pPr>
        <w:ind w:left="4222" w:hanging="360"/>
      </w:pPr>
    </w:lvl>
    <w:lvl w:ilvl="5" w:tplc="0410001B" w:tentative="1">
      <w:start w:val="1"/>
      <w:numFmt w:val="lowerRoman"/>
      <w:lvlText w:val="%6."/>
      <w:lvlJc w:val="right"/>
      <w:pPr>
        <w:ind w:left="4942" w:hanging="180"/>
      </w:pPr>
    </w:lvl>
    <w:lvl w:ilvl="6" w:tplc="0410000F" w:tentative="1">
      <w:start w:val="1"/>
      <w:numFmt w:val="decimal"/>
      <w:lvlText w:val="%7."/>
      <w:lvlJc w:val="left"/>
      <w:pPr>
        <w:ind w:left="5662" w:hanging="360"/>
      </w:pPr>
    </w:lvl>
    <w:lvl w:ilvl="7" w:tplc="04100019" w:tentative="1">
      <w:start w:val="1"/>
      <w:numFmt w:val="lowerLetter"/>
      <w:lvlText w:val="%8."/>
      <w:lvlJc w:val="left"/>
      <w:pPr>
        <w:ind w:left="6382" w:hanging="360"/>
      </w:pPr>
    </w:lvl>
    <w:lvl w:ilvl="8" w:tplc="0410001B" w:tentative="1">
      <w:start w:val="1"/>
      <w:numFmt w:val="lowerRoman"/>
      <w:lvlText w:val="%9."/>
      <w:lvlJc w:val="right"/>
      <w:pPr>
        <w:ind w:left="7102" w:hanging="180"/>
      </w:pPr>
    </w:lvl>
  </w:abstractNum>
  <w:abstractNum w:abstractNumId="26" w15:restartNumberingAfterBreak="0">
    <w:nsid w:val="5B3D6FEE"/>
    <w:multiLevelType w:val="hybridMultilevel"/>
    <w:tmpl w:val="C7BC279C"/>
    <w:lvl w:ilvl="0" w:tplc="2EB2B540">
      <w:numFmt w:val="bullet"/>
      <w:lvlText w:val="-"/>
      <w:lvlJc w:val="left"/>
      <w:pPr>
        <w:ind w:left="1440" w:hanging="360"/>
      </w:pPr>
      <w:rPr>
        <w:rFonts w:ascii="Arial" w:eastAsia="Calibr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C3B018F"/>
    <w:multiLevelType w:val="hybridMultilevel"/>
    <w:tmpl w:val="D4C2D35A"/>
    <w:lvl w:ilvl="0" w:tplc="20EA38E0">
      <w:start w:val="1"/>
      <w:numFmt w:val="decimal"/>
      <w:lvlText w:val="%1."/>
      <w:lvlJc w:val="left"/>
      <w:pPr>
        <w:ind w:left="624" w:hanging="340"/>
      </w:pPr>
      <w:rPr>
        <w:rFonts w:ascii="Arial" w:hAnsi="Arial" w:cs="Arial" w:hint="default"/>
        <w:strike w:val="0"/>
        <w:color w:val="auto"/>
        <w:sz w:val="22"/>
        <w:szCs w:val="22"/>
      </w:rPr>
    </w:lvl>
    <w:lvl w:ilvl="1" w:tplc="AD6C7E8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4923F5"/>
    <w:multiLevelType w:val="hybridMultilevel"/>
    <w:tmpl w:val="53041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FB56141"/>
    <w:multiLevelType w:val="hybridMultilevel"/>
    <w:tmpl w:val="9D1A561A"/>
    <w:lvl w:ilvl="0" w:tplc="A2343D58">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15:restartNumberingAfterBreak="0">
    <w:nsid w:val="61582638"/>
    <w:multiLevelType w:val="hybridMultilevel"/>
    <w:tmpl w:val="7B12FC64"/>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CD6A89"/>
    <w:multiLevelType w:val="hybridMultilevel"/>
    <w:tmpl w:val="A676AF1A"/>
    <w:lvl w:ilvl="0" w:tplc="5124235A">
      <w:start w:val="11"/>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202306"/>
    <w:multiLevelType w:val="hybridMultilevel"/>
    <w:tmpl w:val="685E4804"/>
    <w:lvl w:ilvl="0" w:tplc="3392DCDE">
      <w:start w:val="1"/>
      <w:numFmt w:val="decimal"/>
      <w:lvlText w:val="%1."/>
      <w:lvlJc w:val="left"/>
      <w:pPr>
        <w:ind w:left="1065" w:hanging="705"/>
      </w:pPr>
      <w:rPr>
        <w:rFonts w:ascii="Arial" w:eastAsia="Calibri" w:hAnsi="Arial" w:cs="Arial"/>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FD3ED4"/>
    <w:multiLevelType w:val="hybridMultilevel"/>
    <w:tmpl w:val="069ABC38"/>
    <w:lvl w:ilvl="0" w:tplc="2B12B09A">
      <w:start w:val="1"/>
      <w:numFmt w:val="decimal"/>
      <w:lvlText w:val="%1."/>
      <w:lvlJc w:val="left"/>
      <w:pPr>
        <w:ind w:left="1778" w:hanging="360"/>
      </w:pPr>
      <w:rPr>
        <w:rFonts w:ascii="Arial" w:eastAsia="Calibri" w:hAnsi="Arial" w:cs="Arial"/>
      </w:rPr>
    </w:lvl>
    <w:lvl w:ilvl="1" w:tplc="74927FF0">
      <w:start w:val="1"/>
      <w:numFmt w:val="decimal"/>
      <w:lvlText w:val="%2)"/>
      <w:lvlJc w:val="left"/>
      <w:pPr>
        <w:ind w:left="2520" w:hanging="360"/>
      </w:pPr>
      <w:rPr>
        <w:rFonts w:ascii="Arial" w:eastAsia="Calibr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8"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953F82"/>
    <w:multiLevelType w:val="hybridMultilevel"/>
    <w:tmpl w:val="4948B45E"/>
    <w:lvl w:ilvl="0" w:tplc="0040F86A">
      <w:start w:val="1"/>
      <w:numFmt w:val="decimal"/>
      <w:lvlText w:val="%1."/>
      <w:lvlJc w:val="left"/>
      <w:pPr>
        <w:ind w:left="644" w:hanging="360"/>
      </w:pPr>
      <w:rPr>
        <w:rFonts w:ascii="Arial" w:hAnsi="Arial"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363A55"/>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90F0DEC"/>
    <w:multiLevelType w:val="hybridMultilevel"/>
    <w:tmpl w:val="3D7C1E06"/>
    <w:lvl w:ilvl="0" w:tplc="20EA38E0">
      <w:start w:val="1"/>
      <w:numFmt w:val="decimal"/>
      <w:lvlText w:val="%1."/>
      <w:lvlJc w:val="left"/>
      <w:pPr>
        <w:ind w:left="624" w:hanging="34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BD979D6"/>
    <w:multiLevelType w:val="hybridMultilevel"/>
    <w:tmpl w:val="B80EA65C"/>
    <w:lvl w:ilvl="0" w:tplc="906055B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E666D5E"/>
    <w:multiLevelType w:val="hybridMultilevel"/>
    <w:tmpl w:val="DB783B84"/>
    <w:lvl w:ilvl="0" w:tplc="66A4338C">
      <w:start w:val="2"/>
      <w:numFmt w:val="bullet"/>
      <w:lvlText w:val="-"/>
      <w:lvlJc w:val="left"/>
      <w:pPr>
        <w:ind w:left="1800" w:hanging="360"/>
      </w:pPr>
      <w:rPr>
        <w:rFonts w:ascii="Calibri" w:eastAsia="Calibri" w:hAnsi="Calibri" w:cs="Times New Roman" w:hint="default"/>
      </w:rPr>
    </w:lvl>
    <w:lvl w:ilvl="1" w:tplc="5124235A">
      <w:start w:val="11"/>
      <w:numFmt w:val="bullet"/>
      <w:lvlText w:val="-"/>
      <w:lvlJc w:val="left"/>
      <w:pPr>
        <w:ind w:left="2520" w:hanging="360"/>
      </w:pPr>
      <w:rPr>
        <w:rFonts w:ascii="Times New Roman" w:eastAsia="Calibri" w:hAnsi="Times New Roman" w:cs="Times New Roman"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1"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30"/>
  </w:num>
  <w:num w:numId="2">
    <w:abstractNumId w:val="37"/>
  </w:num>
  <w:num w:numId="3">
    <w:abstractNumId w:val="3"/>
  </w:num>
  <w:num w:numId="4">
    <w:abstractNumId w:val="34"/>
  </w:num>
  <w:num w:numId="5">
    <w:abstractNumId w:val="16"/>
  </w:num>
  <w:num w:numId="6">
    <w:abstractNumId w:val="40"/>
  </w:num>
  <w:num w:numId="7">
    <w:abstractNumId w:val="35"/>
  </w:num>
  <w:num w:numId="8">
    <w:abstractNumId w:val="43"/>
  </w:num>
  <w:num w:numId="9">
    <w:abstractNumId w:val="39"/>
  </w:num>
  <w:num w:numId="10">
    <w:abstractNumId w:val="2"/>
  </w:num>
  <w:num w:numId="11">
    <w:abstractNumId w:val="38"/>
  </w:num>
  <w:num w:numId="12">
    <w:abstractNumId w:val="5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13"/>
  </w:num>
  <w:num w:numId="17">
    <w:abstractNumId w:val="33"/>
  </w:num>
  <w:num w:numId="18">
    <w:abstractNumId w:val="20"/>
  </w:num>
  <w:num w:numId="19">
    <w:abstractNumId w:val="44"/>
  </w:num>
  <w:num w:numId="20">
    <w:abstractNumId w:val="49"/>
  </w:num>
  <w:num w:numId="21">
    <w:abstractNumId w:val="8"/>
  </w:num>
  <w:num w:numId="22">
    <w:abstractNumId w:val="31"/>
  </w:num>
  <w:num w:numId="23">
    <w:abstractNumId w:val="46"/>
  </w:num>
  <w:num w:numId="24">
    <w:abstractNumId w:val="18"/>
  </w:num>
  <w:num w:numId="25">
    <w:abstractNumId w:val="45"/>
  </w:num>
  <w:num w:numId="26">
    <w:abstractNumId w:val="11"/>
  </w:num>
  <w:num w:numId="27">
    <w:abstractNumId w:val="17"/>
  </w:num>
  <w:num w:numId="28">
    <w:abstractNumId w:val="1"/>
  </w:num>
  <w:num w:numId="29">
    <w:abstractNumId w:val="32"/>
  </w:num>
  <w:num w:numId="30">
    <w:abstractNumId w:val="9"/>
  </w:num>
  <w:num w:numId="31">
    <w:abstractNumId w:val="26"/>
  </w:num>
  <w:num w:numId="32">
    <w:abstractNumId w:val="28"/>
  </w:num>
  <w:num w:numId="33">
    <w:abstractNumId w:val="27"/>
  </w:num>
  <w:num w:numId="34">
    <w:abstractNumId w:val="5"/>
  </w:num>
  <w:num w:numId="35">
    <w:abstractNumId w:val="47"/>
  </w:num>
  <w:num w:numId="36">
    <w:abstractNumId w:val="50"/>
  </w:num>
  <w:num w:numId="37">
    <w:abstractNumId w:val="12"/>
  </w:num>
  <w:num w:numId="38">
    <w:abstractNumId w:val="6"/>
  </w:num>
  <w:num w:numId="39">
    <w:abstractNumId w:val="10"/>
  </w:num>
  <w:num w:numId="40">
    <w:abstractNumId w:val="42"/>
  </w:num>
  <w:num w:numId="41">
    <w:abstractNumId w:val="48"/>
  </w:num>
  <w:num w:numId="42">
    <w:abstractNumId w:val="36"/>
  </w:num>
  <w:num w:numId="43">
    <w:abstractNumId w:val="21"/>
  </w:num>
  <w:num w:numId="44">
    <w:abstractNumId w:val="22"/>
  </w:num>
  <w:num w:numId="45">
    <w:abstractNumId w:val="0"/>
  </w:num>
  <w:num w:numId="46">
    <w:abstractNumId w:val="19"/>
  </w:num>
  <w:num w:numId="47">
    <w:abstractNumId w:val="4"/>
  </w:num>
  <w:num w:numId="48">
    <w:abstractNumId w:val="41"/>
  </w:num>
  <w:num w:numId="49">
    <w:abstractNumId w:val="23"/>
  </w:num>
  <w:num w:numId="50">
    <w:abstractNumId w:val="15"/>
  </w:num>
  <w:num w:numId="51">
    <w:abstractNumId w:val="24"/>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F"/>
    <w:rsid w:val="00016BFE"/>
    <w:rsid w:val="00017F64"/>
    <w:rsid w:val="00024515"/>
    <w:rsid w:val="00024A68"/>
    <w:rsid w:val="00033212"/>
    <w:rsid w:val="00037CD4"/>
    <w:rsid w:val="000406C0"/>
    <w:rsid w:val="000429B6"/>
    <w:rsid w:val="000436C5"/>
    <w:rsid w:val="00057167"/>
    <w:rsid w:val="00060A96"/>
    <w:rsid w:val="00063657"/>
    <w:rsid w:val="0006555C"/>
    <w:rsid w:val="0008304A"/>
    <w:rsid w:val="00083923"/>
    <w:rsid w:val="0009467F"/>
    <w:rsid w:val="00094B6A"/>
    <w:rsid w:val="0009606D"/>
    <w:rsid w:val="00097668"/>
    <w:rsid w:val="000C2C29"/>
    <w:rsid w:val="000C562B"/>
    <w:rsid w:val="000D062A"/>
    <w:rsid w:val="000D0B10"/>
    <w:rsid w:val="000D2FB3"/>
    <w:rsid w:val="000D52D0"/>
    <w:rsid w:val="000E64D9"/>
    <w:rsid w:val="000F38DB"/>
    <w:rsid w:val="000F68C3"/>
    <w:rsid w:val="000F7927"/>
    <w:rsid w:val="00104074"/>
    <w:rsid w:val="0010629D"/>
    <w:rsid w:val="00111435"/>
    <w:rsid w:val="00122F05"/>
    <w:rsid w:val="00143EAF"/>
    <w:rsid w:val="00144759"/>
    <w:rsid w:val="00144E08"/>
    <w:rsid w:val="00150E43"/>
    <w:rsid w:val="00161AFF"/>
    <w:rsid w:val="00166F2C"/>
    <w:rsid w:val="00167F58"/>
    <w:rsid w:val="001734DF"/>
    <w:rsid w:val="00173E28"/>
    <w:rsid w:val="00180612"/>
    <w:rsid w:val="00180962"/>
    <w:rsid w:val="00182AAF"/>
    <w:rsid w:val="001865D3"/>
    <w:rsid w:val="00190322"/>
    <w:rsid w:val="00190D9A"/>
    <w:rsid w:val="00191A8A"/>
    <w:rsid w:val="00191FC9"/>
    <w:rsid w:val="00196457"/>
    <w:rsid w:val="001B285E"/>
    <w:rsid w:val="001C2C19"/>
    <w:rsid w:val="001C5C95"/>
    <w:rsid w:val="001D1C91"/>
    <w:rsid w:val="001D1E4F"/>
    <w:rsid w:val="001D3912"/>
    <w:rsid w:val="001E3CAE"/>
    <w:rsid w:val="001E7AD7"/>
    <w:rsid w:val="001F1355"/>
    <w:rsid w:val="001F5236"/>
    <w:rsid w:val="001F7565"/>
    <w:rsid w:val="00211891"/>
    <w:rsid w:val="00211A12"/>
    <w:rsid w:val="002126EF"/>
    <w:rsid w:val="002137E4"/>
    <w:rsid w:val="00215717"/>
    <w:rsid w:val="00215F83"/>
    <w:rsid w:val="00216F17"/>
    <w:rsid w:val="00217CA4"/>
    <w:rsid w:val="00224914"/>
    <w:rsid w:val="002316F3"/>
    <w:rsid w:val="002400FF"/>
    <w:rsid w:val="0024587E"/>
    <w:rsid w:val="002507C0"/>
    <w:rsid w:val="00253ADD"/>
    <w:rsid w:val="002548E7"/>
    <w:rsid w:val="0025547E"/>
    <w:rsid w:val="0026218D"/>
    <w:rsid w:val="00265A37"/>
    <w:rsid w:val="00266AB2"/>
    <w:rsid w:val="00270333"/>
    <w:rsid w:val="00271985"/>
    <w:rsid w:val="0027770B"/>
    <w:rsid w:val="00281851"/>
    <w:rsid w:val="00282728"/>
    <w:rsid w:val="00285844"/>
    <w:rsid w:val="00286397"/>
    <w:rsid w:val="002940AF"/>
    <w:rsid w:val="0029702B"/>
    <w:rsid w:val="002B453D"/>
    <w:rsid w:val="002C0D0B"/>
    <w:rsid w:val="002C2853"/>
    <w:rsid w:val="002C630F"/>
    <w:rsid w:val="002E302D"/>
    <w:rsid w:val="002E6F7B"/>
    <w:rsid w:val="002F4D09"/>
    <w:rsid w:val="002F6E52"/>
    <w:rsid w:val="002F78AB"/>
    <w:rsid w:val="003012C1"/>
    <w:rsid w:val="00305D29"/>
    <w:rsid w:val="003101BC"/>
    <w:rsid w:val="00322C5C"/>
    <w:rsid w:val="00333DDC"/>
    <w:rsid w:val="00334D41"/>
    <w:rsid w:val="00341DB9"/>
    <w:rsid w:val="003470BB"/>
    <w:rsid w:val="003500C6"/>
    <w:rsid w:val="00350648"/>
    <w:rsid w:val="00352B03"/>
    <w:rsid w:val="00354663"/>
    <w:rsid w:val="003568CD"/>
    <w:rsid w:val="00357513"/>
    <w:rsid w:val="003576F5"/>
    <w:rsid w:val="00362336"/>
    <w:rsid w:val="003727BA"/>
    <w:rsid w:val="00385EB0"/>
    <w:rsid w:val="003870AA"/>
    <w:rsid w:val="00395C74"/>
    <w:rsid w:val="00397567"/>
    <w:rsid w:val="003A00E2"/>
    <w:rsid w:val="003A6E19"/>
    <w:rsid w:val="003B06D9"/>
    <w:rsid w:val="003B1FBA"/>
    <w:rsid w:val="003B250B"/>
    <w:rsid w:val="003B4D25"/>
    <w:rsid w:val="003B76F4"/>
    <w:rsid w:val="003C7268"/>
    <w:rsid w:val="003D04A4"/>
    <w:rsid w:val="003D3768"/>
    <w:rsid w:val="003E2246"/>
    <w:rsid w:val="003E2F6A"/>
    <w:rsid w:val="003F017B"/>
    <w:rsid w:val="003F0E89"/>
    <w:rsid w:val="003F4105"/>
    <w:rsid w:val="003F4157"/>
    <w:rsid w:val="003F7B53"/>
    <w:rsid w:val="004025E9"/>
    <w:rsid w:val="00405BC6"/>
    <w:rsid w:val="004064EC"/>
    <w:rsid w:val="0041419E"/>
    <w:rsid w:val="00415C5C"/>
    <w:rsid w:val="00417672"/>
    <w:rsid w:val="00420D56"/>
    <w:rsid w:val="00423242"/>
    <w:rsid w:val="00423B37"/>
    <w:rsid w:val="00435546"/>
    <w:rsid w:val="0044150F"/>
    <w:rsid w:val="00442744"/>
    <w:rsid w:val="00442F03"/>
    <w:rsid w:val="0045193A"/>
    <w:rsid w:val="004539D6"/>
    <w:rsid w:val="00462C1A"/>
    <w:rsid w:val="004644EF"/>
    <w:rsid w:val="00481045"/>
    <w:rsid w:val="00481CDC"/>
    <w:rsid w:val="004841DA"/>
    <w:rsid w:val="0049110B"/>
    <w:rsid w:val="00493883"/>
    <w:rsid w:val="004A3235"/>
    <w:rsid w:val="004A530E"/>
    <w:rsid w:val="004B1C09"/>
    <w:rsid w:val="004B5F93"/>
    <w:rsid w:val="004D5AFB"/>
    <w:rsid w:val="004E7EA3"/>
    <w:rsid w:val="004F0CC7"/>
    <w:rsid w:val="004F499F"/>
    <w:rsid w:val="00501B3B"/>
    <w:rsid w:val="00505793"/>
    <w:rsid w:val="005058FD"/>
    <w:rsid w:val="00513FE8"/>
    <w:rsid w:val="00516F6F"/>
    <w:rsid w:val="005242A7"/>
    <w:rsid w:val="005301EE"/>
    <w:rsid w:val="0053116F"/>
    <w:rsid w:val="0053640B"/>
    <w:rsid w:val="00540123"/>
    <w:rsid w:val="0054306A"/>
    <w:rsid w:val="00547C51"/>
    <w:rsid w:val="00550099"/>
    <w:rsid w:val="00551266"/>
    <w:rsid w:val="00557866"/>
    <w:rsid w:val="00565386"/>
    <w:rsid w:val="005730B9"/>
    <w:rsid w:val="00583AFC"/>
    <w:rsid w:val="005A6616"/>
    <w:rsid w:val="005A6D23"/>
    <w:rsid w:val="005B50EF"/>
    <w:rsid w:val="005C2D52"/>
    <w:rsid w:val="005C3191"/>
    <w:rsid w:val="005D2DFF"/>
    <w:rsid w:val="005E6580"/>
    <w:rsid w:val="005F3EBD"/>
    <w:rsid w:val="005F4D2A"/>
    <w:rsid w:val="005F5656"/>
    <w:rsid w:val="00601472"/>
    <w:rsid w:val="00602897"/>
    <w:rsid w:val="00602B2F"/>
    <w:rsid w:val="00606590"/>
    <w:rsid w:val="006113D4"/>
    <w:rsid w:val="00614CE1"/>
    <w:rsid w:val="006178EB"/>
    <w:rsid w:val="00621054"/>
    <w:rsid w:val="00630032"/>
    <w:rsid w:val="00642632"/>
    <w:rsid w:val="0064353E"/>
    <w:rsid w:val="00645A8D"/>
    <w:rsid w:val="00645DB4"/>
    <w:rsid w:val="00646C2B"/>
    <w:rsid w:val="00647864"/>
    <w:rsid w:val="00651110"/>
    <w:rsid w:val="00652275"/>
    <w:rsid w:val="006539A4"/>
    <w:rsid w:val="00657742"/>
    <w:rsid w:val="0066088F"/>
    <w:rsid w:val="00662CBC"/>
    <w:rsid w:val="00671694"/>
    <w:rsid w:val="0067494C"/>
    <w:rsid w:val="0068496F"/>
    <w:rsid w:val="00684D17"/>
    <w:rsid w:val="00690A56"/>
    <w:rsid w:val="00694CFD"/>
    <w:rsid w:val="006A70B4"/>
    <w:rsid w:val="006A7D23"/>
    <w:rsid w:val="006C35B6"/>
    <w:rsid w:val="006C4D68"/>
    <w:rsid w:val="006D23C8"/>
    <w:rsid w:val="006E6878"/>
    <w:rsid w:val="006E6BE3"/>
    <w:rsid w:val="006E7765"/>
    <w:rsid w:val="006F0130"/>
    <w:rsid w:val="006F1C46"/>
    <w:rsid w:val="006F79CB"/>
    <w:rsid w:val="00706D64"/>
    <w:rsid w:val="00712572"/>
    <w:rsid w:val="0072746E"/>
    <w:rsid w:val="00737815"/>
    <w:rsid w:val="0074176C"/>
    <w:rsid w:val="00741CDC"/>
    <w:rsid w:val="00744E80"/>
    <w:rsid w:val="007508B7"/>
    <w:rsid w:val="00753605"/>
    <w:rsid w:val="00756829"/>
    <w:rsid w:val="00762B1E"/>
    <w:rsid w:val="00767B4C"/>
    <w:rsid w:val="00774211"/>
    <w:rsid w:val="007753EB"/>
    <w:rsid w:val="00787375"/>
    <w:rsid w:val="0079459D"/>
    <w:rsid w:val="00794A27"/>
    <w:rsid w:val="007A3EB9"/>
    <w:rsid w:val="007B0DA6"/>
    <w:rsid w:val="007B1929"/>
    <w:rsid w:val="007B6020"/>
    <w:rsid w:val="007C4A05"/>
    <w:rsid w:val="007C4C3A"/>
    <w:rsid w:val="007D3369"/>
    <w:rsid w:val="007E0662"/>
    <w:rsid w:val="007E784D"/>
    <w:rsid w:val="007F69DE"/>
    <w:rsid w:val="007F783A"/>
    <w:rsid w:val="007F7B49"/>
    <w:rsid w:val="0080192A"/>
    <w:rsid w:val="008021F4"/>
    <w:rsid w:val="008042EC"/>
    <w:rsid w:val="00811959"/>
    <w:rsid w:val="008136AB"/>
    <w:rsid w:val="008209E8"/>
    <w:rsid w:val="00837DAE"/>
    <w:rsid w:val="00852EE7"/>
    <w:rsid w:val="0085446B"/>
    <w:rsid w:val="00864D0C"/>
    <w:rsid w:val="008652B0"/>
    <w:rsid w:val="008707EC"/>
    <w:rsid w:val="0087719C"/>
    <w:rsid w:val="00877768"/>
    <w:rsid w:val="0088067A"/>
    <w:rsid w:val="008846D5"/>
    <w:rsid w:val="00886230"/>
    <w:rsid w:val="00887550"/>
    <w:rsid w:val="008953AE"/>
    <w:rsid w:val="0089681A"/>
    <w:rsid w:val="008B580F"/>
    <w:rsid w:val="008C2EB1"/>
    <w:rsid w:val="008C453E"/>
    <w:rsid w:val="008D00F5"/>
    <w:rsid w:val="008D460D"/>
    <w:rsid w:val="008D5218"/>
    <w:rsid w:val="008D7045"/>
    <w:rsid w:val="008E21E6"/>
    <w:rsid w:val="008E24C0"/>
    <w:rsid w:val="008E741D"/>
    <w:rsid w:val="00900719"/>
    <w:rsid w:val="009036DB"/>
    <w:rsid w:val="00907E37"/>
    <w:rsid w:val="00911EBA"/>
    <w:rsid w:val="009300F7"/>
    <w:rsid w:val="00930DC9"/>
    <w:rsid w:val="009318BB"/>
    <w:rsid w:val="00934EB9"/>
    <w:rsid w:val="00944F18"/>
    <w:rsid w:val="00951829"/>
    <w:rsid w:val="009531A2"/>
    <w:rsid w:val="009570C3"/>
    <w:rsid w:val="009627A8"/>
    <w:rsid w:val="00971A71"/>
    <w:rsid w:val="00974A53"/>
    <w:rsid w:val="00976E01"/>
    <w:rsid w:val="0098116E"/>
    <w:rsid w:val="009A014F"/>
    <w:rsid w:val="009A143C"/>
    <w:rsid w:val="009A4A1C"/>
    <w:rsid w:val="009A6B08"/>
    <w:rsid w:val="009A707B"/>
    <w:rsid w:val="009B2D6D"/>
    <w:rsid w:val="009B4A90"/>
    <w:rsid w:val="009B799C"/>
    <w:rsid w:val="009B7C00"/>
    <w:rsid w:val="009C4769"/>
    <w:rsid w:val="009D3EB0"/>
    <w:rsid w:val="009D5E92"/>
    <w:rsid w:val="009E2A44"/>
    <w:rsid w:val="009F7C6E"/>
    <w:rsid w:val="00A02B04"/>
    <w:rsid w:val="00A04CA1"/>
    <w:rsid w:val="00A2248E"/>
    <w:rsid w:val="00A250E9"/>
    <w:rsid w:val="00A261D3"/>
    <w:rsid w:val="00A31E99"/>
    <w:rsid w:val="00A333C3"/>
    <w:rsid w:val="00A5377A"/>
    <w:rsid w:val="00A60431"/>
    <w:rsid w:val="00A61BD9"/>
    <w:rsid w:val="00AA3290"/>
    <w:rsid w:val="00AB257E"/>
    <w:rsid w:val="00AB611D"/>
    <w:rsid w:val="00AD1396"/>
    <w:rsid w:val="00AE0F79"/>
    <w:rsid w:val="00AE65F9"/>
    <w:rsid w:val="00B016F9"/>
    <w:rsid w:val="00B01A2B"/>
    <w:rsid w:val="00B01CCF"/>
    <w:rsid w:val="00B0500B"/>
    <w:rsid w:val="00B176DD"/>
    <w:rsid w:val="00B2614A"/>
    <w:rsid w:val="00B27FBE"/>
    <w:rsid w:val="00B3182E"/>
    <w:rsid w:val="00B372C5"/>
    <w:rsid w:val="00B52460"/>
    <w:rsid w:val="00B6191D"/>
    <w:rsid w:val="00B8303F"/>
    <w:rsid w:val="00B83C2E"/>
    <w:rsid w:val="00B850BC"/>
    <w:rsid w:val="00BB1BAB"/>
    <w:rsid w:val="00BB519C"/>
    <w:rsid w:val="00BB7655"/>
    <w:rsid w:val="00BC1DCF"/>
    <w:rsid w:val="00BC28F7"/>
    <w:rsid w:val="00BC415C"/>
    <w:rsid w:val="00BD17AA"/>
    <w:rsid w:val="00BF3C20"/>
    <w:rsid w:val="00BF4A1C"/>
    <w:rsid w:val="00C00FE2"/>
    <w:rsid w:val="00C03350"/>
    <w:rsid w:val="00C03FE1"/>
    <w:rsid w:val="00C10B83"/>
    <w:rsid w:val="00C16CA9"/>
    <w:rsid w:val="00C17D22"/>
    <w:rsid w:val="00C17FB0"/>
    <w:rsid w:val="00C26649"/>
    <w:rsid w:val="00C30619"/>
    <w:rsid w:val="00C313E4"/>
    <w:rsid w:val="00C328C7"/>
    <w:rsid w:val="00C365F0"/>
    <w:rsid w:val="00C41D9A"/>
    <w:rsid w:val="00C447AC"/>
    <w:rsid w:val="00C46BF4"/>
    <w:rsid w:val="00C51E37"/>
    <w:rsid w:val="00C62905"/>
    <w:rsid w:val="00C90592"/>
    <w:rsid w:val="00C918B4"/>
    <w:rsid w:val="00C96B0B"/>
    <w:rsid w:val="00C97D10"/>
    <w:rsid w:val="00CA094A"/>
    <w:rsid w:val="00CA337D"/>
    <w:rsid w:val="00CA340C"/>
    <w:rsid w:val="00CB7F4B"/>
    <w:rsid w:val="00CC107F"/>
    <w:rsid w:val="00CC3124"/>
    <w:rsid w:val="00CC5017"/>
    <w:rsid w:val="00CC5475"/>
    <w:rsid w:val="00CC6110"/>
    <w:rsid w:val="00CC649F"/>
    <w:rsid w:val="00CD0E8B"/>
    <w:rsid w:val="00CD41AC"/>
    <w:rsid w:val="00CD6484"/>
    <w:rsid w:val="00CD7FB0"/>
    <w:rsid w:val="00CE105D"/>
    <w:rsid w:val="00CE41DA"/>
    <w:rsid w:val="00CE5072"/>
    <w:rsid w:val="00CE55CE"/>
    <w:rsid w:val="00CF42A9"/>
    <w:rsid w:val="00D0006A"/>
    <w:rsid w:val="00D00AB5"/>
    <w:rsid w:val="00D0541C"/>
    <w:rsid w:val="00D14389"/>
    <w:rsid w:val="00D14641"/>
    <w:rsid w:val="00D22F35"/>
    <w:rsid w:val="00D36CE1"/>
    <w:rsid w:val="00D42071"/>
    <w:rsid w:val="00D43638"/>
    <w:rsid w:val="00D5125F"/>
    <w:rsid w:val="00D53176"/>
    <w:rsid w:val="00D573A6"/>
    <w:rsid w:val="00D66827"/>
    <w:rsid w:val="00D6799A"/>
    <w:rsid w:val="00D7799F"/>
    <w:rsid w:val="00D91384"/>
    <w:rsid w:val="00D92B84"/>
    <w:rsid w:val="00D941E2"/>
    <w:rsid w:val="00D94C8C"/>
    <w:rsid w:val="00DA624C"/>
    <w:rsid w:val="00DB1766"/>
    <w:rsid w:val="00DC0A80"/>
    <w:rsid w:val="00DC7921"/>
    <w:rsid w:val="00DD38C5"/>
    <w:rsid w:val="00DD72E2"/>
    <w:rsid w:val="00DE48A1"/>
    <w:rsid w:val="00DE6628"/>
    <w:rsid w:val="00E009B2"/>
    <w:rsid w:val="00E2144C"/>
    <w:rsid w:val="00E25D26"/>
    <w:rsid w:val="00E32780"/>
    <w:rsid w:val="00E33CE0"/>
    <w:rsid w:val="00E40D37"/>
    <w:rsid w:val="00E42A75"/>
    <w:rsid w:val="00E42E55"/>
    <w:rsid w:val="00E45357"/>
    <w:rsid w:val="00E4708A"/>
    <w:rsid w:val="00E51A30"/>
    <w:rsid w:val="00E53A20"/>
    <w:rsid w:val="00E55007"/>
    <w:rsid w:val="00E74A3E"/>
    <w:rsid w:val="00E75421"/>
    <w:rsid w:val="00E76277"/>
    <w:rsid w:val="00E80C12"/>
    <w:rsid w:val="00E812A3"/>
    <w:rsid w:val="00E836E4"/>
    <w:rsid w:val="00E851F0"/>
    <w:rsid w:val="00E87BBD"/>
    <w:rsid w:val="00E97D86"/>
    <w:rsid w:val="00EA3944"/>
    <w:rsid w:val="00EA3F42"/>
    <w:rsid w:val="00EA62D7"/>
    <w:rsid w:val="00EB5633"/>
    <w:rsid w:val="00EE5E84"/>
    <w:rsid w:val="00EF1A67"/>
    <w:rsid w:val="00EF2AAA"/>
    <w:rsid w:val="00EF4D19"/>
    <w:rsid w:val="00EF627A"/>
    <w:rsid w:val="00EF6BD9"/>
    <w:rsid w:val="00EF7162"/>
    <w:rsid w:val="00F00576"/>
    <w:rsid w:val="00F06CA5"/>
    <w:rsid w:val="00F1169D"/>
    <w:rsid w:val="00F23044"/>
    <w:rsid w:val="00F23C07"/>
    <w:rsid w:val="00F24A1E"/>
    <w:rsid w:val="00F34DB1"/>
    <w:rsid w:val="00F40302"/>
    <w:rsid w:val="00F408C6"/>
    <w:rsid w:val="00F429DB"/>
    <w:rsid w:val="00F438A5"/>
    <w:rsid w:val="00F44571"/>
    <w:rsid w:val="00F47E07"/>
    <w:rsid w:val="00F545E1"/>
    <w:rsid w:val="00F57337"/>
    <w:rsid w:val="00F57758"/>
    <w:rsid w:val="00F57E5D"/>
    <w:rsid w:val="00F605E4"/>
    <w:rsid w:val="00F64673"/>
    <w:rsid w:val="00F64935"/>
    <w:rsid w:val="00F720F1"/>
    <w:rsid w:val="00F72E97"/>
    <w:rsid w:val="00F7720A"/>
    <w:rsid w:val="00F8133B"/>
    <w:rsid w:val="00F823A1"/>
    <w:rsid w:val="00F851EA"/>
    <w:rsid w:val="00F91AC0"/>
    <w:rsid w:val="00FA0AC5"/>
    <w:rsid w:val="00FA2409"/>
    <w:rsid w:val="00FA31AB"/>
    <w:rsid w:val="00FA71C6"/>
    <w:rsid w:val="00FB1C52"/>
    <w:rsid w:val="00FB6635"/>
    <w:rsid w:val="00FB773E"/>
    <w:rsid w:val="00FC7E91"/>
    <w:rsid w:val="00FE1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98086F-6229-47C5-A458-9D8EADCD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7494C"/>
  </w:style>
  <w:style w:type="paragraph" w:styleId="Titolo3">
    <w:name w:val="heading 3"/>
    <w:basedOn w:val="Normale"/>
    <w:link w:val="Titolo3Carattere"/>
    <w:uiPriority w:val="9"/>
    <w:qFormat/>
    <w:rsid w:val="00EA3F4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7494C"/>
    <w:pPr>
      <w:tabs>
        <w:tab w:val="center" w:pos="4819"/>
        <w:tab w:val="right" w:pos="9638"/>
      </w:tabs>
    </w:pPr>
  </w:style>
  <w:style w:type="paragraph" w:styleId="Pidipagina">
    <w:name w:val="footer"/>
    <w:basedOn w:val="Normale"/>
    <w:link w:val="PidipaginaCarattere"/>
    <w:uiPriority w:val="99"/>
    <w:rsid w:val="0067494C"/>
    <w:pPr>
      <w:tabs>
        <w:tab w:val="center" w:pos="4819"/>
        <w:tab w:val="right" w:pos="9638"/>
      </w:tabs>
    </w:pPr>
  </w:style>
  <w:style w:type="paragraph" w:styleId="Testofumetto">
    <w:name w:val="Balloon Text"/>
    <w:basedOn w:val="Normale"/>
    <w:link w:val="TestofumettoCarattere"/>
    <w:uiPriority w:val="99"/>
    <w:rsid w:val="00270333"/>
    <w:rPr>
      <w:rFonts w:ascii="Tahoma" w:hAnsi="Tahoma" w:cs="Tahoma"/>
      <w:sz w:val="16"/>
      <w:szCs w:val="16"/>
    </w:rPr>
  </w:style>
  <w:style w:type="character" w:customStyle="1" w:styleId="TestofumettoCarattere">
    <w:name w:val="Testo fumetto Carattere"/>
    <w:link w:val="Testofumetto"/>
    <w:uiPriority w:val="99"/>
    <w:rsid w:val="00270333"/>
    <w:rPr>
      <w:rFonts w:ascii="Tahoma" w:hAnsi="Tahoma" w:cs="Tahoma"/>
      <w:sz w:val="16"/>
      <w:szCs w:val="16"/>
    </w:rPr>
  </w:style>
  <w:style w:type="character" w:styleId="Collegamentoipertestuale">
    <w:name w:val="Hyperlink"/>
    <w:uiPriority w:val="99"/>
    <w:unhideWhenUsed/>
    <w:rsid w:val="008209E8"/>
    <w:rPr>
      <w:rFonts w:ascii="Verdana" w:hAnsi="Verdana" w:hint="default"/>
      <w:strike w:val="0"/>
      <w:dstrike w:val="0"/>
      <w:color w:val="1F5094"/>
      <w:sz w:val="24"/>
      <w:szCs w:val="24"/>
      <w:u w:val="none"/>
      <w:effect w:val="none"/>
    </w:rPr>
  </w:style>
  <w:style w:type="character" w:customStyle="1" w:styleId="Titolo3Carattere">
    <w:name w:val="Titolo 3 Carattere"/>
    <w:link w:val="Titolo3"/>
    <w:uiPriority w:val="9"/>
    <w:rsid w:val="00EA3F42"/>
    <w:rPr>
      <w:b/>
      <w:bCs/>
      <w:sz w:val="27"/>
      <w:szCs w:val="27"/>
    </w:rPr>
  </w:style>
  <w:style w:type="paragraph" w:customStyle="1" w:styleId="txt-arial8">
    <w:name w:val="txt-arial8"/>
    <w:basedOn w:val="Normale"/>
    <w:rsid w:val="00EA3F42"/>
    <w:pPr>
      <w:spacing w:before="100" w:beforeAutospacing="1" w:after="100" w:afterAutospacing="1"/>
    </w:pPr>
    <w:rPr>
      <w:rFonts w:ascii="Arial" w:hAnsi="Arial" w:cs="Arial"/>
      <w:color w:val="000000"/>
      <w:sz w:val="19"/>
      <w:szCs w:val="19"/>
    </w:rPr>
  </w:style>
  <w:style w:type="character" w:customStyle="1" w:styleId="txt-arial81">
    <w:name w:val="txt-arial81"/>
    <w:rsid w:val="00EA3F42"/>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F1169D"/>
  </w:style>
  <w:style w:type="paragraph" w:customStyle="1" w:styleId="Style1">
    <w:name w:val="Style 1"/>
    <w:basedOn w:val="Normale"/>
    <w:uiPriority w:val="99"/>
    <w:rsid w:val="00645A8D"/>
    <w:pPr>
      <w:widowControl w:val="0"/>
      <w:autoSpaceDE w:val="0"/>
      <w:autoSpaceDN w:val="0"/>
      <w:adjustRightInd w:val="0"/>
    </w:pPr>
    <w:rPr>
      <w:sz w:val="24"/>
      <w:szCs w:val="24"/>
    </w:rPr>
  </w:style>
  <w:style w:type="paragraph" w:customStyle="1" w:styleId="Style3">
    <w:name w:val="Style 3"/>
    <w:basedOn w:val="Normale"/>
    <w:uiPriority w:val="99"/>
    <w:rsid w:val="00645A8D"/>
    <w:pPr>
      <w:widowControl w:val="0"/>
      <w:autoSpaceDE w:val="0"/>
      <w:autoSpaceDN w:val="0"/>
      <w:adjustRightInd w:val="0"/>
    </w:pPr>
  </w:style>
  <w:style w:type="character" w:customStyle="1" w:styleId="CharacterStyle1">
    <w:name w:val="Character Style 1"/>
    <w:uiPriority w:val="99"/>
    <w:rsid w:val="00645A8D"/>
    <w:rPr>
      <w:sz w:val="21"/>
    </w:rPr>
  </w:style>
  <w:style w:type="paragraph" w:customStyle="1" w:styleId="Style2">
    <w:name w:val="Style 2"/>
    <w:basedOn w:val="Normale"/>
    <w:uiPriority w:val="99"/>
    <w:rsid w:val="00645A8D"/>
    <w:pPr>
      <w:widowControl w:val="0"/>
      <w:autoSpaceDE w:val="0"/>
      <w:autoSpaceDN w:val="0"/>
      <w:adjustRightInd w:val="0"/>
    </w:pPr>
    <w:rPr>
      <w:rFonts w:ascii="Corbel" w:hAnsi="Corbel" w:cs="Corbel"/>
      <w:sz w:val="22"/>
      <w:szCs w:val="22"/>
    </w:rPr>
  </w:style>
  <w:style w:type="character" w:customStyle="1" w:styleId="CharacterStyle2">
    <w:name w:val="Character Style 2"/>
    <w:uiPriority w:val="99"/>
    <w:rsid w:val="00645A8D"/>
    <w:rPr>
      <w:sz w:val="20"/>
    </w:rPr>
  </w:style>
  <w:style w:type="paragraph" w:customStyle="1" w:styleId="Style15">
    <w:name w:val="Style 15"/>
    <w:basedOn w:val="Normale"/>
    <w:uiPriority w:val="99"/>
    <w:rsid w:val="00645A8D"/>
    <w:pPr>
      <w:widowControl w:val="0"/>
      <w:autoSpaceDE w:val="0"/>
      <w:autoSpaceDN w:val="0"/>
      <w:ind w:left="720" w:right="72" w:hanging="288"/>
      <w:jc w:val="both"/>
    </w:pPr>
    <w:rPr>
      <w:sz w:val="22"/>
      <w:szCs w:val="22"/>
    </w:rPr>
  </w:style>
  <w:style w:type="character" w:customStyle="1" w:styleId="CharacterStyle3">
    <w:name w:val="Character Style 3"/>
    <w:uiPriority w:val="99"/>
    <w:rsid w:val="00645A8D"/>
    <w:rPr>
      <w:sz w:val="22"/>
    </w:rPr>
  </w:style>
  <w:style w:type="character" w:customStyle="1" w:styleId="CharacterStyle4">
    <w:name w:val="Character Style 4"/>
    <w:uiPriority w:val="99"/>
    <w:rsid w:val="00645A8D"/>
    <w:rPr>
      <w:sz w:val="20"/>
    </w:rPr>
  </w:style>
  <w:style w:type="paragraph" w:customStyle="1" w:styleId="Style7">
    <w:name w:val="Style 7"/>
    <w:basedOn w:val="Normale"/>
    <w:uiPriority w:val="99"/>
    <w:rsid w:val="00D36CE1"/>
    <w:pPr>
      <w:widowControl w:val="0"/>
      <w:autoSpaceDE w:val="0"/>
      <w:autoSpaceDN w:val="0"/>
      <w:spacing w:before="252"/>
      <w:jc w:val="both"/>
    </w:pPr>
    <w:rPr>
      <w:sz w:val="22"/>
      <w:szCs w:val="22"/>
    </w:rPr>
  </w:style>
  <w:style w:type="paragraph" w:customStyle="1" w:styleId="Style10">
    <w:name w:val="Style 10"/>
    <w:basedOn w:val="Normale"/>
    <w:uiPriority w:val="99"/>
    <w:rsid w:val="0064353E"/>
    <w:pPr>
      <w:widowControl w:val="0"/>
      <w:autoSpaceDE w:val="0"/>
      <w:autoSpaceDN w:val="0"/>
      <w:adjustRightInd w:val="0"/>
    </w:pPr>
    <w:rPr>
      <w:sz w:val="24"/>
      <w:szCs w:val="24"/>
    </w:rPr>
  </w:style>
  <w:style w:type="paragraph" w:customStyle="1" w:styleId="Style11">
    <w:name w:val="Style 11"/>
    <w:basedOn w:val="Normale"/>
    <w:uiPriority w:val="99"/>
    <w:rsid w:val="0064353E"/>
    <w:pPr>
      <w:widowControl w:val="0"/>
      <w:autoSpaceDE w:val="0"/>
      <w:autoSpaceDN w:val="0"/>
      <w:jc w:val="both"/>
    </w:pPr>
    <w:rPr>
      <w:sz w:val="24"/>
      <w:szCs w:val="24"/>
    </w:rPr>
  </w:style>
  <w:style w:type="character" w:customStyle="1" w:styleId="PidipaginaCarattere">
    <w:name w:val="Piè di pagina Carattere"/>
    <w:link w:val="Pidipagina"/>
    <w:uiPriority w:val="99"/>
    <w:rsid w:val="00CE105D"/>
  </w:style>
  <w:style w:type="paragraph" w:customStyle="1" w:styleId="Default">
    <w:name w:val="Default"/>
    <w:rsid w:val="00E32780"/>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0429B6"/>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974A53"/>
    <w:pPr>
      <w:spacing w:before="100" w:beforeAutospacing="1" w:after="100" w:afterAutospacing="1"/>
    </w:pPr>
    <w:rPr>
      <w:sz w:val="24"/>
      <w:szCs w:val="24"/>
    </w:rPr>
  </w:style>
  <w:style w:type="paragraph" w:customStyle="1" w:styleId="a">
    <w:basedOn w:val="Normale"/>
    <w:next w:val="Corpotesto"/>
    <w:link w:val="CorpodeltestoCarattere"/>
    <w:rsid w:val="009570C3"/>
    <w:pPr>
      <w:jc w:val="center"/>
    </w:pPr>
    <w:rPr>
      <w:sz w:val="28"/>
      <w:szCs w:val="24"/>
    </w:rPr>
  </w:style>
  <w:style w:type="character" w:customStyle="1" w:styleId="CorpodeltestoCarattere">
    <w:name w:val="Corpo del testo Carattere"/>
    <w:link w:val="a"/>
    <w:rsid w:val="009570C3"/>
    <w:rPr>
      <w:rFonts w:ascii="Times New Roman" w:eastAsia="Times New Roman" w:hAnsi="Times New Roman" w:cs="Times New Roman"/>
      <w:sz w:val="28"/>
      <w:szCs w:val="24"/>
      <w:lang w:eastAsia="it-IT"/>
    </w:rPr>
  </w:style>
  <w:style w:type="paragraph" w:styleId="Corpotesto">
    <w:name w:val="Body Text"/>
    <w:basedOn w:val="Normale"/>
    <w:link w:val="CorpotestoCarattere"/>
    <w:uiPriority w:val="99"/>
    <w:rsid w:val="009570C3"/>
    <w:pPr>
      <w:spacing w:after="120"/>
    </w:pPr>
  </w:style>
  <w:style w:type="character" w:customStyle="1" w:styleId="CorpotestoCarattere">
    <w:name w:val="Corpo testo Carattere"/>
    <w:basedOn w:val="Carpredefinitoparagrafo"/>
    <w:link w:val="Corpotesto"/>
    <w:uiPriority w:val="99"/>
    <w:rsid w:val="009570C3"/>
  </w:style>
  <w:style w:type="paragraph" w:styleId="Rientrocorpodeltesto">
    <w:name w:val="Body Text Indent"/>
    <w:basedOn w:val="Normale"/>
    <w:link w:val="RientrocorpodeltestoCarattere"/>
    <w:rsid w:val="00645DB4"/>
    <w:pPr>
      <w:spacing w:after="120"/>
      <w:ind w:left="283"/>
    </w:pPr>
  </w:style>
  <w:style w:type="character" w:customStyle="1" w:styleId="RientrocorpodeltestoCarattere">
    <w:name w:val="Rientro corpo del testo Carattere"/>
    <w:basedOn w:val="Carpredefinitoparagrafo"/>
    <w:link w:val="Rientrocorpodeltesto"/>
    <w:rsid w:val="00645DB4"/>
  </w:style>
  <w:style w:type="numbering" w:customStyle="1" w:styleId="Nessunelenco1">
    <w:name w:val="Nessun elenco1"/>
    <w:next w:val="Nessunelenco"/>
    <w:uiPriority w:val="99"/>
    <w:semiHidden/>
    <w:unhideWhenUsed/>
    <w:rsid w:val="00D00AB5"/>
  </w:style>
  <w:style w:type="paragraph" w:styleId="Testonotaapidipagina">
    <w:name w:val="footnote text"/>
    <w:basedOn w:val="Normale"/>
    <w:link w:val="TestonotaapidipaginaCarattere"/>
    <w:uiPriority w:val="99"/>
    <w:unhideWhenUsed/>
    <w:rsid w:val="00D00AB5"/>
    <w:rPr>
      <w:rFonts w:ascii="Calibri" w:eastAsia="Calibri" w:hAnsi="Calibri"/>
      <w:lang w:eastAsia="en-US"/>
    </w:rPr>
  </w:style>
  <w:style w:type="character" w:customStyle="1" w:styleId="TestonotaapidipaginaCarattere">
    <w:name w:val="Testo nota a piè di pagina Carattere"/>
    <w:link w:val="Testonotaapidipagina"/>
    <w:uiPriority w:val="99"/>
    <w:rsid w:val="00D00AB5"/>
    <w:rPr>
      <w:rFonts w:ascii="Calibri" w:eastAsia="Calibri" w:hAnsi="Calibri"/>
      <w:lang w:eastAsia="en-US"/>
    </w:rPr>
  </w:style>
  <w:style w:type="character" w:styleId="Rimandonotaapidipagina">
    <w:name w:val="footnote reference"/>
    <w:uiPriority w:val="99"/>
    <w:unhideWhenUsed/>
    <w:rsid w:val="00D00AB5"/>
    <w:rPr>
      <w:vertAlign w:val="superscript"/>
    </w:rPr>
  </w:style>
  <w:style w:type="character" w:styleId="Rimandocommento">
    <w:name w:val="annotation reference"/>
    <w:uiPriority w:val="99"/>
    <w:unhideWhenUsed/>
    <w:rsid w:val="00D00AB5"/>
    <w:rPr>
      <w:sz w:val="16"/>
      <w:szCs w:val="16"/>
    </w:rPr>
  </w:style>
  <w:style w:type="paragraph" w:styleId="Testocommento">
    <w:name w:val="annotation text"/>
    <w:basedOn w:val="Normale"/>
    <w:link w:val="TestocommentoCarattere"/>
    <w:uiPriority w:val="99"/>
    <w:unhideWhenUsed/>
    <w:rsid w:val="00D00AB5"/>
    <w:pPr>
      <w:spacing w:after="200"/>
    </w:pPr>
    <w:rPr>
      <w:rFonts w:ascii="Calibri" w:eastAsia="Calibri" w:hAnsi="Calibri"/>
      <w:lang w:eastAsia="en-US"/>
    </w:rPr>
  </w:style>
  <w:style w:type="character" w:customStyle="1" w:styleId="TestocommentoCarattere">
    <w:name w:val="Testo commento Carattere"/>
    <w:link w:val="Testocommento"/>
    <w:uiPriority w:val="99"/>
    <w:rsid w:val="00D00AB5"/>
    <w:rPr>
      <w:rFonts w:ascii="Calibri" w:eastAsia="Calibri" w:hAnsi="Calibri"/>
      <w:lang w:eastAsia="en-US"/>
    </w:rPr>
  </w:style>
  <w:style w:type="paragraph" w:styleId="Testonotadichiusura">
    <w:name w:val="endnote text"/>
    <w:basedOn w:val="Normale"/>
    <w:link w:val="TestonotadichiusuraCarattere"/>
    <w:uiPriority w:val="99"/>
    <w:unhideWhenUsed/>
    <w:rsid w:val="00D00AB5"/>
    <w:rPr>
      <w:rFonts w:ascii="Calibri" w:eastAsia="Calibri" w:hAnsi="Calibri"/>
      <w:lang w:eastAsia="en-US"/>
    </w:rPr>
  </w:style>
  <w:style w:type="character" w:customStyle="1" w:styleId="TestonotadichiusuraCarattere">
    <w:name w:val="Testo nota di chiusura Carattere"/>
    <w:link w:val="Testonotadichiusura"/>
    <w:uiPriority w:val="99"/>
    <w:rsid w:val="00D00AB5"/>
    <w:rPr>
      <w:rFonts w:ascii="Calibri" w:eastAsia="Calibri" w:hAnsi="Calibri"/>
      <w:lang w:eastAsia="en-US"/>
    </w:rPr>
  </w:style>
  <w:style w:type="character" w:styleId="Rimandonotadichiusura">
    <w:name w:val="endnote reference"/>
    <w:uiPriority w:val="99"/>
    <w:unhideWhenUsed/>
    <w:rsid w:val="00D00AB5"/>
    <w:rPr>
      <w:vertAlign w:val="superscript"/>
    </w:rPr>
  </w:style>
  <w:style w:type="table" w:styleId="Grigliatabella">
    <w:name w:val="Table Grid"/>
    <w:basedOn w:val="Tabellanormale"/>
    <w:uiPriority w:val="59"/>
    <w:rsid w:val="00D00A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unhideWhenUsed/>
    <w:rsid w:val="00D00AB5"/>
    <w:rPr>
      <w:b/>
      <w:bCs/>
    </w:rPr>
  </w:style>
  <w:style w:type="character" w:customStyle="1" w:styleId="SoggettocommentoCarattere">
    <w:name w:val="Soggetto commento Carattere"/>
    <w:link w:val="Soggettocommento"/>
    <w:uiPriority w:val="99"/>
    <w:rsid w:val="00D00AB5"/>
    <w:rPr>
      <w:rFonts w:ascii="Calibri" w:eastAsia="Calibri" w:hAnsi="Calibri"/>
      <w:b/>
      <w:bCs/>
      <w:lang w:eastAsia="en-US"/>
    </w:rPr>
  </w:style>
  <w:style w:type="table" w:customStyle="1" w:styleId="Tabellasemplice-11">
    <w:name w:val="Tabella semplice - 11"/>
    <w:basedOn w:val="Tabellanormale"/>
    <w:uiPriority w:val="41"/>
    <w:rsid w:val="00D00AB5"/>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111">
    <w:name w:val="Tabella semplice - 111"/>
    <w:basedOn w:val="Tabellanormale"/>
    <w:uiPriority w:val="41"/>
    <w:rsid w:val="002E6F7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nfasigrassetto">
    <w:name w:val="Strong"/>
    <w:uiPriority w:val="22"/>
    <w:qFormat/>
    <w:rsid w:val="007F6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159">
      <w:bodyDiv w:val="1"/>
      <w:marLeft w:val="0"/>
      <w:marRight w:val="0"/>
      <w:marTop w:val="0"/>
      <w:marBottom w:val="0"/>
      <w:divBdr>
        <w:top w:val="none" w:sz="0" w:space="0" w:color="auto"/>
        <w:left w:val="none" w:sz="0" w:space="0" w:color="auto"/>
        <w:bottom w:val="none" w:sz="0" w:space="0" w:color="auto"/>
        <w:right w:val="none" w:sz="0" w:space="0" w:color="auto"/>
      </w:divBdr>
    </w:div>
    <w:div w:id="132984161">
      <w:bodyDiv w:val="1"/>
      <w:marLeft w:val="0"/>
      <w:marRight w:val="0"/>
      <w:marTop w:val="0"/>
      <w:marBottom w:val="0"/>
      <w:divBdr>
        <w:top w:val="none" w:sz="0" w:space="0" w:color="auto"/>
        <w:left w:val="none" w:sz="0" w:space="0" w:color="auto"/>
        <w:bottom w:val="none" w:sz="0" w:space="0" w:color="auto"/>
        <w:right w:val="none" w:sz="0" w:space="0" w:color="auto"/>
      </w:divBdr>
      <w:divsChild>
        <w:div w:id="1706056574">
          <w:marLeft w:val="0"/>
          <w:marRight w:val="0"/>
          <w:marTop w:val="0"/>
          <w:marBottom w:val="0"/>
          <w:divBdr>
            <w:top w:val="none" w:sz="0" w:space="0" w:color="auto"/>
            <w:left w:val="none" w:sz="0" w:space="0" w:color="auto"/>
            <w:bottom w:val="none" w:sz="0" w:space="0" w:color="auto"/>
            <w:right w:val="none" w:sz="0" w:space="0" w:color="auto"/>
          </w:divBdr>
          <w:divsChild>
            <w:div w:id="1266377150">
              <w:marLeft w:val="0"/>
              <w:marRight w:val="0"/>
              <w:marTop w:val="0"/>
              <w:marBottom w:val="0"/>
              <w:divBdr>
                <w:top w:val="none" w:sz="0" w:space="0" w:color="auto"/>
                <w:left w:val="none" w:sz="0" w:space="0" w:color="auto"/>
                <w:bottom w:val="none" w:sz="0" w:space="0" w:color="auto"/>
                <w:right w:val="none" w:sz="0" w:space="0" w:color="auto"/>
              </w:divBdr>
              <w:divsChild>
                <w:div w:id="1880823918">
                  <w:marLeft w:val="0"/>
                  <w:marRight w:val="0"/>
                  <w:marTop w:val="365"/>
                  <w:marBottom w:val="0"/>
                  <w:divBdr>
                    <w:top w:val="none" w:sz="0" w:space="0" w:color="auto"/>
                    <w:left w:val="none" w:sz="0" w:space="0" w:color="auto"/>
                    <w:bottom w:val="none" w:sz="0" w:space="0" w:color="auto"/>
                    <w:right w:val="none" w:sz="0" w:space="0" w:color="auto"/>
                  </w:divBdr>
                  <w:divsChild>
                    <w:div w:id="81531197">
                      <w:marLeft w:val="0"/>
                      <w:marRight w:val="0"/>
                      <w:marTop w:val="0"/>
                      <w:marBottom w:val="0"/>
                      <w:divBdr>
                        <w:top w:val="none" w:sz="0" w:space="0" w:color="auto"/>
                        <w:left w:val="none" w:sz="0" w:space="0" w:color="auto"/>
                        <w:bottom w:val="none" w:sz="0" w:space="0" w:color="auto"/>
                        <w:right w:val="none" w:sz="0" w:space="0" w:color="auto"/>
                      </w:divBdr>
                      <w:divsChild>
                        <w:div w:id="181089524">
                          <w:marLeft w:val="0"/>
                          <w:marRight w:val="0"/>
                          <w:marTop w:val="0"/>
                          <w:marBottom w:val="0"/>
                          <w:divBdr>
                            <w:top w:val="single" w:sz="4" w:space="0" w:color="CCCCCC"/>
                            <w:left w:val="none" w:sz="0" w:space="0" w:color="auto"/>
                            <w:bottom w:val="single" w:sz="4" w:space="0" w:color="CCCCCC"/>
                            <w:right w:val="single" w:sz="4" w:space="0" w:color="CCCCCC"/>
                          </w:divBdr>
                          <w:divsChild>
                            <w:div w:id="426115553">
                              <w:marLeft w:val="0"/>
                              <w:marRight w:val="0"/>
                              <w:marTop w:val="0"/>
                              <w:marBottom w:val="0"/>
                              <w:divBdr>
                                <w:top w:val="none" w:sz="0" w:space="0" w:color="auto"/>
                                <w:left w:val="single" w:sz="4" w:space="6" w:color="CCCCCC"/>
                                <w:bottom w:val="none" w:sz="0" w:space="0" w:color="auto"/>
                                <w:right w:val="none" w:sz="0" w:space="0" w:color="auto"/>
                              </w:divBdr>
                              <w:divsChild>
                                <w:div w:id="566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965554">
      <w:bodyDiv w:val="1"/>
      <w:marLeft w:val="0"/>
      <w:marRight w:val="0"/>
      <w:marTop w:val="0"/>
      <w:marBottom w:val="0"/>
      <w:divBdr>
        <w:top w:val="none" w:sz="0" w:space="0" w:color="auto"/>
        <w:left w:val="none" w:sz="0" w:space="0" w:color="auto"/>
        <w:bottom w:val="none" w:sz="0" w:space="0" w:color="auto"/>
        <w:right w:val="none" w:sz="0" w:space="0" w:color="auto"/>
      </w:divBdr>
    </w:div>
    <w:div w:id="1573199339">
      <w:bodyDiv w:val="1"/>
      <w:marLeft w:val="0"/>
      <w:marRight w:val="0"/>
      <w:marTop w:val="0"/>
      <w:marBottom w:val="0"/>
      <w:divBdr>
        <w:top w:val="none" w:sz="0" w:space="0" w:color="auto"/>
        <w:left w:val="none" w:sz="0" w:space="0" w:color="auto"/>
        <w:bottom w:val="none" w:sz="0" w:space="0" w:color="auto"/>
        <w:right w:val="none" w:sz="0" w:space="0" w:color="auto"/>
      </w:divBdr>
    </w:div>
    <w:div w:id="2004966003">
      <w:bodyDiv w:val="1"/>
      <w:marLeft w:val="81"/>
      <w:marRight w:val="81"/>
      <w:marTop w:val="81"/>
      <w:marBottom w:val="81"/>
      <w:divBdr>
        <w:top w:val="none" w:sz="0" w:space="0" w:color="auto"/>
        <w:left w:val="none" w:sz="0" w:space="0" w:color="auto"/>
        <w:bottom w:val="none" w:sz="0" w:space="0" w:color="auto"/>
        <w:right w:val="none" w:sz="0" w:space="0" w:color="auto"/>
      </w:divBdr>
      <w:divsChild>
        <w:div w:id="780226916">
          <w:marLeft w:val="0"/>
          <w:marRight w:val="0"/>
          <w:marTop w:val="0"/>
          <w:marBottom w:val="0"/>
          <w:divBdr>
            <w:top w:val="single" w:sz="2" w:space="0" w:color="AEAEAE"/>
            <w:left w:val="single" w:sz="2" w:space="0" w:color="AEAEAE"/>
            <w:bottom w:val="single" w:sz="2" w:space="0" w:color="AEAEAE"/>
            <w:right w:val="single" w:sz="2" w:space="0" w:color="AEAEAE"/>
          </w:divBdr>
          <w:divsChild>
            <w:div w:id="1984894735">
              <w:marLeft w:val="0"/>
              <w:marRight w:val="0"/>
              <w:marTop w:val="0"/>
              <w:marBottom w:val="0"/>
              <w:divBdr>
                <w:top w:val="none" w:sz="0" w:space="0" w:color="auto"/>
                <w:left w:val="none" w:sz="0" w:space="0" w:color="auto"/>
                <w:bottom w:val="none" w:sz="0" w:space="0" w:color="auto"/>
                <w:right w:val="none" w:sz="0" w:space="0" w:color="auto"/>
              </w:divBdr>
              <w:divsChild>
                <w:div w:id="1226835074">
                  <w:marLeft w:val="0"/>
                  <w:marRight w:val="0"/>
                  <w:marTop w:val="0"/>
                  <w:marBottom w:val="0"/>
                  <w:divBdr>
                    <w:top w:val="none" w:sz="0" w:space="0" w:color="auto"/>
                    <w:left w:val="none" w:sz="0" w:space="0" w:color="auto"/>
                    <w:bottom w:val="none" w:sz="0" w:space="0" w:color="auto"/>
                    <w:right w:val="none" w:sz="0" w:space="0" w:color="auto"/>
                  </w:divBdr>
                  <w:divsChild>
                    <w:div w:id="1586454650">
                      <w:marLeft w:val="0"/>
                      <w:marRight w:val="0"/>
                      <w:marTop w:val="0"/>
                      <w:marBottom w:val="0"/>
                      <w:divBdr>
                        <w:top w:val="none" w:sz="0" w:space="0" w:color="auto"/>
                        <w:left w:val="none" w:sz="0" w:space="0" w:color="auto"/>
                        <w:bottom w:val="none" w:sz="0" w:space="0" w:color="auto"/>
                        <w:right w:val="none" w:sz="0" w:space="0" w:color="auto"/>
                      </w:divBdr>
                      <w:divsChild>
                        <w:div w:id="160700940">
                          <w:marLeft w:val="0"/>
                          <w:marRight w:val="0"/>
                          <w:marTop w:val="0"/>
                          <w:marBottom w:val="0"/>
                          <w:divBdr>
                            <w:top w:val="none" w:sz="0" w:space="0" w:color="auto"/>
                            <w:left w:val="none" w:sz="0" w:space="0" w:color="auto"/>
                            <w:bottom w:val="none" w:sz="0" w:space="0" w:color="auto"/>
                            <w:right w:val="none" w:sz="0" w:space="0" w:color="auto"/>
                          </w:divBdr>
                          <w:divsChild>
                            <w:div w:id="1612782267">
                              <w:marLeft w:val="101"/>
                              <w:marRight w:val="101"/>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1-02-2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REFCR00\Desktop\Il%20Prefetto%20di%20Cremo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DF55-F366-4486-83D8-F8F5E76F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 Prefetto di Cremona.dot</Template>
  <TotalTime>0</TotalTime>
  <Pages>32</Pages>
  <Words>13471</Words>
  <Characters>76791</Characters>
  <Application>Microsoft Office Word</Application>
  <DocSecurity>0</DocSecurity>
  <Lines>639</Lines>
  <Paragraphs>180</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90082</CharactersWithSpaces>
  <SharedDoc>false</SharedDoc>
  <HLinks>
    <vt:vector size="6" baseType="variant">
      <vt:variant>
        <vt:i4>1835085</vt:i4>
      </vt:variant>
      <vt:variant>
        <vt:i4>0</vt:i4>
      </vt:variant>
      <vt:variant>
        <vt:i4>0</vt:i4>
      </vt:variant>
      <vt:variant>
        <vt:i4>5</vt:i4>
      </vt:variant>
      <vt:variant>
        <vt:lpwstr>https://www.normattiva.it/uri-res/N2Ls?urn:nir:stato:legge:1991-02-21;52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Annalisa De Luca</dc:creator>
  <cp:keywords/>
  <cp:lastModifiedBy>Francesco De Bonis</cp:lastModifiedBy>
  <cp:revision>2</cp:revision>
  <cp:lastPrinted>2024-04-26T11:26:00Z</cp:lastPrinted>
  <dcterms:created xsi:type="dcterms:W3CDTF">2024-07-19T09:06:00Z</dcterms:created>
  <dcterms:modified xsi:type="dcterms:W3CDTF">2024-07-19T09:06:00Z</dcterms:modified>
</cp:coreProperties>
</file>