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1" w:rsidRDefault="00291C41" w:rsidP="00203D7E">
      <w:pPr>
        <w:tabs>
          <w:tab w:val="left" w:pos="6086"/>
        </w:tabs>
      </w:pPr>
    </w:p>
    <w:p w:rsidR="000C040C" w:rsidRDefault="000C040C" w:rsidP="00E11670">
      <w:pPr>
        <w:jc w:val="center"/>
      </w:pPr>
      <w:r>
        <w:t>Commission</w:t>
      </w:r>
      <w:r w:rsidR="00E11670">
        <w:t>e Tecnica Provinciale Esplosivi</w:t>
      </w:r>
    </w:p>
    <w:p w:rsidR="000C040C" w:rsidRDefault="000C040C" w:rsidP="000C040C">
      <w:pPr>
        <w:jc w:val="center"/>
      </w:pPr>
      <w:r>
        <w:t xml:space="preserve">Esami per l’accertamento dell’idoneità allo svolgimento del mestiere di </w:t>
      </w:r>
    </w:p>
    <w:p w:rsidR="00204D80" w:rsidRPr="00204D80" w:rsidRDefault="00204D80" w:rsidP="000C040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Fochino</w:t>
      </w:r>
      <w:proofErr w:type="spellEnd"/>
    </w:p>
    <w:p w:rsidR="00221164" w:rsidRDefault="0064308B" w:rsidP="000C040C">
      <w:pPr>
        <w:jc w:val="center"/>
      </w:pPr>
      <w:r>
        <w:t>Accensione a fuoco</w:t>
      </w:r>
      <w:r w:rsidR="00221164">
        <w:t xml:space="preserve"> ed elettrica</w:t>
      </w:r>
    </w:p>
    <w:p w:rsidR="000B199E" w:rsidRDefault="000C040C" w:rsidP="004F1C50">
      <w:pPr>
        <w:jc w:val="center"/>
        <w:rPr>
          <w:sz w:val="28"/>
          <w:szCs w:val="28"/>
        </w:rPr>
      </w:pPr>
      <w:r>
        <w:rPr>
          <w:sz w:val="28"/>
          <w:szCs w:val="28"/>
        </w:rPr>
        <w:t>Argomenti d’esame</w:t>
      </w:r>
    </w:p>
    <w:p w:rsidR="00C071AA" w:rsidRDefault="00E11670" w:rsidP="00C071AA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Normativa: </w:t>
      </w:r>
      <w:r w:rsidR="00221164" w:rsidRPr="00E11670">
        <w:rPr>
          <w:sz w:val="20"/>
          <w:szCs w:val="20"/>
        </w:rPr>
        <w:t>Classificazione degli esplosivi secondo il Testo Unico delle leggi di P.S.</w:t>
      </w:r>
      <w:r>
        <w:rPr>
          <w:sz w:val="20"/>
          <w:szCs w:val="20"/>
        </w:rPr>
        <w:t xml:space="preserve"> e Regolamento d’esecuzione: R.D. 18 giugno 1931 n. 773 (artt. Da 46 a 57) e R.D. 6 maggio 1940 n. 635 (artt. Da 81 a 110 e allegati “A”, “B” – cap. I. IV, V, X, XI, XII, XIII); Legge 18 aprile 1975 n. 110 (norme generali su armi ed esplosivi); D. </w:t>
      </w:r>
      <w:proofErr w:type="spellStart"/>
      <w:r>
        <w:rPr>
          <w:sz w:val="20"/>
          <w:szCs w:val="20"/>
        </w:rPr>
        <w:t>Lg.vo</w:t>
      </w:r>
      <w:proofErr w:type="spellEnd"/>
      <w:r>
        <w:rPr>
          <w:sz w:val="20"/>
          <w:szCs w:val="20"/>
        </w:rPr>
        <w:t xml:space="preserve"> 9 aprile 2008, n. 81 (norme sulla sicurezza dei lavoratori e degli ambienti) -</w:t>
      </w:r>
      <w:r w:rsidR="00221164">
        <w:rPr>
          <w:sz w:val="20"/>
          <w:szCs w:val="20"/>
        </w:rPr>
        <w:t xml:space="preserve"> classifica tecnica – classifiche </w:t>
      </w:r>
      <w:r>
        <w:rPr>
          <w:sz w:val="20"/>
          <w:szCs w:val="20"/>
        </w:rPr>
        <w:t xml:space="preserve">giuridiche </w:t>
      </w:r>
      <w:r w:rsidR="00221164">
        <w:rPr>
          <w:sz w:val="20"/>
          <w:szCs w:val="20"/>
        </w:rPr>
        <w:t>per uso, il trasporto su strada, il deposito</w:t>
      </w:r>
      <w:r>
        <w:rPr>
          <w:sz w:val="20"/>
          <w:szCs w:val="20"/>
        </w:rPr>
        <w:t xml:space="preserve"> -</w:t>
      </w:r>
      <w:r w:rsidR="00C071AA">
        <w:rPr>
          <w:sz w:val="20"/>
          <w:szCs w:val="20"/>
        </w:rPr>
        <w:t xml:space="preserve"> cenni alla normativa di riferimento</w:t>
      </w:r>
      <w:r>
        <w:rPr>
          <w:sz w:val="20"/>
          <w:szCs w:val="20"/>
        </w:rPr>
        <w:t xml:space="preserve"> - </w:t>
      </w:r>
      <w:r w:rsidR="00C071AA">
        <w:rPr>
          <w:sz w:val="20"/>
          <w:szCs w:val="20"/>
        </w:rPr>
        <w:t xml:space="preserve">compiti dei direttori di cava e dei sorveglianti, compiti del </w:t>
      </w:r>
      <w:proofErr w:type="spellStart"/>
      <w:r w:rsidR="00C071AA">
        <w:rPr>
          <w:sz w:val="20"/>
          <w:szCs w:val="20"/>
        </w:rPr>
        <w:t>fochino</w:t>
      </w:r>
      <w:proofErr w:type="spellEnd"/>
      <w:r w:rsidR="00C071AA">
        <w:rPr>
          <w:sz w:val="20"/>
          <w:szCs w:val="20"/>
        </w:rPr>
        <w:t>, compiti dei minatori</w:t>
      </w:r>
      <w:r>
        <w:rPr>
          <w:sz w:val="20"/>
          <w:szCs w:val="20"/>
        </w:rPr>
        <w:t xml:space="preserve"> -</w:t>
      </w:r>
      <w:r w:rsidR="00C071AA">
        <w:rPr>
          <w:sz w:val="20"/>
          <w:szCs w:val="20"/>
        </w:rPr>
        <w:t xml:space="preserve"> licenza di acquisto, licenza di trasporto, di deposito</w:t>
      </w:r>
      <w:r>
        <w:rPr>
          <w:sz w:val="20"/>
          <w:szCs w:val="20"/>
        </w:rPr>
        <w:t xml:space="preserve"> – adempimenti da normativa: registro carico/scarico, verbalizzazione attività con esplosivi – ordine di servizio sparo mine – controllo degli esplosivi e accessori – trasporto e distribuzione degli esplosivi in cantiere – distribuzione dei residui di esplosivi;</w:t>
      </w:r>
    </w:p>
    <w:p w:rsidR="00C071AA" w:rsidRPr="00C071AA" w:rsidRDefault="00C071AA" w:rsidP="00C071AA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Nozioni sulla legislazione di polizia mineraria e sulla sicurezza: </w:t>
      </w:r>
      <w:r>
        <w:rPr>
          <w:sz w:val="20"/>
          <w:szCs w:val="20"/>
        </w:rPr>
        <w:t xml:space="preserve">D.P.R. 128/59, D.P.R.S. 15.7.1958 n. 7, -D. </w:t>
      </w:r>
      <w:proofErr w:type="spellStart"/>
      <w:r>
        <w:rPr>
          <w:sz w:val="20"/>
          <w:szCs w:val="20"/>
        </w:rPr>
        <w:t>Leg.vo</w:t>
      </w:r>
      <w:proofErr w:type="spellEnd"/>
      <w:r>
        <w:rPr>
          <w:sz w:val="20"/>
          <w:szCs w:val="20"/>
        </w:rPr>
        <w:t xml:space="preserve"> 624/96, D.L. 27.7.2005 n. 14, convertito nella legge 31.7.2005 n. 155; D. </w:t>
      </w:r>
      <w:proofErr w:type="spellStart"/>
      <w:r>
        <w:rPr>
          <w:sz w:val="20"/>
          <w:szCs w:val="20"/>
        </w:rPr>
        <w:t>Leg.vo</w:t>
      </w:r>
      <w:proofErr w:type="spellEnd"/>
      <w:r>
        <w:rPr>
          <w:sz w:val="20"/>
          <w:szCs w:val="20"/>
        </w:rPr>
        <w:t xml:space="preserve"> 81/08 per il settore specifico delle materie esplosive ed i dispositivi di protezione individuali;</w:t>
      </w:r>
    </w:p>
    <w:p w:rsidR="00221164" w:rsidRDefault="00221164" w:rsidP="000C040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Tipi di esplodenti</w:t>
      </w:r>
      <w:r w:rsidR="000B199E">
        <w:rPr>
          <w:b/>
          <w:sz w:val="20"/>
          <w:szCs w:val="20"/>
        </w:rPr>
        <w:t xml:space="preserve">: </w:t>
      </w:r>
      <w:r w:rsidR="000B199E">
        <w:rPr>
          <w:sz w:val="20"/>
          <w:szCs w:val="20"/>
        </w:rPr>
        <w:t xml:space="preserve">deflagranti, detonanti (dinamiti, </w:t>
      </w:r>
      <w:proofErr w:type="spellStart"/>
      <w:r w:rsidR="000B199E">
        <w:rPr>
          <w:sz w:val="20"/>
          <w:szCs w:val="20"/>
        </w:rPr>
        <w:t>slurry</w:t>
      </w:r>
      <w:proofErr w:type="spellEnd"/>
      <w:r w:rsidR="000B199E">
        <w:rPr>
          <w:sz w:val="20"/>
          <w:szCs w:val="20"/>
        </w:rPr>
        <w:t xml:space="preserve">, ANFO, </w:t>
      </w:r>
      <w:proofErr w:type="spellStart"/>
      <w:r w:rsidR="000B199E">
        <w:rPr>
          <w:sz w:val="20"/>
          <w:szCs w:val="20"/>
        </w:rPr>
        <w:t>pulvirulenti</w:t>
      </w:r>
      <w:proofErr w:type="spellEnd"/>
      <w:r w:rsidR="000B199E">
        <w:rPr>
          <w:sz w:val="20"/>
          <w:szCs w:val="20"/>
        </w:rPr>
        <w:t>, esplosivi di sicurezza, ecc.);</w:t>
      </w:r>
    </w:p>
    <w:p w:rsidR="003B2332" w:rsidRDefault="003B2332" w:rsidP="000C040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Uso degli esplosivi nelle cave, miniere, gallerie e in altri ambiti civili;</w:t>
      </w:r>
    </w:p>
    <w:p w:rsidR="003B2332" w:rsidRPr="003B2332" w:rsidRDefault="003B2332" w:rsidP="000C040C">
      <w:pPr>
        <w:pStyle w:val="Paragrafoelenco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3B2332">
        <w:rPr>
          <w:b/>
          <w:sz w:val="20"/>
          <w:szCs w:val="20"/>
        </w:rPr>
        <w:t>Piani di tiro</w:t>
      </w:r>
      <w:r>
        <w:rPr>
          <w:b/>
          <w:sz w:val="20"/>
          <w:szCs w:val="20"/>
        </w:rPr>
        <w:t>;</w:t>
      </w:r>
    </w:p>
    <w:p w:rsidR="000B199E" w:rsidRDefault="000B199E" w:rsidP="000C040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Inneschi e artifici:</w:t>
      </w:r>
      <w:r>
        <w:rPr>
          <w:sz w:val="20"/>
          <w:szCs w:val="20"/>
        </w:rPr>
        <w:t xml:space="preserve"> miccia a lenta combustione e sue verifiche e controlli, miccia detonante, relais, detonatori a fuoco, detonatori elettrici e caratteristiche, sistema ad onda d’urto;</w:t>
      </w:r>
    </w:p>
    <w:p w:rsidR="000B199E" w:rsidRDefault="000B199E" w:rsidP="000C040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Trasporto degli esplosivi – </w:t>
      </w:r>
      <w:r>
        <w:rPr>
          <w:sz w:val="20"/>
          <w:szCs w:val="20"/>
        </w:rPr>
        <w:t>trasporto e distribuzione dell’esplosivo in cantiere, trasporto ed impiego degli esplosivi in sotterraneo;</w:t>
      </w:r>
    </w:p>
    <w:p w:rsidR="000B199E" w:rsidRPr="00F95BAB" w:rsidRDefault="000B199E" w:rsidP="000C040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Distribuzione dei residui degli esplosivi;</w:t>
      </w:r>
    </w:p>
    <w:p w:rsidR="00F95BAB" w:rsidRPr="00F95BAB" w:rsidRDefault="00F95BAB" w:rsidP="000C040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Preparazione dei fori da mina e loro ubicazione;</w:t>
      </w:r>
    </w:p>
    <w:p w:rsidR="00F95BAB" w:rsidRDefault="00F95BAB" w:rsidP="000C040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Verifiche da effettuare prima del caricamento – </w:t>
      </w:r>
      <w:r>
        <w:rPr>
          <w:sz w:val="20"/>
          <w:szCs w:val="20"/>
        </w:rPr>
        <w:t>caricamento dei fori (precauzioni da adottare in funzione della tipologia degli esplosivi utilizzati);</w:t>
      </w:r>
    </w:p>
    <w:p w:rsidR="00F95BAB" w:rsidRDefault="00F95BAB" w:rsidP="000C040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Intasamento e borraggio dei fori;</w:t>
      </w:r>
    </w:p>
    <w:p w:rsidR="00F95BAB" w:rsidRDefault="00F95BAB" w:rsidP="000C040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Accorgimenti per orientare il tiro e per evitare proiezioni di materiale – </w:t>
      </w:r>
      <w:r>
        <w:rPr>
          <w:sz w:val="20"/>
          <w:szCs w:val="20"/>
        </w:rPr>
        <w:t>concetti riassuntivi di un buon caricamento di una mina – sistemi di protezione</w:t>
      </w:r>
    </w:p>
    <w:p w:rsidR="00F95BAB" w:rsidRDefault="00F95BAB" w:rsidP="00F95BAB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Precauzioni da effettuare prima del tiro – </w:t>
      </w:r>
      <w:r>
        <w:rPr>
          <w:sz w:val="20"/>
          <w:szCs w:val="20"/>
        </w:rPr>
        <w:t>regole da osservare prima e dopo il brillamento, segnalazioni acustiche convenzionali, tempi di attesa, ispezione del fronte del marino – tecniche per l’eliminazione di colpi inesplosi;</w:t>
      </w:r>
    </w:p>
    <w:p w:rsidR="00F95BAB" w:rsidRDefault="00F95BAB" w:rsidP="00F95BAB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Brillamento delle mine:</w:t>
      </w:r>
      <w:r>
        <w:rPr>
          <w:sz w:val="20"/>
          <w:szCs w:val="20"/>
        </w:rPr>
        <w:t xml:space="preserve"> accensione con miccia detonante (suggerimenti e casistica degli errori più comuni), accensione elettrica (suggerimenti e casistica degli errori più comuni)</w:t>
      </w:r>
      <w:r w:rsidR="00690DB3">
        <w:rPr>
          <w:sz w:val="20"/>
          <w:szCs w:val="20"/>
        </w:rPr>
        <w:t xml:space="preserve">: collegamento in serie, parallelo e </w:t>
      </w:r>
      <w:proofErr w:type="spellStart"/>
      <w:r w:rsidR="00690DB3">
        <w:rPr>
          <w:sz w:val="20"/>
          <w:szCs w:val="20"/>
        </w:rPr>
        <w:t>seire</w:t>
      </w:r>
      <w:proofErr w:type="spellEnd"/>
      <w:r w:rsidR="00690DB3">
        <w:rPr>
          <w:sz w:val="20"/>
          <w:szCs w:val="20"/>
        </w:rPr>
        <w:t>-parallelo;</w:t>
      </w:r>
      <w:r>
        <w:rPr>
          <w:sz w:val="20"/>
          <w:szCs w:val="20"/>
        </w:rPr>
        <w:t xml:space="preserve"> accensione NOEL (suggerimenti e casistica degli errori più comuni)</w:t>
      </w:r>
      <w:r w:rsidR="00690DB3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690DB3">
        <w:rPr>
          <w:sz w:val="20"/>
          <w:szCs w:val="20"/>
        </w:rPr>
        <w:t xml:space="preserve">preparazione della smorza con tiro a fuoco, con miccia detonante, con detonatori elettrici e con sistema ad onda d’urto, attrezzature da tiro – accenditori, ohmetro, esploditore, ecc. </w:t>
      </w:r>
    </w:p>
    <w:p w:rsidR="00FF5958" w:rsidRDefault="00690DB3" w:rsidP="00FF5958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Norme di sicurezza per lo sparo mine:</w:t>
      </w:r>
      <w:r>
        <w:rPr>
          <w:sz w:val="20"/>
          <w:szCs w:val="20"/>
        </w:rPr>
        <w:t xml:space="preserve"> regole da osservare prima e dopo il brillamento; regolazioni acustiche convenzionali – tempi di attesa, ispezione del fronte e del marino – tecniche per l’eliminazione di colpi inesplosi – rischi derivanti da temporali, stazioni radio, linee ad alta tensione, cariche elettrostatiche – colpi mancanti o mine gravide, rimedi ed accorgimenti – scopo della remora negli scavi in sotterraneo – grandi varate, mine a for</w:t>
      </w:r>
      <w:r w:rsidR="00E11670">
        <w:rPr>
          <w:sz w:val="20"/>
          <w:szCs w:val="20"/>
        </w:rPr>
        <w:t>nello e loro rischi;</w:t>
      </w:r>
    </w:p>
    <w:p w:rsidR="00203D7E" w:rsidRPr="00F82B26" w:rsidRDefault="00203D7E" w:rsidP="00203D7E">
      <w:pPr>
        <w:pStyle w:val="Paragrafoelenco"/>
        <w:numPr>
          <w:ilvl w:val="0"/>
          <w:numId w:val="7"/>
        </w:numPr>
        <w:jc w:val="both"/>
      </w:pPr>
      <w:r>
        <w:rPr>
          <w:b/>
          <w:sz w:val="18"/>
          <w:szCs w:val="18"/>
        </w:rPr>
        <w:t>Rischio da esposizione agenti chimici; regolamento CLP; D.L. 238/2005: formazione ed informazione; capitolo IX del D.L. 81/08</w:t>
      </w:r>
      <w:r>
        <w:rPr>
          <w:sz w:val="20"/>
          <w:szCs w:val="20"/>
        </w:rPr>
        <w:t xml:space="preserve"> .</w:t>
      </w:r>
    </w:p>
    <w:p w:rsidR="00203D7E" w:rsidRDefault="00203D7E" w:rsidP="00203D7E">
      <w:pPr>
        <w:pStyle w:val="Paragrafoelenco"/>
        <w:jc w:val="both"/>
        <w:rPr>
          <w:sz w:val="20"/>
          <w:szCs w:val="20"/>
        </w:rPr>
      </w:pPr>
    </w:p>
    <w:p w:rsidR="00204D80" w:rsidRPr="00204D80" w:rsidRDefault="00E11670" w:rsidP="003B2332">
      <w:pPr>
        <w:pStyle w:val="Paragrafoelenco"/>
        <w:jc w:val="center"/>
      </w:pPr>
      <w:r w:rsidRPr="00FF5958">
        <w:rPr>
          <w:b/>
        </w:rPr>
        <w:t>Parte pratica</w:t>
      </w:r>
    </w:p>
    <w:p w:rsidR="007103F9" w:rsidRPr="00FF5958" w:rsidRDefault="00E11670" w:rsidP="004C4F0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verifica di un circuito di accensione: misura con Ohmetro – verifica dell’idoneità degli esploditori utilizzati con circuito di prova da realizzare in aula – misure onde sismiche e di sovrappressione aerea, con prove pratiche – es</w:t>
      </w:r>
      <w:r w:rsidR="00FF5958">
        <w:rPr>
          <w:sz w:val="20"/>
          <w:szCs w:val="20"/>
        </w:rPr>
        <w:t>ame di un semplice caso pratico</w:t>
      </w:r>
      <w:bookmarkStart w:id="0" w:name="_GoBack"/>
      <w:bookmarkEnd w:id="0"/>
    </w:p>
    <w:sectPr w:rsidR="007103F9" w:rsidRPr="00FF5958" w:rsidSect="00203D7E">
      <w:headerReference w:type="default" r:id="rId9"/>
      <w:pgSz w:w="11906" w:h="16838"/>
      <w:pgMar w:top="290" w:right="1134" w:bottom="851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7D" w:rsidRDefault="00D96C7D">
      <w:r>
        <w:separator/>
      </w:r>
    </w:p>
  </w:endnote>
  <w:endnote w:type="continuationSeparator" w:id="0">
    <w:p w:rsidR="00D96C7D" w:rsidRDefault="00D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7D" w:rsidRDefault="00D96C7D">
      <w:r>
        <w:separator/>
      </w:r>
    </w:p>
  </w:footnote>
  <w:footnote w:type="continuationSeparator" w:id="0">
    <w:p w:rsidR="00D96C7D" w:rsidRDefault="00D9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7D" w:rsidRPr="001B3091" w:rsidRDefault="00D96C7D" w:rsidP="00EA157B">
    <w:pPr>
      <w:spacing w:line="240" w:lineRule="atLeast"/>
      <w:jc w:val="center"/>
    </w:pPr>
    <w:r>
      <w:rPr>
        <w:noProof/>
      </w:rPr>
      <w:drawing>
        <wp:inline distT="0" distB="0" distL="0" distR="0" wp14:anchorId="47576998" wp14:editId="7F7AB98B">
          <wp:extent cx="620395" cy="67564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6C7D" w:rsidRPr="008C27A6" w:rsidRDefault="00D96C7D" w:rsidP="00EA157B">
    <w:pPr>
      <w:pStyle w:val="Intestazione"/>
      <w:jc w:val="center"/>
      <w:rPr>
        <w:rFonts w:ascii="Palace Script MT" w:hAnsi="Palace Script MT"/>
        <w:sz w:val="76"/>
        <w:szCs w:val="76"/>
      </w:rPr>
    </w:pPr>
    <w:r w:rsidRPr="008C27A6">
      <w:rPr>
        <w:rFonts w:ascii="Palace Script MT" w:hAnsi="Palace Script MT"/>
        <w:sz w:val="76"/>
        <w:szCs w:val="76"/>
      </w:rPr>
      <w:t>Prefettura di S</w:t>
    </w:r>
    <w:r w:rsidR="005F46D6">
      <w:rPr>
        <w:rFonts w:ascii="Palace Script MT" w:hAnsi="Palace Script MT"/>
        <w:sz w:val="76"/>
        <w:szCs w:val="76"/>
      </w:rPr>
      <w:t>assari</w:t>
    </w:r>
  </w:p>
  <w:p w:rsidR="00D96C7D" w:rsidRDefault="00D96C7D" w:rsidP="00EA157B">
    <w:pPr>
      <w:pStyle w:val="Intestazione"/>
      <w:jc w:val="center"/>
      <w:rPr>
        <w:rFonts w:ascii="Palace Script MT" w:hAnsi="Palace Script MT"/>
        <w:sz w:val="76"/>
        <w:szCs w:val="76"/>
      </w:rPr>
    </w:pPr>
    <w:r w:rsidRPr="008C27A6">
      <w:rPr>
        <w:rFonts w:ascii="Palace Script MT" w:hAnsi="Palace Script MT"/>
        <w:sz w:val="76"/>
        <w:szCs w:val="76"/>
      </w:rPr>
      <w:t>Ufficio Territoriale del Governo</w:t>
    </w:r>
  </w:p>
  <w:p w:rsidR="00D96C7D" w:rsidRPr="00C7291E" w:rsidRDefault="00D96C7D" w:rsidP="00EA157B">
    <w:pPr>
      <w:pStyle w:val="Intestazione"/>
      <w:jc w:val="center"/>
      <w:rPr>
        <w:rFonts w:ascii="Palace Script MT" w:hAnsi="Palace Script MT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7E"/>
      </v:shape>
    </w:pict>
  </w:numPicBullet>
  <w:abstractNum w:abstractNumId="0">
    <w:nsid w:val="1875050B"/>
    <w:multiLevelType w:val="hybridMultilevel"/>
    <w:tmpl w:val="7CB6E28C"/>
    <w:lvl w:ilvl="0" w:tplc="4D0C48C4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45D0"/>
    <w:multiLevelType w:val="hybridMultilevel"/>
    <w:tmpl w:val="E53A6150"/>
    <w:lvl w:ilvl="0" w:tplc="0410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D432C06"/>
    <w:multiLevelType w:val="hybridMultilevel"/>
    <w:tmpl w:val="5B02C0E6"/>
    <w:lvl w:ilvl="0" w:tplc="3258C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B68E2"/>
    <w:multiLevelType w:val="hybridMultilevel"/>
    <w:tmpl w:val="017A233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F584E"/>
    <w:multiLevelType w:val="hybridMultilevel"/>
    <w:tmpl w:val="1CB21A32"/>
    <w:lvl w:ilvl="0" w:tplc="3258C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35CE6"/>
    <w:multiLevelType w:val="hybridMultilevel"/>
    <w:tmpl w:val="660C63E6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D3F5A67"/>
    <w:multiLevelType w:val="hybridMultilevel"/>
    <w:tmpl w:val="BBDEB9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443F9"/>
    <w:multiLevelType w:val="hybridMultilevel"/>
    <w:tmpl w:val="9EB40376"/>
    <w:lvl w:ilvl="0" w:tplc="81C4C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13F74"/>
    <w:multiLevelType w:val="hybridMultilevel"/>
    <w:tmpl w:val="655019B0"/>
    <w:lvl w:ilvl="0" w:tplc="4D0C48C4">
      <w:start w:val="1"/>
      <w:numFmt w:val="bullet"/>
      <w:lvlText w:val="*"/>
      <w:lvlJc w:val="left"/>
      <w:pPr>
        <w:ind w:left="758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F3CE6"/>
    <w:multiLevelType w:val="hybridMultilevel"/>
    <w:tmpl w:val="DC4E4E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234DC"/>
    <w:multiLevelType w:val="hybridMultilevel"/>
    <w:tmpl w:val="13E21952"/>
    <w:lvl w:ilvl="0" w:tplc="3258CC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D"/>
    <w:rsid w:val="000014B4"/>
    <w:rsid w:val="0003029B"/>
    <w:rsid w:val="00046C6B"/>
    <w:rsid w:val="00064266"/>
    <w:rsid w:val="000B199E"/>
    <w:rsid w:val="000C040C"/>
    <w:rsid w:val="000C4F96"/>
    <w:rsid w:val="000D3C74"/>
    <w:rsid w:val="00113DA9"/>
    <w:rsid w:val="00127B9A"/>
    <w:rsid w:val="00144BF4"/>
    <w:rsid w:val="001672F6"/>
    <w:rsid w:val="001A5FF2"/>
    <w:rsid w:val="001B5544"/>
    <w:rsid w:val="001C56C2"/>
    <w:rsid w:val="00203D7E"/>
    <w:rsid w:val="00204D80"/>
    <w:rsid w:val="0020735D"/>
    <w:rsid w:val="00221164"/>
    <w:rsid w:val="00223FB4"/>
    <w:rsid w:val="002262EC"/>
    <w:rsid w:val="00232C93"/>
    <w:rsid w:val="00235DF8"/>
    <w:rsid w:val="00241DA4"/>
    <w:rsid w:val="002753E8"/>
    <w:rsid w:val="00291C41"/>
    <w:rsid w:val="002B1455"/>
    <w:rsid w:val="002E2C8D"/>
    <w:rsid w:val="003800E9"/>
    <w:rsid w:val="003928A0"/>
    <w:rsid w:val="003B2332"/>
    <w:rsid w:val="003B5E69"/>
    <w:rsid w:val="003E67C9"/>
    <w:rsid w:val="00437B26"/>
    <w:rsid w:val="00443414"/>
    <w:rsid w:val="00492FC7"/>
    <w:rsid w:val="00496915"/>
    <w:rsid w:val="004C4F03"/>
    <w:rsid w:val="004E37F8"/>
    <w:rsid w:val="004F1C50"/>
    <w:rsid w:val="0052656A"/>
    <w:rsid w:val="005622B2"/>
    <w:rsid w:val="00564559"/>
    <w:rsid w:val="00581B49"/>
    <w:rsid w:val="005D1CA5"/>
    <w:rsid w:val="005D3550"/>
    <w:rsid w:val="005F20FE"/>
    <w:rsid w:val="005F46D6"/>
    <w:rsid w:val="00612EC4"/>
    <w:rsid w:val="0064308B"/>
    <w:rsid w:val="00690DB3"/>
    <w:rsid w:val="007103F9"/>
    <w:rsid w:val="007914DF"/>
    <w:rsid w:val="007C2FE8"/>
    <w:rsid w:val="007C4CFA"/>
    <w:rsid w:val="007D0C88"/>
    <w:rsid w:val="007F4433"/>
    <w:rsid w:val="00826599"/>
    <w:rsid w:val="0086589F"/>
    <w:rsid w:val="00873C08"/>
    <w:rsid w:val="008A6A63"/>
    <w:rsid w:val="008C2226"/>
    <w:rsid w:val="008D06ED"/>
    <w:rsid w:val="00917336"/>
    <w:rsid w:val="009249B3"/>
    <w:rsid w:val="00933895"/>
    <w:rsid w:val="00933FF4"/>
    <w:rsid w:val="00963D8C"/>
    <w:rsid w:val="0097553B"/>
    <w:rsid w:val="009A2340"/>
    <w:rsid w:val="009E13B4"/>
    <w:rsid w:val="00A32FC9"/>
    <w:rsid w:val="00A42502"/>
    <w:rsid w:val="00AC2BAF"/>
    <w:rsid w:val="00AC4157"/>
    <w:rsid w:val="00B1694D"/>
    <w:rsid w:val="00C071AA"/>
    <w:rsid w:val="00C25481"/>
    <w:rsid w:val="00C3503C"/>
    <w:rsid w:val="00C43D35"/>
    <w:rsid w:val="00C46376"/>
    <w:rsid w:val="00C53EAE"/>
    <w:rsid w:val="00CB23F2"/>
    <w:rsid w:val="00D002A0"/>
    <w:rsid w:val="00D0607B"/>
    <w:rsid w:val="00D1700B"/>
    <w:rsid w:val="00D422ED"/>
    <w:rsid w:val="00D46C72"/>
    <w:rsid w:val="00D7726E"/>
    <w:rsid w:val="00D83E72"/>
    <w:rsid w:val="00D96C7D"/>
    <w:rsid w:val="00DA4C2D"/>
    <w:rsid w:val="00E11670"/>
    <w:rsid w:val="00E16A6A"/>
    <w:rsid w:val="00E22C03"/>
    <w:rsid w:val="00E22EBA"/>
    <w:rsid w:val="00E5014A"/>
    <w:rsid w:val="00E653DB"/>
    <w:rsid w:val="00EA157B"/>
    <w:rsid w:val="00EB2D8B"/>
    <w:rsid w:val="00ED0E13"/>
    <w:rsid w:val="00F01EC7"/>
    <w:rsid w:val="00F16FEC"/>
    <w:rsid w:val="00F24AE2"/>
    <w:rsid w:val="00F25A3D"/>
    <w:rsid w:val="00F34269"/>
    <w:rsid w:val="00F77A4D"/>
    <w:rsid w:val="00F82B26"/>
    <w:rsid w:val="00F94C90"/>
    <w:rsid w:val="00F95BAB"/>
    <w:rsid w:val="00FC758D"/>
    <w:rsid w:val="00FD7533"/>
    <w:rsid w:val="00FF100D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73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73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5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2C0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A3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C4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1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73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73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5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2C0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A3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C4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1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A59A-3E84-438D-877E-72CE2BA3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dpp1058255</dc:creator>
  <cp:lastModifiedBy>Gabriele</cp:lastModifiedBy>
  <cp:revision>3</cp:revision>
  <cp:lastPrinted>2016-02-15T12:35:00Z</cp:lastPrinted>
  <dcterms:created xsi:type="dcterms:W3CDTF">2017-03-07T13:16:00Z</dcterms:created>
  <dcterms:modified xsi:type="dcterms:W3CDTF">2017-03-07T13:18:00Z</dcterms:modified>
</cp:coreProperties>
</file>