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85456" w14:textId="77777777" w:rsidR="00E42905" w:rsidRPr="00E42905" w:rsidRDefault="00E42905" w:rsidP="00E42905">
      <w:pPr>
        <w:ind w:left="353" w:hanging="10"/>
        <w:jc w:val="center"/>
        <w:rPr>
          <w:rFonts w:eastAsia="Times New Roman"/>
          <w:szCs w:val="20"/>
          <w:lang w:val="it-IT" w:eastAsia="it-IT"/>
        </w:rPr>
      </w:pPr>
      <w:r w:rsidRPr="00E42905">
        <w:rPr>
          <w:rFonts w:eastAsia="Times New Roman"/>
          <w:b/>
          <w:lang w:val="it-IT" w:eastAsia="it-IT"/>
        </w:rPr>
        <w:t xml:space="preserve">SCHEMA DI CONTRATTO PER L’AFFIDAMENTO DEI SERVIZI DI GESTIONE E FUNZIONAMENTO DI CENTRI COLLETTIVI DI ACCOGLIENZA DI CITTADINI RICHIEDENTI PROTEZIONE INTERNAZIONALE </w:t>
      </w:r>
      <w:r w:rsidRPr="00E42905">
        <w:rPr>
          <w:rFonts w:eastAsia="Times New Roman"/>
          <w:b/>
          <w:szCs w:val="20"/>
          <w:lang w:val="it-IT" w:eastAsia="it-IT"/>
        </w:rPr>
        <w:t xml:space="preserve">(capacità ricettiva da 51 a 100 posti) </w:t>
      </w:r>
    </w:p>
    <w:p w14:paraId="310865F2" w14:textId="77777777" w:rsidR="00E42905" w:rsidRPr="00E42905" w:rsidRDefault="00E42905" w:rsidP="00E42905">
      <w:pPr>
        <w:jc w:val="center"/>
        <w:rPr>
          <w:rFonts w:eastAsia="Times New Roman"/>
          <w:b/>
          <w:bCs/>
          <w:lang w:val="it-IT" w:eastAsia="it-IT"/>
        </w:rPr>
      </w:pPr>
      <w:r w:rsidRPr="00E42905">
        <w:rPr>
          <w:rFonts w:eastAsia="Times New Roman"/>
          <w:b/>
          <w:bCs/>
          <w:lang w:val="it-IT" w:eastAsia="it-IT"/>
        </w:rPr>
        <w:t>CIG (derivato)</w:t>
      </w:r>
    </w:p>
    <w:p w14:paraId="2A3BD4AD" w14:textId="77777777" w:rsidR="00E42905" w:rsidRPr="00E42905" w:rsidRDefault="00E42905" w:rsidP="00E42905">
      <w:pPr>
        <w:jc w:val="both"/>
        <w:rPr>
          <w:rFonts w:eastAsia="Times New Roman"/>
          <w:lang w:val="it-IT" w:eastAsia="it-IT"/>
        </w:rPr>
      </w:pPr>
    </w:p>
    <w:p w14:paraId="545AA991" w14:textId="77777777" w:rsidR="00E42905" w:rsidRPr="00E42905" w:rsidRDefault="00E42905" w:rsidP="00E42905">
      <w:pPr>
        <w:jc w:val="both"/>
        <w:rPr>
          <w:rFonts w:eastAsia="Times New Roman"/>
          <w:lang w:val="it-IT" w:eastAsia="it-IT"/>
        </w:rPr>
      </w:pPr>
    </w:p>
    <w:p w14:paraId="35280CC6" w14:textId="77777777" w:rsidR="00E42905" w:rsidRPr="00E42905" w:rsidRDefault="00E42905" w:rsidP="00E42905">
      <w:pPr>
        <w:jc w:val="both"/>
        <w:rPr>
          <w:rFonts w:eastAsia="Times New Roman"/>
          <w:bCs/>
          <w:lang w:val="it-IT" w:eastAsia="it-IT"/>
        </w:rPr>
      </w:pPr>
      <w:r w:rsidRPr="00E42905">
        <w:rPr>
          <w:rFonts w:eastAsia="Times New Roman"/>
          <w:lang w:val="it-IT" w:eastAsia="it-IT"/>
        </w:rPr>
        <w:t>VISTA la Legge 29 dicembre 1995 n. 563 ed il relativo Regolamento di attuazione, decreto del Ministro dell’Interno n. 233 del 2 gennaio 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r w:rsidRPr="00E42905">
        <w:rPr>
          <w:rFonts w:eastAsia="Times New Roman"/>
          <w:bCs/>
          <w:lang w:val="it-IT" w:eastAsia="it-IT"/>
        </w:rPr>
        <w:t xml:space="preserve"> </w:t>
      </w:r>
    </w:p>
    <w:p w14:paraId="5C7ECD63" w14:textId="77777777" w:rsidR="00E42905" w:rsidRPr="00E42905" w:rsidRDefault="00E42905" w:rsidP="00E42905">
      <w:pPr>
        <w:jc w:val="both"/>
        <w:rPr>
          <w:rFonts w:eastAsia="Times New Roman"/>
          <w:bCs/>
          <w:lang w:val="it-IT" w:eastAsia="it-IT"/>
        </w:rPr>
      </w:pPr>
    </w:p>
    <w:p w14:paraId="079A376B" w14:textId="77777777" w:rsidR="00E42905" w:rsidRPr="00E42905" w:rsidRDefault="00E42905" w:rsidP="00E42905">
      <w:pPr>
        <w:jc w:val="both"/>
        <w:rPr>
          <w:rFonts w:eastAsia="Times New Roman"/>
          <w:lang w:val="it-IT" w:eastAsia="it-IT"/>
        </w:rPr>
      </w:pPr>
      <w:r w:rsidRPr="00E42905">
        <w:rPr>
          <w:rFonts w:eastAsia="Times New Roman"/>
          <w:lang w:val="it-IT" w:eastAsia="it-IT"/>
        </w:rPr>
        <w:t>VISTO il decreto legislativo 28 gennaio 2008, n. 25, recante "Attuazione della direttiva 2005/85/CE recante norme minime per le procedure applicate dagli Stati membri ai fini del riconoscimento e della revoca dello status di rifugiato", e successive modificazioni;</w:t>
      </w:r>
    </w:p>
    <w:p w14:paraId="424CBF4A" w14:textId="77777777" w:rsidR="00E42905" w:rsidRPr="00E42905" w:rsidRDefault="00E42905" w:rsidP="00E42905">
      <w:pPr>
        <w:ind w:right="-1"/>
        <w:jc w:val="both"/>
        <w:rPr>
          <w:rFonts w:eastAsia="Times New Roman"/>
          <w:lang w:val="it-IT" w:eastAsia="it-IT"/>
        </w:rPr>
      </w:pPr>
    </w:p>
    <w:p w14:paraId="1553554C" w14:textId="77777777" w:rsidR="00E42905" w:rsidRPr="00E42905" w:rsidRDefault="00E42905" w:rsidP="00E42905">
      <w:pPr>
        <w:ind w:right="-1"/>
        <w:jc w:val="both"/>
        <w:rPr>
          <w:rFonts w:eastAsia="Times New Roman"/>
          <w:lang w:val="it-IT" w:eastAsia="it-IT"/>
        </w:rPr>
      </w:pPr>
      <w:r w:rsidRPr="00E42905">
        <w:rPr>
          <w:rFonts w:eastAsia="Times New Roman"/>
          <w:lang w:val="it-IT" w:eastAsia="it-IT"/>
        </w:rPr>
        <w:t>VISTO il decreto legislativo 18 agosto 2015, n.142,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38FC0F2A" w14:textId="77777777" w:rsidR="00E42905" w:rsidRPr="00E42905" w:rsidRDefault="00E42905" w:rsidP="00E42905">
      <w:pPr>
        <w:ind w:right="-1"/>
        <w:jc w:val="both"/>
        <w:rPr>
          <w:rFonts w:eastAsia="Times New Roman"/>
          <w:lang w:val="it-IT" w:eastAsia="it-IT"/>
        </w:rPr>
      </w:pPr>
    </w:p>
    <w:p w14:paraId="38DE8DD5" w14:textId="77777777" w:rsidR="00E42905" w:rsidRPr="00E42905" w:rsidRDefault="00E42905" w:rsidP="00E42905">
      <w:pPr>
        <w:ind w:right="-1"/>
        <w:jc w:val="both"/>
        <w:rPr>
          <w:rFonts w:eastAsia="Times New Roman"/>
          <w:lang w:val="it-IT" w:eastAsia="it-IT"/>
        </w:rPr>
      </w:pPr>
      <w:r w:rsidRPr="00E42905">
        <w:rPr>
          <w:rFonts w:eastAsia="Times New Roman"/>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4CF3FA79" w14:textId="77777777" w:rsidR="00E42905" w:rsidRPr="00E42905" w:rsidRDefault="00E42905" w:rsidP="00E42905">
      <w:pPr>
        <w:ind w:right="1567"/>
        <w:jc w:val="both"/>
        <w:rPr>
          <w:rFonts w:eastAsia="Calibri"/>
          <w:lang w:val="it-IT" w:eastAsia="it-IT"/>
        </w:rPr>
      </w:pPr>
    </w:p>
    <w:p w14:paraId="46DCC27B" w14:textId="77777777" w:rsidR="00E42905" w:rsidRPr="00E42905" w:rsidRDefault="00E42905" w:rsidP="00E42905">
      <w:pPr>
        <w:ind w:right="-1"/>
        <w:jc w:val="both"/>
        <w:rPr>
          <w:rFonts w:eastAsia="Calibri"/>
          <w:lang w:val="it-IT" w:eastAsia="it-IT"/>
        </w:rPr>
      </w:pPr>
      <w:r w:rsidRPr="00E42905">
        <w:rPr>
          <w:rFonts w:eastAsia="Calibri"/>
          <w:lang w:val="it-IT" w:eastAsia="it-IT"/>
        </w:rPr>
        <w:t>VISTO il Decreto del Ministro dell’Interno del 4 marzo 2024 e registrato dalla Corte dei Conti in data 19 marzo 2024, con il quale è stato approvato il “Nuovo schema di capitolato di appalto per la fornitura di beni e servizi relativi alla gestione e al funzionamento dei centri di prima accoglienza e centri di accoglienza  temporanei previsti agli articoli 9, 10 e 11 , comma 2 bis, del decreto legislativo 18 agosto 2015 n. 142, come modificato dal  decreto-legge 10 marzo 2023, n. 20,  convertito con  modificazioni dalla legge 5 maggio 2023, n. 50 nonché dei centri di cui agli artt. 10 ter e 14 del D.lgs. 25 luglio 1998 n. 286 ”;</w:t>
      </w:r>
    </w:p>
    <w:p w14:paraId="1E1DD050" w14:textId="77777777" w:rsidR="00E42905" w:rsidRPr="00E42905" w:rsidRDefault="00E42905" w:rsidP="00E42905">
      <w:pPr>
        <w:ind w:right="-1"/>
        <w:jc w:val="both"/>
        <w:rPr>
          <w:rFonts w:eastAsia="Times New Roman"/>
          <w:bCs/>
          <w:lang w:val="it-IT" w:eastAsia="it-IT"/>
        </w:rPr>
      </w:pPr>
    </w:p>
    <w:p w14:paraId="78CD488D" w14:textId="77777777"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VISTO il DL 20/2023 (</w:t>
      </w:r>
      <w:proofErr w:type="spellStart"/>
      <w:r w:rsidRPr="00E42905">
        <w:rPr>
          <w:rFonts w:eastAsia="Times New Roman"/>
          <w:bCs/>
          <w:lang w:val="it-IT" w:eastAsia="it-IT"/>
        </w:rPr>
        <w:t>L.conv</w:t>
      </w:r>
      <w:proofErr w:type="spellEnd"/>
      <w:r w:rsidRPr="00E42905">
        <w:rPr>
          <w:rFonts w:eastAsia="Times New Roman"/>
          <w:bCs/>
          <w:lang w:val="it-IT" w:eastAsia="it-IT"/>
        </w:rPr>
        <w:t>. n.50/2023);</w:t>
      </w:r>
    </w:p>
    <w:p w14:paraId="766551F7" w14:textId="77777777" w:rsidR="00E42905" w:rsidRPr="00E42905" w:rsidRDefault="00E42905" w:rsidP="00E42905">
      <w:pPr>
        <w:ind w:right="-1"/>
        <w:jc w:val="both"/>
        <w:rPr>
          <w:rFonts w:eastAsia="Times New Roman"/>
          <w:bCs/>
          <w:lang w:val="it-IT" w:eastAsia="it-IT"/>
        </w:rPr>
      </w:pPr>
    </w:p>
    <w:p w14:paraId="28065D9A" w14:textId="77777777"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VISTO il Decreto legislativo 31 marzo 2023 nr. 36 (di seguito Codice);</w:t>
      </w:r>
    </w:p>
    <w:p w14:paraId="1741B3F1" w14:textId="77777777" w:rsidR="00E42905" w:rsidRPr="00E42905" w:rsidRDefault="00E42905" w:rsidP="00E42905">
      <w:pPr>
        <w:ind w:right="-1"/>
        <w:jc w:val="both"/>
        <w:rPr>
          <w:rFonts w:eastAsia="Times New Roman"/>
          <w:bCs/>
          <w:lang w:val="it-IT" w:eastAsia="it-IT"/>
        </w:rPr>
      </w:pPr>
    </w:p>
    <w:p w14:paraId="4EA0D39B" w14:textId="39A34ECD"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 xml:space="preserve">VISTO il bando di gara </w:t>
      </w:r>
      <w:r w:rsidRPr="00E42905">
        <w:rPr>
          <w:rFonts w:eastAsia="Times New Roman"/>
          <w:b/>
          <w:lang w:val="it-IT" w:eastAsia="it-IT"/>
        </w:rPr>
        <w:t xml:space="preserve">CIG </w:t>
      </w:r>
      <w:r w:rsidR="002C67E1">
        <w:rPr>
          <w:rFonts w:eastAsia="Times New Roman"/>
          <w:b/>
          <w:lang w:val="it-IT" w:eastAsia="it-IT"/>
        </w:rPr>
        <w:t xml:space="preserve">     </w:t>
      </w:r>
      <w:r w:rsidRPr="00E42905">
        <w:rPr>
          <w:rFonts w:eastAsia="Times New Roman"/>
          <w:b/>
          <w:lang w:val="it-IT" w:eastAsia="it-IT"/>
        </w:rPr>
        <w:t xml:space="preserve"> </w:t>
      </w:r>
      <w:r w:rsidRPr="00E42905">
        <w:rPr>
          <w:rFonts w:eastAsia="Times New Roman"/>
          <w:bCs/>
          <w:lang w:val="it-IT" w:eastAsia="it-IT"/>
        </w:rPr>
        <w:t xml:space="preserve">ed i relativi allegati, pubblicati in conformità al citato DM, dalla Prefettura-UTG di </w:t>
      </w:r>
      <w:r w:rsidR="002C67E1">
        <w:rPr>
          <w:rFonts w:eastAsia="Times New Roman"/>
          <w:bCs/>
          <w:lang w:val="it-IT" w:eastAsia="it-IT"/>
        </w:rPr>
        <w:t>Sassari</w:t>
      </w:r>
      <w:r w:rsidRPr="00E42905">
        <w:rPr>
          <w:rFonts w:eastAsia="Times New Roman"/>
          <w:bCs/>
          <w:lang w:val="it-IT" w:eastAsia="it-IT"/>
        </w:rPr>
        <w:t>;</w:t>
      </w:r>
    </w:p>
    <w:p w14:paraId="0AE2BDD9" w14:textId="77777777" w:rsidR="00E42905" w:rsidRPr="00E42905" w:rsidRDefault="00E42905" w:rsidP="00E42905">
      <w:pPr>
        <w:shd w:val="clear" w:color="auto" w:fill="FFFFFF"/>
        <w:ind w:left="24" w:right="-1"/>
        <w:jc w:val="both"/>
        <w:rPr>
          <w:rFonts w:eastAsia="Times New Roman"/>
          <w:bCs/>
          <w:lang w:val="it-IT" w:eastAsia="it-IT"/>
        </w:rPr>
      </w:pPr>
    </w:p>
    <w:p w14:paraId="3799EDD2"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bCs/>
          <w:lang w:val="it-IT" w:eastAsia="it-IT"/>
        </w:rPr>
        <w:t>RICHIAMATA</w:t>
      </w:r>
      <w:r w:rsidRPr="00E42905">
        <w:rPr>
          <w:rFonts w:eastAsia="Times New Roman"/>
          <w:color w:val="000000"/>
          <w:spacing w:val="7"/>
          <w:lang w:val="it-IT" w:eastAsia="it-IT"/>
        </w:rPr>
        <w:t xml:space="preserve"> </w:t>
      </w:r>
      <w:r w:rsidRPr="00E42905">
        <w:rPr>
          <w:rFonts w:eastAsia="Times New Roman"/>
          <w:lang w:val="it-IT" w:eastAsia="it-IT"/>
        </w:rPr>
        <w:t>la graduatoria approvata con l'aggiudicazione dell'Accordo quadro, di cui al provvedimento prot. n._____, in data_______</w:t>
      </w:r>
      <w:proofErr w:type="gramStart"/>
      <w:r w:rsidRPr="00E42905">
        <w:rPr>
          <w:rFonts w:eastAsia="Times New Roman"/>
          <w:lang w:val="it-IT" w:eastAsia="it-IT"/>
        </w:rPr>
        <w:t>_ ,</w:t>
      </w:r>
      <w:proofErr w:type="gramEnd"/>
      <w:r w:rsidRPr="00E42905">
        <w:rPr>
          <w:rFonts w:eastAsia="Times New Roman"/>
          <w:lang w:val="it-IT" w:eastAsia="it-IT"/>
        </w:rPr>
        <w:t xml:space="preserve"> da cui risulta stabilito l'ordine di priorità -  fermo restando quanto previsto dall’art. 23 del disciplinare - dei soggetti a cui, al ricorrere delle esigenze, affidare la gestione dei servizi in parola;</w:t>
      </w:r>
    </w:p>
    <w:p w14:paraId="27456FC7" w14:textId="77777777" w:rsidR="00E42905" w:rsidRPr="00E42905" w:rsidRDefault="00E42905" w:rsidP="00E42905">
      <w:pPr>
        <w:shd w:val="clear" w:color="auto" w:fill="FFFFFF"/>
        <w:ind w:left="24" w:right="-1"/>
        <w:jc w:val="both"/>
        <w:rPr>
          <w:rFonts w:eastAsia="Times New Roman"/>
          <w:bCs/>
          <w:lang w:val="it-IT" w:eastAsia="it-IT"/>
        </w:rPr>
      </w:pPr>
    </w:p>
    <w:p w14:paraId="2DDDDAA5"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lang w:val="it-IT" w:eastAsia="it-IT"/>
        </w:rPr>
        <w:t>DATO ATTO del favorevole esito dei controlli sul possesso dei requisiti in capo all’aggiudicatario _____________, ______° classificato nella graduatoria definitivamente approvata;</w:t>
      </w:r>
    </w:p>
    <w:p w14:paraId="3319AC02" w14:textId="77777777" w:rsidR="00E42905" w:rsidRPr="00E42905" w:rsidRDefault="00E42905" w:rsidP="00E42905">
      <w:pPr>
        <w:shd w:val="clear" w:color="auto" w:fill="FFFFFF"/>
        <w:ind w:right="-1"/>
        <w:jc w:val="both"/>
        <w:rPr>
          <w:rFonts w:eastAsia="Times New Roman"/>
          <w:lang w:val="it-IT" w:eastAsia="it-IT"/>
        </w:rPr>
      </w:pPr>
    </w:p>
    <w:p w14:paraId="7AE887D0"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lang w:val="it-IT" w:eastAsia="it-IT"/>
        </w:rPr>
        <w:t>VISTO l’accordo quadro stipulato in data _____________;</w:t>
      </w:r>
    </w:p>
    <w:p w14:paraId="45AF3484" w14:textId="77777777" w:rsidR="00E42905" w:rsidRPr="00E42905" w:rsidRDefault="00E42905" w:rsidP="00E42905">
      <w:pPr>
        <w:shd w:val="clear" w:color="auto" w:fill="FFFFFF"/>
        <w:ind w:left="24" w:right="-1"/>
        <w:jc w:val="both"/>
        <w:rPr>
          <w:rFonts w:eastAsia="Times New Roman"/>
          <w:lang w:val="it-IT" w:eastAsia="it-IT"/>
        </w:rPr>
      </w:pPr>
    </w:p>
    <w:p w14:paraId="6D7E92D4" w14:textId="77777777" w:rsidR="00E42905" w:rsidRPr="00E42905" w:rsidRDefault="00E42905" w:rsidP="00E42905">
      <w:pPr>
        <w:shd w:val="clear" w:color="auto" w:fill="FFFFFF"/>
        <w:ind w:left="24" w:right="-1"/>
        <w:jc w:val="both"/>
        <w:rPr>
          <w:rFonts w:eastAsia="Times New Roman"/>
          <w:lang w:val="it-IT" w:eastAsia="it-IT"/>
        </w:rPr>
      </w:pPr>
    </w:p>
    <w:p w14:paraId="2BD3B7EB" w14:textId="77777777" w:rsidR="00E42905" w:rsidRPr="00E42905" w:rsidRDefault="00E42905" w:rsidP="00E42905">
      <w:pPr>
        <w:shd w:val="clear" w:color="auto" w:fill="FFFFFF"/>
        <w:ind w:left="24" w:right="-1"/>
        <w:jc w:val="center"/>
        <w:rPr>
          <w:rFonts w:eastAsia="Times New Roman"/>
          <w:b/>
          <w:lang w:val="it-IT" w:eastAsia="it-IT"/>
        </w:rPr>
      </w:pPr>
      <w:r w:rsidRPr="00E42905">
        <w:rPr>
          <w:rFonts w:eastAsia="Times New Roman"/>
          <w:b/>
          <w:lang w:val="it-IT" w:eastAsia="it-IT"/>
        </w:rPr>
        <w:t>TRA</w:t>
      </w:r>
    </w:p>
    <w:p w14:paraId="7443713C" w14:textId="32734E03"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 xml:space="preserve">La </w:t>
      </w:r>
      <w:r w:rsidRPr="00E42905">
        <w:rPr>
          <w:rFonts w:eastAsia="Times New Roman"/>
          <w:b/>
          <w:bCs/>
          <w:color w:val="000000"/>
          <w:spacing w:val="-5"/>
          <w:lang w:val="it-IT" w:eastAsia="it-IT"/>
        </w:rPr>
        <w:t xml:space="preserve">Prefettura di </w:t>
      </w:r>
      <w:r w:rsidR="00910FA0">
        <w:rPr>
          <w:rFonts w:eastAsia="Times New Roman"/>
          <w:b/>
          <w:bCs/>
          <w:color w:val="000000"/>
          <w:spacing w:val="-5"/>
          <w:lang w:val="it-IT" w:eastAsia="it-IT"/>
        </w:rPr>
        <w:t>Sassari</w:t>
      </w:r>
      <w:r w:rsidRPr="00E42905">
        <w:rPr>
          <w:rFonts w:eastAsia="Times New Roman"/>
          <w:bCs/>
          <w:color w:val="000000"/>
          <w:spacing w:val="-5"/>
          <w:lang w:val="it-IT" w:eastAsia="it-IT"/>
        </w:rPr>
        <w:t xml:space="preserve">, con sede in piazza Guicciardi, 1, CF 80005580180, qui rappresentata da_________________________________________________________________________________ </w:t>
      </w:r>
    </w:p>
    <w:p w14:paraId="5A5BF3D8" w14:textId="77777777"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in qualità di    __________________________________________________________________________________;</w:t>
      </w:r>
    </w:p>
    <w:p w14:paraId="14A698C9" w14:textId="77777777" w:rsidR="00E42905" w:rsidRPr="00E42905" w:rsidRDefault="00E42905" w:rsidP="00E42905">
      <w:pPr>
        <w:shd w:val="clear" w:color="auto" w:fill="FFFFFF"/>
        <w:ind w:right="-1"/>
        <w:jc w:val="both"/>
        <w:rPr>
          <w:rFonts w:eastAsia="Times New Roman"/>
          <w:b/>
          <w:bCs/>
          <w:color w:val="000000"/>
          <w:spacing w:val="-5"/>
          <w:lang w:val="it-IT" w:eastAsia="it-IT"/>
        </w:rPr>
      </w:pPr>
    </w:p>
    <w:p w14:paraId="56401F66" w14:textId="77777777" w:rsidR="00E42905" w:rsidRPr="00E42905" w:rsidRDefault="00E42905" w:rsidP="00E42905">
      <w:pPr>
        <w:shd w:val="clear" w:color="auto" w:fill="FFFFFF"/>
        <w:ind w:right="-1"/>
        <w:jc w:val="center"/>
        <w:rPr>
          <w:rFonts w:eastAsia="Times New Roman"/>
          <w:b/>
          <w:bCs/>
          <w:color w:val="000000"/>
          <w:spacing w:val="-5"/>
          <w:lang w:val="it-IT" w:eastAsia="it-IT"/>
        </w:rPr>
      </w:pPr>
      <w:r w:rsidRPr="00E42905">
        <w:rPr>
          <w:rFonts w:eastAsia="Times New Roman"/>
          <w:b/>
          <w:bCs/>
          <w:color w:val="000000"/>
          <w:spacing w:val="-5"/>
          <w:lang w:val="it-IT" w:eastAsia="it-IT"/>
        </w:rPr>
        <w:t>E</w:t>
      </w:r>
    </w:p>
    <w:p w14:paraId="750177B9" w14:textId="77777777"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L’</w:t>
      </w:r>
      <w:r w:rsidRPr="00E42905">
        <w:rPr>
          <w:rFonts w:eastAsia="Times New Roman"/>
          <w:b/>
          <w:bCs/>
          <w:color w:val="000000"/>
          <w:spacing w:val="-5"/>
          <w:lang w:val="it-IT" w:eastAsia="it-IT"/>
        </w:rPr>
        <w:t>Aggiudicatario</w:t>
      </w:r>
      <w:r w:rsidRPr="00E42905">
        <w:rPr>
          <w:rFonts w:eastAsia="Times New Roman"/>
          <w:bCs/>
          <w:color w:val="000000"/>
          <w:spacing w:val="-5"/>
          <w:lang w:val="it-IT" w:eastAsia="it-IT"/>
        </w:rPr>
        <w:t xml:space="preserve"> ___________________________________________________, con sede legale in ______________________________ CF/P.I </w:t>
      </w:r>
      <w:bookmarkStart w:id="0" w:name="_Hlk164088224"/>
      <w:r w:rsidRPr="00E42905">
        <w:rPr>
          <w:rFonts w:eastAsia="Times New Roman"/>
          <w:bCs/>
          <w:color w:val="000000"/>
          <w:spacing w:val="-5"/>
          <w:lang w:val="it-IT" w:eastAsia="it-IT"/>
        </w:rPr>
        <w:t>______________________________________,</w:t>
      </w:r>
      <w:bookmarkEnd w:id="0"/>
      <w:r w:rsidRPr="00E42905">
        <w:rPr>
          <w:rFonts w:eastAsia="Times New Roman"/>
          <w:bCs/>
          <w:color w:val="000000"/>
          <w:spacing w:val="-5"/>
          <w:lang w:val="it-IT" w:eastAsia="it-IT"/>
        </w:rPr>
        <w:t xml:space="preserve"> qui rappresentato dal Legale Rappresentante ____________________________________nato il_______ a _________ C.F. ___________________;</w:t>
      </w:r>
    </w:p>
    <w:p w14:paraId="545AF515" w14:textId="77777777" w:rsidR="00E42905" w:rsidRPr="00E42905" w:rsidRDefault="00E42905" w:rsidP="00E42905">
      <w:pPr>
        <w:shd w:val="clear" w:color="auto" w:fill="FFFFFF"/>
        <w:ind w:right="-1"/>
        <w:jc w:val="both"/>
        <w:rPr>
          <w:rFonts w:eastAsia="Times New Roman"/>
          <w:lang w:val="it-IT" w:eastAsia="it-IT"/>
        </w:rPr>
      </w:pPr>
    </w:p>
    <w:p w14:paraId="407910A7" w14:textId="77777777" w:rsidR="00E42905" w:rsidRPr="00E42905" w:rsidRDefault="00E42905" w:rsidP="00E42905">
      <w:pPr>
        <w:shd w:val="clear" w:color="auto" w:fill="FFFFFF"/>
        <w:ind w:left="24" w:right="10"/>
        <w:jc w:val="center"/>
        <w:rPr>
          <w:rFonts w:eastAsia="Times New Roman"/>
          <w:b/>
          <w:lang w:val="it-IT" w:eastAsia="it-IT"/>
        </w:rPr>
      </w:pPr>
    </w:p>
    <w:p w14:paraId="7F80B154" w14:textId="77777777" w:rsidR="00E42905" w:rsidRPr="00E42905" w:rsidRDefault="00E42905" w:rsidP="00E42905">
      <w:pPr>
        <w:shd w:val="clear" w:color="auto" w:fill="FFFFFF"/>
        <w:ind w:left="24" w:right="10"/>
        <w:jc w:val="center"/>
        <w:rPr>
          <w:rFonts w:eastAsia="Times New Roman"/>
          <w:b/>
          <w:lang w:val="it-IT" w:eastAsia="it-IT"/>
        </w:rPr>
      </w:pPr>
      <w:r w:rsidRPr="00E42905">
        <w:rPr>
          <w:rFonts w:eastAsia="Times New Roman"/>
          <w:b/>
          <w:lang w:val="it-IT" w:eastAsia="it-IT"/>
        </w:rPr>
        <w:t>SI CONVIENE E SI STIPULA QUANTO SEGUE:</w:t>
      </w:r>
    </w:p>
    <w:p w14:paraId="071FDB7B" w14:textId="77777777" w:rsidR="00E42905" w:rsidRPr="00E42905" w:rsidRDefault="00E42905" w:rsidP="00E42905">
      <w:pPr>
        <w:jc w:val="center"/>
        <w:rPr>
          <w:rFonts w:eastAsia="Times New Roman"/>
          <w:lang w:val="it-IT" w:eastAsia="it-IT"/>
        </w:rPr>
      </w:pPr>
    </w:p>
    <w:p w14:paraId="6C33A9D0"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1</w:t>
      </w:r>
    </w:p>
    <w:p w14:paraId="1506903E"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 xml:space="preserve">Oggetto </w:t>
      </w:r>
    </w:p>
    <w:p w14:paraId="37D861C8" w14:textId="77777777" w:rsidR="00E42905" w:rsidRPr="00E42905" w:rsidRDefault="00E42905" w:rsidP="00E42905">
      <w:pPr>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Il presente Contratto ha per oggetto la fornitura di beni e l'erogazione dei servizi di accoglienza, in linea con la legislazione comunitaria, per la gestione ed il funzionamento di </w:t>
      </w:r>
      <w:r w:rsidRPr="00E42905">
        <w:rPr>
          <w:rFonts w:eastAsia="Times New Roman"/>
          <w:b/>
          <w:lang w:val="it-IT" w:eastAsia="it-IT"/>
        </w:rPr>
        <w:t>centri collettivi di accoglienza</w:t>
      </w:r>
      <w:r w:rsidRPr="00E42905">
        <w:rPr>
          <w:rFonts w:eastAsia="Times New Roman"/>
          <w:lang w:val="it-IT" w:eastAsia="it-IT"/>
        </w:rPr>
        <w:t xml:space="preserve">, di cui all’art. 11 del </w:t>
      </w:r>
      <w:proofErr w:type="spellStart"/>
      <w:r w:rsidRPr="00E42905">
        <w:rPr>
          <w:rFonts w:eastAsia="Times New Roman"/>
          <w:lang w:val="it-IT" w:eastAsia="it-IT"/>
        </w:rPr>
        <w:t>d.lgs</w:t>
      </w:r>
      <w:proofErr w:type="spellEnd"/>
      <w:r w:rsidRPr="00E42905">
        <w:rPr>
          <w:rFonts w:eastAsia="Times New Roman"/>
          <w:lang w:val="it-IT" w:eastAsia="it-IT"/>
        </w:rPr>
        <w:t xml:space="preserve"> 142/2015, con </w:t>
      </w:r>
      <w:r w:rsidRPr="00E42905">
        <w:rPr>
          <w:rFonts w:eastAsia="Times New Roman"/>
          <w:b/>
          <w:lang w:val="it-IT" w:eastAsia="it-IT"/>
        </w:rPr>
        <w:t xml:space="preserve">capacità ricettiva </w:t>
      </w:r>
      <w:bookmarkStart w:id="1" w:name="_Hlk164180419"/>
      <w:r w:rsidRPr="00E42905">
        <w:rPr>
          <w:rFonts w:eastAsia="Times New Roman"/>
          <w:b/>
          <w:lang w:val="it-IT" w:eastAsia="it-IT"/>
        </w:rPr>
        <w:t>da 51 a 100 posti</w:t>
      </w:r>
      <w:bookmarkEnd w:id="1"/>
      <w:r w:rsidRPr="00E42905">
        <w:rPr>
          <w:rFonts w:eastAsia="Times New Roman"/>
          <w:lang w:val="it-IT" w:eastAsia="it-IT"/>
        </w:rPr>
        <w:t>, messi a disposizione dall’affidatario.</w:t>
      </w:r>
    </w:p>
    <w:p w14:paraId="032C0589" w14:textId="77777777" w:rsidR="00E42905" w:rsidRPr="00E42905" w:rsidRDefault="00E42905" w:rsidP="00E42905">
      <w:pPr>
        <w:jc w:val="both"/>
        <w:rPr>
          <w:rFonts w:eastAsia="Times New Roman"/>
          <w:lang w:val="it-IT" w:eastAsia="it-IT"/>
        </w:rPr>
      </w:pPr>
      <w:r w:rsidRPr="00E42905">
        <w:rPr>
          <w:rFonts w:eastAsia="Times New Roman"/>
          <w:lang w:val="it-IT" w:eastAsia="it-IT"/>
        </w:rPr>
        <w:t>2.      Per centro collettivo si intende una struttura immobiliare ovvero un complesso di strutture la cui ubicazione assicuri comunque la compresenza del personale dedicato all’erogazione dei servizi di accoglienza secondo quanto specificato dal successivo articolo 5, comma   4 e dalla tabella di cui all’Allegato A con riferimento alla dotazione minima del personale e al relativo monte ore minimo di servizio. Inoltre, nei centri collettivi di cui alla presente lettera tutti i servizi di cui agli articoli 2 lettera B) n. 8, primo e secondo periodo, articolo 3 comma 1, e articolo 4 comma 1, sono direttamente ed esclusivamente erogati dal gestore e non possono essere gestiti in autonomia dai migranti. Nel rispetto delle condizioni indicate ai due precedenti periodi, i servizi e le forniture previste dal presente schema di capitolato e dalle specifiche tecniche di cui all’allegato 3-bis, possono essere erogati da un solo operatore economico anche nell’ambito di più centri collettivi tra loro distinti ed aventi, ciascuno, una capienza ricettiva massima di 100 posti.</w:t>
      </w:r>
    </w:p>
    <w:p w14:paraId="0EB130A4" w14:textId="77777777" w:rsidR="002859B9" w:rsidRPr="00F634FC" w:rsidRDefault="00E42905" w:rsidP="002859B9">
      <w:pPr>
        <w:jc w:val="both"/>
        <w:rPr>
          <w:sz w:val="26"/>
          <w:szCs w:val="26"/>
          <w:lang w:val="it-IT"/>
        </w:rPr>
      </w:pPr>
      <w:r w:rsidRPr="00E42905">
        <w:rPr>
          <w:rFonts w:eastAsia="Times New Roman"/>
          <w:lang w:val="it-IT" w:eastAsia="it-IT"/>
        </w:rPr>
        <w:t xml:space="preserve">3.      </w:t>
      </w:r>
      <w:r w:rsidRPr="00E42905">
        <w:rPr>
          <w:rFonts w:eastAsia="Times New Roman"/>
          <w:lang w:val="it-IT" w:eastAsia="it-IT"/>
        </w:rPr>
        <w:tab/>
      </w:r>
      <w:bookmarkStart w:id="2" w:name="_Hlk151913544"/>
      <w:proofErr w:type="gramStart"/>
      <w:r w:rsidR="002859B9" w:rsidRPr="00F634FC">
        <w:rPr>
          <w:sz w:val="26"/>
          <w:szCs w:val="26"/>
          <w:lang w:val="it-IT"/>
        </w:rPr>
        <w:t>In particolare</w:t>
      </w:r>
      <w:proofErr w:type="gramEnd"/>
      <w:r w:rsidR="002859B9" w:rsidRPr="00F634FC">
        <w:rPr>
          <w:sz w:val="26"/>
          <w:szCs w:val="26"/>
          <w:lang w:val="it-IT"/>
        </w:rPr>
        <w:t xml:space="preserve"> la presente convenzione ha per oggetto la disponibilità massima di</w:t>
      </w:r>
      <w:r w:rsidR="002859B9" w:rsidRPr="00F634FC">
        <w:rPr>
          <w:b/>
          <w:sz w:val="26"/>
          <w:szCs w:val="26"/>
          <w:lang w:val="it-IT"/>
        </w:rPr>
        <w:t xml:space="preserve"> nr. _____ posti di accoglienza nel territorio dei Comuni </w:t>
      </w:r>
      <w:proofErr w:type="gramStart"/>
      <w:r w:rsidR="002859B9" w:rsidRPr="00F634FC">
        <w:rPr>
          <w:b/>
          <w:sz w:val="26"/>
          <w:szCs w:val="26"/>
          <w:lang w:val="it-IT"/>
        </w:rPr>
        <w:t>di:_</w:t>
      </w:r>
      <w:proofErr w:type="gramEnd"/>
      <w:r w:rsidR="002859B9" w:rsidRPr="00F634FC">
        <w:rPr>
          <w:b/>
          <w:sz w:val="26"/>
          <w:szCs w:val="26"/>
          <w:lang w:val="it-IT"/>
        </w:rPr>
        <w:t xml:space="preserve">______________, </w:t>
      </w:r>
      <w:r w:rsidR="002859B9" w:rsidRPr="00F634FC">
        <w:rPr>
          <w:sz w:val="26"/>
          <w:szCs w:val="26"/>
          <w:lang w:val="it-IT"/>
        </w:rPr>
        <w:t>come di seguito specificato:</w:t>
      </w:r>
    </w:p>
    <w:p w14:paraId="3EA3ADB0" w14:textId="77777777" w:rsidR="002859B9" w:rsidRPr="00257D74" w:rsidRDefault="002859B9" w:rsidP="002859B9">
      <w:pPr>
        <w:numPr>
          <w:ilvl w:val="0"/>
          <w:numId w:val="42"/>
        </w:numPr>
        <w:jc w:val="both"/>
        <w:rPr>
          <w:sz w:val="26"/>
          <w:szCs w:val="26"/>
        </w:rPr>
      </w:pPr>
      <w:proofErr w:type="spellStart"/>
      <w:r>
        <w:rPr>
          <w:i/>
          <w:sz w:val="26"/>
          <w:szCs w:val="26"/>
        </w:rPr>
        <w:t>Struttura</w:t>
      </w:r>
      <w:proofErr w:type="spellEnd"/>
      <w:r>
        <w:rPr>
          <w:i/>
          <w:sz w:val="26"/>
          <w:szCs w:val="26"/>
        </w:rPr>
        <w:t xml:space="preserve"> in</w:t>
      </w:r>
      <w:proofErr w:type="gramStart"/>
      <w:r>
        <w:rPr>
          <w:i/>
          <w:sz w:val="26"/>
          <w:szCs w:val="26"/>
        </w:rPr>
        <w:t>…..</w:t>
      </w:r>
      <w:proofErr w:type="gramEnd"/>
    </w:p>
    <w:p w14:paraId="284B15ED" w14:textId="77777777" w:rsidR="002859B9" w:rsidRPr="00B4571B" w:rsidRDefault="002859B9" w:rsidP="002859B9">
      <w:pPr>
        <w:numPr>
          <w:ilvl w:val="0"/>
          <w:numId w:val="42"/>
        </w:numPr>
        <w:jc w:val="both"/>
        <w:rPr>
          <w:sz w:val="26"/>
          <w:szCs w:val="26"/>
        </w:rPr>
      </w:pPr>
      <w:proofErr w:type="spellStart"/>
      <w:r>
        <w:rPr>
          <w:i/>
          <w:sz w:val="26"/>
          <w:szCs w:val="26"/>
        </w:rPr>
        <w:t>Struttura</w:t>
      </w:r>
      <w:proofErr w:type="spellEnd"/>
      <w:r>
        <w:rPr>
          <w:i/>
          <w:sz w:val="26"/>
          <w:szCs w:val="26"/>
        </w:rPr>
        <w:t xml:space="preserve"> in</w:t>
      </w:r>
      <w:proofErr w:type="gramStart"/>
      <w:r>
        <w:rPr>
          <w:i/>
          <w:sz w:val="26"/>
          <w:szCs w:val="26"/>
        </w:rPr>
        <w:t>…..</w:t>
      </w:r>
      <w:proofErr w:type="gramEnd"/>
    </w:p>
    <w:p w14:paraId="1129CB76" w14:textId="6394E888" w:rsidR="00E42905" w:rsidRPr="00E42905" w:rsidRDefault="00E42905" w:rsidP="002859B9">
      <w:pPr>
        <w:jc w:val="both"/>
        <w:rPr>
          <w:rFonts w:eastAsia="Times New Roman"/>
          <w:lang w:val="it-IT" w:eastAsia="it-IT"/>
        </w:rPr>
      </w:pPr>
    </w:p>
    <w:p w14:paraId="0B6F155C" w14:textId="77777777" w:rsidR="00E42905" w:rsidRPr="00E42905" w:rsidRDefault="00E42905" w:rsidP="00E42905">
      <w:pPr>
        <w:jc w:val="both"/>
        <w:rPr>
          <w:rFonts w:eastAsia="Times New Roman"/>
          <w:lang w:val="it-IT" w:eastAsia="it-IT"/>
        </w:rPr>
      </w:pPr>
      <w:r w:rsidRPr="00E42905">
        <w:rPr>
          <w:rFonts w:eastAsia="Times New Roman"/>
          <w:lang w:val="it-IT" w:eastAsia="it-IT"/>
        </w:rPr>
        <w:t>4. I servizi oggetto del presente appalto devono essere eseguiti con l’osservanza di patti, oneri e condizioni previsti:</w:t>
      </w:r>
    </w:p>
    <w:p w14:paraId="3F931355" w14:textId="77777777" w:rsidR="00E42905" w:rsidRPr="00E42905" w:rsidRDefault="00E42905" w:rsidP="00E42905">
      <w:pPr>
        <w:widowControl w:val="0"/>
        <w:kinsoku w:val="0"/>
        <w:ind w:right="5"/>
        <w:jc w:val="both"/>
        <w:rPr>
          <w:rFonts w:eastAsia="Times New Roman"/>
          <w:i/>
          <w:iCs/>
          <w:lang w:val="it-IT" w:eastAsia="it-IT"/>
        </w:rPr>
      </w:pPr>
      <w:r w:rsidRPr="00E42905">
        <w:rPr>
          <w:rFonts w:eastAsia="Times New Roman"/>
          <w:lang w:val="it-IT" w:eastAsia="it-IT"/>
        </w:rPr>
        <w:t>- dal presente contratto, dallo Schema di Capitolato di appalto e relativi allegati;</w:t>
      </w:r>
    </w:p>
    <w:p w14:paraId="08598477" w14:textId="77777777" w:rsidR="00E42905" w:rsidRPr="00E42905" w:rsidRDefault="00E42905" w:rsidP="00E42905">
      <w:pPr>
        <w:widowControl w:val="0"/>
        <w:kinsoku w:val="0"/>
        <w:ind w:right="936"/>
        <w:jc w:val="both"/>
        <w:rPr>
          <w:rFonts w:eastAsia="Times New Roman"/>
          <w:spacing w:val="-1"/>
          <w:lang w:val="it-IT" w:eastAsia="it-IT"/>
        </w:rPr>
      </w:pPr>
      <w:r w:rsidRPr="00E42905">
        <w:rPr>
          <w:rFonts w:eastAsia="Times New Roman"/>
          <w:spacing w:val="-1"/>
          <w:lang w:val="it-IT" w:eastAsia="it-IT"/>
        </w:rPr>
        <w:t>- dalle proposte formulate nell’Offerta Tecnica dall’aggiudicatario;</w:t>
      </w:r>
    </w:p>
    <w:p w14:paraId="6D3B81E0" w14:textId="77777777" w:rsidR="00E42905" w:rsidRPr="00E42905" w:rsidRDefault="00E42905" w:rsidP="00E42905">
      <w:pPr>
        <w:widowControl w:val="0"/>
        <w:kinsoku w:val="0"/>
        <w:jc w:val="both"/>
        <w:rPr>
          <w:rFonts w:eastAsia="Times New Roman"/>
          <w:lang w:val="it-IT" w:eastAsia="it-IT"/>
        </w:rPr>
      </w:pPr>
      <w:r w:rsidRPr="00E42905">
        <w:rPr>
          <w:rFonts w:eastAsia="Times New Roman"/>
          <w:lang w:val="it-IT" w:eastAsia="it-IT"/>
        </w:rPr>
        <w:t>- dal “Patto di integrità” quale parte integrante e sostanziale della presente convenzione;</w:t>
      </w:r>
    </w:p>
    <w:p w14:paraId="1EF25481" w14:textId="77777777" w:rsidR="00E42905" w:rsidRPr="00E42905" w:rsidRDefault="00E42905" w:rsidP="00E42905">
      <w:pPr>
        <w:widowControl w:val="0"/>
        <w:kinsoku w:val="0"/>
        <w:jc w:val="both"/>
        <w:rPr>
          <w:rFonts w:eastAsia="Times New Roman"/>
          <w:lang w:val="it-IT" w:eastAsia="it-IT"/>
        </w:rPr>
      </w:pPr>
      <w:r w:rsidRPr="00E42905">
        <w:rPr>
          <w:rFonts w:eastAsia="Times New Roman"/>
          <w:lang w:val="it-IT" w:eastAsia="it-IT"/>
        </w:rPr>
        <w:t>- dalla legge e dal regolamento sull'Amministrazione del Patrimonio e sulla Contabilità Generale dello Stato;</w:t>
      </w:r>
    </w:p>
    <w:p w14:paraId="51A0A284" w14:textId="77777777" w:rsidR="00E42905" w:rsidRPr="00E42905" w:rsidRDefault="00E42905" w:rsidP="00E42905">
      <w:pPr>
        <w:widowControl w:val="0"/>
        <w:kinsoku w:val="0"/>
        <w:jc w:val="both"/>
        <w:rPr>
          <w:rFonts w:eastAsia="Times New Roman"/>
          <w:lang w:val="it-IT" w:eastAsia="it-IT"/>
        </w:rPr>
      </w:pPr>
      <w:r w:rsidRPr="00E42905">
        <w:rPr>
          <w:rFonts w:eastAsia="Times New Roman"/>
          <w:spacing w:val="-3"/>
          <w:lang w:val="it-IT" w:eastAsia="it-IT"/>
        </w:rPr>
        <w:t xml:space="preserve">- dalle disposizioni contenute nella vigente normativa in materia di appalti pubblici di cui al </w:t>
      </w:r>
      <w:proofErr w:type="spellStart"/>
      <w:r w:rsidRPr="00E42905">
        <w:rPr>
          <w:rFonts w:eastAsia="Times New Roman"/>
          <w:spacing w:val="-3"/>
          <w:lang w:val="it-IT" w:eastAsia="it-IT"/>
        </w:rPr>
        <w:t>d.lgs</w:t>
      </w:r>
      <w:proofErr w:type="spellEnd"/>
      <w:r w:rsidRPr="00E42905">
        <w:rPr>
          <w:rFonts w:eastAsia="Times New Roman"/>
          <w:spacing w:val="-3"/>
          <w:lang w:val="it-IT" w:eastAsia="it-IT"/>
        </w:rPr>
        <w:t xml:space="preserve"> n. 36/2023</w:t>
      </w:r>
      <w:r w:rsidRPr="00E42905">
        <w:rPr>
          <w:rFonts w:eastAsia="Times New Roman"/>
          <w:lang w:val="it-IT" w:eastAsia="it-IT"/>
        </w:rPr>
        <w:t>;</w:t>
      </w:r>
    </w:p>
    <w:p w14:paraId="1A879100" w14:textId="77777777" w:rsidR="00E42905" w:rsidRPr="00E42905" w:rsidRDefault="00E42905" w:rsidP="00E42905">
      <w:pPr>
        <w:widowControl w:val="0"/>
        <w:kinsoku w:val="0"/>
        <w:adjustRightInd w:val="0"/>
        <w:jc w:val="both"/>
        <w:rPr>
          <w:rFonts w:eastAsia="Times New Roman"/>
          <w:lang w:val="it-IT" w:eastAsia="it-IT"/>
        </w:rPr>
      </w:pPr>
      <w:r w:rsidRPr="00E42905">
        <w:rPr>
          <w:rFonts w:eastAsia="Times New Roman"/>
          <w:spacing w:val="2"/>
          <w:lang w:val="it-IT" w:eastAsia="it-IT"/>
        </w:rPr>
        <w:t xml:space="preserve">- dal </w:t>
      </w:r>
      <w:proofErr w:type="gramStart"/>
      <w:r w:rsidRPr="00E42905">
        <w:rPr>
          <w:rFonts w:eastAsia="Times New Roman"/>
          <w:spacing w:val="2"/>
          <w:lang w:val="it-IT" w:eastAsia="it-IT"/>
        </w:rPr>
        <w:t>codice civile</w:t>
      </w:r>
      <w:proofErr w:type="gramEnd"/>
      <w:r w:rsidRPr="00E42905">
        <w:rPr>
          <w:rFonts w:eastAsia="Times New Roman"/>
          <w:spacing w:val="2"/>
          <w:lang w:val="it-IT" w:eastAsia="it-IT"/>
        </w:rPr>
        <w:t xml:space="preserve"> e dalle altre disposizioni normative vigenti in materia di contratti di diritto privato per </w:t>
      </w:r>
      <w:r w:rsidRPr="00E42905">
        <w:rPr>
          <w:rFonts w:eastAsia="Times New Roman"/>
          <w:lang w:val="it-IT" w:eastAsia="it-IT"/>
        </w:rPr>
        <w:t xml:space="preserve">quanto </w:t>
      </w:r>
      <w:r w:rsidRPr="00E42905">
        <w:rPr>
          <w:rFonts w:eastAsia="Times New Roman"/>
          <w:lang w:val="it-IT" w:eastAsia="it-IT"/>
        </w:rPr>
        <w:lastRenderedPageBreak/>
        <w:t>non regolato dalle disposizioni sopra richiamate;</w:t>
      </w:r>
    </w:p>
    <w:p w14:paraId="5DD267D1" w14:textId="77777777" w:rsidR="00E42905" w:rsidRPr="00E42905" w:rsidRDefault="00E42905" w:rsidP="00E42905">
      <w:pPr>
        <w:widowControl w:val="0"/>
        <w:kinsoku w:val="0"/>
        <w:adjustRightInd w:val="0"/>
        <w:jc w:val="both"/>
        <w:rPr>
          <w:rFonts w:eastAsia="Times New Roman"/>
          <w:lang w:val="it-IT" w:eastAsia="it-IT"/>
        </w:rPr>
      </w:pPr>
      <w:r w:rsidRPr="00E42905">
        <w:rPr>
          <w:rFonts w:eastAsia="Times New Roman"/>
          <w:lang w:val="it-IT" w:eastAsia="it-IT"/>
        </w:rPr>
        <w:t>- dagli obblighi di tracciabilità dei flussi finanziari disciplinata dalla legge 13 agosto 2010 n. 136.</w:t>
      </w:r>
    </w:p>
    <w:p w14:paraId="6BE5AD51" w14:textId="77777777" w:rsidR="00E42905" w:rsidRPr="00E42905" w:rsidRDefault="00E42905" w:rsidP="00E42905">
      <w:pPr>
        <w:widowControl w:val="0"/>
        <w:kinsoku w:val="0"/>
        <w:adjustRightInd w:val="0"/>
        <w:jc w:val="both"/>
        <w:rPr>
          <w:rFonts w:eastAsia="Times New Roman"/>
          <w:lang w:val="it-IT" w:eastAsia="it-IT"/>
        </w:rPr>
      </w:pPr>
    </w:p>
    <w:p w14:paraId="6536E7F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5.</w:t>
      </w:r>
      <w:r w:rsidRPr="00E42905">
        <w:rPr>
          <w:rFonts w:eastAsia="Times New Roman"/>
          <w:lang w:val="it-IT" w:eastAsia="it-IT"/>
        </w:rPr>
        <w:tab/>
        <w:t xml:space="preserve">L'organizzazione dei servizi di cui al comma 1 è improntata al pieno rispetto dei </w:t>
      </w:r>
      <w:r w:rsidRPr="00E42905">
        <w:rPr>
          <w:rFonts w:eastAsia="Times New Roman"/>
          <w:b/>
          <w:lang w:val="it-IT" w:eastAsia="it-IT"/>
        </w:rPr>
        <w:t>diritti fondamentali della persona</w:t>
      </w:r>
      <w:r w:rsidRPr="00E42905">
        <w:rPr>
          <w:rFonts w:eastAsia="Times New Roman"/>
          <w:lang w:val="it-IT" w:eastAsia="it-IT"/>
        </w:rPr>
        <w:t>, anche in considerazione della sua provenienza, della sua fede religiosa, del suo stato di salute, della differenza di genere, della presenza di situazioni di vulnerabilità e, ove possibile, all'unità dei nuclei familiari composti da coniugi e da parenti entro il primo grado.</w:t>
      </w:r>
    </w:p>
    <w:p w14:paraId="066D21EF" w14:textId="77777777" w:rsidR="00E42905" w:rsidRPr="00E42905" w:rsidRDefault="00E42905" w:rsidP="00E42905">
      <w:pPr>
        <w:contextualSpacing/>
        <w:jc w:val="both"/>
        <w:rPr>
          <w:rFonts w:eastAsia="Times New Roman"/>
          <w:lang w:val="it-IT" w:eastAsia="it-IT"/>
        </w:rPr>
      </w:pPr>
    </w:p>
    <w:p w14:paraId="7A0E6BAE" w14:textId="77777777" w:rsidR="00235EC6" w:rsidRDefault="00E42905" w:rsidP="00E42905">
      <w:pPr>
        <w:contextualSpacing/>
        <w:jc w:val="both"/>
        <w:rPr>
          <w:rFonts w:eastAsia="Times New Roman"/>
          <w:spacing w:val="1"/>
          <w:lang w:val="it-IT" w:eastAsia="it-IT"/>
        </w:rPr>
      </w:pPr>
      <w:r w:rsidRPr="00E42905">
        <w:rPr>
          <w:rFonts w:eastAsia="Times New Roman"/>
          <w:lang w:val="it-IT" w:eastAsia="it-IT"/>
        </w:rPr>
        <w:t xml:space="preserve">6.    </w:t>
      </w:r>
      <w:r w:rsidRPr="00E42905">
        <w:rPr>
          <w:rFonts w:eastAsia="Times New Roman"/>
          <w:lang w:val="it-IT" w:eastAsia="it-IT"/>
        </w:rPr>
        <w:tab/>
      </w:r>
      <w:r w:rsidRPr="00E42905">
        <w:rPr>
          <w:rFonts w:eastAsia="Times New Roman"/>
          <w:spacing w:val="1"/>
          <w:lang w:val="it-IT" w:eastAsia="it-IT"/>
        </w:rPr>
        <w:t xml:space="preserve">I servizi devono essere resi dall'Affidatario in stretto raccordo con la Prefettura di </w:t>
      </w:r>
      <w:r w:rsidR="00D42E11">
        <w:rPr>
          <w:rFonts w:eastAsia="Times New Roman"/>
          <w:spacing w:val="1"/>
          <w:lang w:val="it-IT" w:eastAsia="it-IT"/>
        </w:rPr>
        <w:t>Sassari</w:t>
      </w:r>
    </w:p>
    <w:p w14:paraId="23BB7A55" w14:textId="108283FE" w:rsidR="00E42905" w:rsidRPr="00E42905" w:rsidRDefault="00E42905" w:rsidP="00E42905">
      <w:pPr>
        <w:contextualSpacing/>
        <w:jc w:val="both"/>
        <w:rPr>
          <w:rFonts w:eastAsia="Times New Roman"/>
          <w:lang w:val="it-IT" w:eastAsia="it-IT"/>
        </w:rPr>
      </w:pPr>
      <w:r w:rsidRPr="00E42905">
        <w:rPr>
          <w:rFonts w:eastAsia="Times New Roman"/>
          <w:spacing w:val="1"/>
          <w:lang w:val="it-IT" w:eastAsia="it-IT"/>
        </w:rPr>
        <w:t xml:space="preserve"> che </w:t>
      </w:r>
      <w:r w:rsidRPr="00E42905">
        <w:rPr>
          <w:rFonts w:eastAsia="Times New Roman"/>
          <w:spacing w:val="3"/>
          <w:lang w:val="it-IT" w:eastAsia="it-IT"/>
        </w:rPr>
        <w:t xml:space="preserve">si riserva di emanare direttive, richieste, chiarimenti, finalizzati al perseguimento degli obbiettivi da </w:t>
      </w:r>
      <w:r w:rsidRPr="00E42905">
        <w:rPr>
          <w:rFonts w:eastAsia="Times New Roman"/>
          <w:spacing w:val="4"/>
          <w:lang w:val="it-IT" w:eastAsia="it-IT"/>
        </w:rPr>
        <w:t xml:space="preserve">raggiungere, garantendo, quindi, la costante disponibilità per tutto il periodo dell'affidamento. Tale </w:t>
      </w:r>
      <w:r w:rsidRPr="00E42905">
        <w:rPr>
          <w:rFonts w:eastAsia="Times New Roman"/>
          <w:lang w:val="it-IT" w:eastAsia="it-IT"/>
        </w:rPr>
        <w:t>raccordo si configura come indispensabile in rapporto alla peculiare natura del servizio da espletare.</w:t>
      </w:r>
    </w:p>
    <w:p w14:paraId="6A50E4AB" w14:textId="77777777" w:rsidR="00E42905" w:rsidRPr="00E42905" w:rsidRDefault="00E42905" w:rsidP="00E42905">
      <w:pPr>
        <w:jc w:val="both"/>
        <w:rPr>
          <w:rFonts w:eastAsia="Times New Roman"/>
          <w:lang w:val="it-IT" w:eastAsia="it-IT"/>
        </w:rPr>
      </w:pPr>
    </w:p>
    <w:bookmarkEnd w:id="2"/>
    <w:p w14:paraId="3C61738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w:t>
      </w:r>
    </w:p>
    <w:p w14:paraId="0198C74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Erogazione di servizi e fornitura di beni</w:t>
      </w:r>
    </w:p>
    <w:p w14:paraId="5D209C3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L’ente gestore assicura l’efficace ed efficiente erogazione dei seguenti servizi, secondo le specifiche tecniche allegate al capitolato (Allegati 3-bis), che ne costituiscono parte integrante.</w:t>
      </w:r>
    </w:p>
    <w:p w14:paraId="4716E6FE" w14:textId="77777777" w:rsidR="00E42905" w:rsidRPr="00E42905" w:rsidRDefault="00E42905" w:rsidP="00E42905">
      <w:pPr>
        <w:contextualSpacing/>
        <w:jc w:val="both"/>
        <w:rPr>
          <w:rFonts w:eastAsia="Times New Roman"/>
          <w:lang w:val="it-IT" w:eastAsia="it-IT"/>
        </w:rPr>
      </w:pPr>
    </w:p>
    <w:p w14:paraId="54A875DD" w14:textId="77777777" w:rsidR="00E42905" w:rsidRPr="00E42905" w:rsidRDefault="00E42905" w:rsidP="00E42905">
      <w:pPr>
        <w:numPr>
          <w:ilvl w:val="0"/>
          <w:numId w:val="23"/>
        </w:numPr>
        <w:ind w:hanging="720"/>
        <w:contextualSpacing/>
        <w:jc w:val="both"/>
        <w:rPr>
          <w:rFonts w:eastAsia="Times New Roman"/>
          <w:lang w:val="it-IT" w:eastAsia="it-IT"/>
        </w:rPr>
      </w:pPr>
      <w:r w:rsidRPr="00E42905">
        <w:rPr>
          <w:rFonts w:eastAsia="Times New Roman"/>
          <w:lang w:val="it-IT" w:eastAsia="it-IT"/>
        </w:rPr>
        <w:t>SERVIZIO DI GESTIONE AMMINISTRATIVA di cui all’art.2, lett. A), del capitolato.</w:t>
      </w:r>
    </w:p>
    <w:p w14:paraId="5DBE8616" w14:textId="77777777" w:rsidR="00E42905" w:rsidRPr="00E42905" w:rsidRDefault="00E42905" w:rsidP="00E42905">
      <w:pPr>
        <w:ind w:left="1065"/>
        <w:contextualSpacing/>
        <w:jc w:val="both"/>
        <w:rPr>
          <w:rFonts w:eastAsia="Times New Roman"/>
          <w:lang w:val="it-IT" w:eastAsia="it-IT"/>
        </w:rPr>
      </w:pPr>
    </w:p>
    <w:p w14:paraId="712ADBE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 la registrazione dello straniero e la tenuta di una scheda individuale con modalità anche informatiche in cui sono annotati: i dati anagrafici; le informazioni relative all’ingresso e alle dimissioni dello straniero dal centro; le entrate e le uscite giornaliere; i servizi ed i beni erogati; gli effetti personali consegnati in custodia secondo le specifiche tecniche; </w:t>
      </w:r>
    </w:p>
    <w:p w14:paraId="1443D61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2. il rilascio allo straniero di un tesserino di riconoscimento con fotografia e dati anagrafici dello straniero e la contestuale tenuta di un registro nominativo cartaceo, in cui sono indicate le presenze giornaliere degli stranieri nei centri. Su tale registro ed in corrispondenza del proprio nominativo, lo straniero appone la propria firma autografa. Unitamente alle obbligatorie modalità di registrazione indicate al periodo che precede, l’ente gestore, ha facoltà di adottare apposito </w:t>
      </w:r>
      <w:proofErr w:type="gramStart"/>
      <w:r w:rsidRPr="00E42905">
        <w:rPr>
          <w:rFonts w:eastAsia="Times New Roman"/>
          <w:lang w:val="it-IT" w:eastAsia="it-IT"/>
        </w:rPr>
        <w:t>ed</w:t>
      </w:r>
      <w:proofErr w:type="gramEnd"/>
      <w:r w:rsidRPr="00E42905">
        <w:rPr>
          <w:rFonts w:eastAsia="Times New Roman"/>
          <w:lang w:val="it-IT" w:eastAsia="it-IT"/>
        </w:rPr>
        <w:t xml:space="preserve"> idoneo sistema di rilevazione automatica delle presenze mediante badge personale. L’adozione, in via esclusiva, di quest’ultimo sistema di rilevazione automatica è autorizzata dalla Prefettura previa valutazione circa l’idoneità del sistema stesso ai fini della dimostrazione delle effettive presenze dei migranti nei centri; </w:t>
      </w:r>
    </w:p>
    <w:p w14:paraId="0978CC7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3. la registrazione dei visitatori con annotazione degli estremi del provvedimento autorizzativo, appositamente rilasciato dalla Prefettura nei casi previsti dalla legge nonché l’assistenza e accompagnamento, sulla base delle indicazioni della Prefettura, dei visitatori ammessi al centro; </w:t>
      </w:r>
    </w:p>
    <w:p w14:paraId="7A485C6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4. la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erogati. Unitamente alla </w:t>
      </w:r>
      <w:proofErr w:type="gramStart"/>
      <w:r w:rsidRPr="00E42905">
        <w:rPr>
          <w:rFonts w:eastAsia="Times New Roman"/>
          <w:lang w:val="it-IT" w:eastAsia="it-IT"/>
        </w:rPr>
        <w:t>predetta</w:t>
      </w:r>
      <w:proofErr w:type="gramEnd"/>
      <w:r w:rsidRPr="00E42905">
        <w:rPr>
          <w:rFonts w:eastAsia="Times New Roman"/>
          <w:lang w:val="it-IT" w:eastAsia="it-IT"/>
        </w:rPr>
        <w:t xml:space="preserve"> comunicazione giornaliera, salvo diversa valutazione e autorizzazione della Prefettura, l’ente Pag. 3 a 30 Prefettura di Lucca Ufficio Territoriale del Governo gestore trasmette quotidianamente il registro firmato delle presenze di cui al precedente n. 2. In ogni caso l’ente gestore si impegna ad utilizzare gli strumenti informatici messi a disposizione dell’Amministrazione per la comunicazione dei dati di interesse; </w:t>
      </w:r>
    </w:p>
    <w:p w14:paraId="450DA23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5. la comunicazione tempestiva alla Prefettura – almeno con cadenza mensile - secondo le modalità dalla stessa indicate, di ogni informazione relativa alle variazioni dello status giuridico dei beneficiari in relazione alla richiesta di protezione internazionale, ai fini dell’adozione di provvedimenti del caso; </w:t>
      </w:r>
    </w:p>
    <w:p w14:paraId="3715579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6. la comunicazione mensile alla Prefettura, secondo le modalità dalla stessa indicate, di ogni informazione conosciuta dall’ente gestore in ordine alla percezione di redditi di lavoro o di sussidi previdenziali da parte degli </w:t>
      </w:r>
      <w:r w:rsidRPr="00E42905">
        <w:rPr>
          <w:rFonts w:eastAsia="Times New Roman"/>
          <w:lang w:val="it-IT" w:eastAsia="it-IT"/>
        </w:rPr>
        <w:lastRenderedPageBreak/>
        <w:t xml:space="preserve">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 </w:t>
      </w:r>
    </w:p>
    <w:p w14:paraId="48CD675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7. il registro delle presenze di cui al precedente n. 2 e le comunicazioni di cui ai precedenti n. 4, 5 e 6, sono in ogni caso datate e sottoscritte in calce dal direttore del centro o da un suo delegato ai sensi di legge e devono contenere l’espressa dichiarazione di consapevolezza in ordine alle responsabilità penali in cui incorre chi sottoscrive dichiarazioni ideologicamente e/o materialmente mendaci nonché in ordine alle ulteriori sanzioni penali e amministrative di cui al D.P.R. n. 445/2000; </w:t>
      </w:r>
    </w:p>
    <w:p w14:paraId="0B022C48" w14:textId="77777777" w:rsidR="00E42905" w:rsidRPr="00E42905" w:rsidRDefault="00E42905" w:rsidP="00E42905">
      <w:pPr>
        <w:contextualSpacing/>
        <w:jc w:val="both"/>
        <w:rPr>
          <w:rFonts w:eastAsia="Times New Roman"/>
          <w:bCs/>
          <w:lang w:val="it-IT" w:eastAsia="it-IT"/>
        </w:rPr>
      </w:pPr>
      <w:r w:rsidRPr="00E42905">
        <w:rPr>
          <w:rFonts w:eastAsia="Times New Roman"/>
          <w:lang w:val="it-IT" w:eastAsia="it-IT"/>
        </w:rPr>
        <w:t xml:space="preserve">8. i servizi finalizzati, anche con modalità informatiche standardizzate, alle attività di comunicazione e di notifica degli atti relativi ai procedimenti di esame delle domande di protezione internazionale, secondo quanto previsto dall’art. 11, comma 3, del decreto legislativo 28 gennaio 2008 n. 25; agli adempimenti di cui all’art. 5, comma 2, del decreto legislativo 18 agosto 2015 n. 142 in materia di elezione di domicilio valevole agli effetti della notifica e della comunicazione dei predetti atti ; ad ogni altro atto o provvedimento riguardante la permanenza dello straniero nel centro. </w:t>
      </w:r>
      <w:r w:rsidRPr="00E42905">
        <w:rPr>
          <w:rFonts w:eastAsia="Times New Roman"/>
          <w:bCs/>
          <w:lang w:val="it-IT" w:eastAsia="it-IT"/>
        </w:rPr>
        <w:t>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p>
    <w:p w14:paraId="6D69780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9. la tenuta del magazzino, con relativi registri di carico, scarico, rimanenze e insussistenze, dei beni forniti dal gestore e di quelli affidati dalla Prefettura; </w:t>
      </w:r>
    </w:p>
    <w:p w14:paraId="022FB03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10. le forniture di economato, consistenti in beni di ordinario consumo, per il funzionamento degli uffici dell’ente gestore; </w:t>
      </w:r>
    </w:p>
    <w:p w14:paraId="7A88F77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11. il controllo e la verifica delle utenze elettriche, idriche, di gas e combustibile per riscaldamento; </w:t>
      </w:r>
    </w:p>
    <w:p w14:paraId="7389776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12. il controllo degli importi fatturati in bolletta riferiti alle utenze intestate all’Amministrazione e la trasmissione delle relative fatture alla Prefettura per la liquidazione delle spese che, sulla base di apposita attestazione fornita dall’ente gestore, risultino effettivamente sostenute per la gestione del centro;</w:t>
      </w:r>
    </w:p>
    <w:p w14:paraId="7BB5A02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13. il servizio di piccola manutenzione per gli immobili di cui all’articolo 9, comma 1, ove previsto nel bando di gara. In tal caso, il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consentiti frazionamenti della spesa.</w:t>
      </w:r>
    </w:p>
    <w:p w14:paraId="01CEB365" w14:textId="77777777" w:rsidR="00E42905" w:rsidRPr="00E42905" w:rsidRDefault="00E42905" w:rsidP="00E42905">
      <w:pPr>
        <w:contextualSpacing/>
        <w:jc w:val="both"/>
        <w:rPr>
          <w:rFonts w:eastAsia="Times New Roman"/>
          <w:lang w:val="it-IT" w:eastAsia="it-IT"/>
        </w:rPr>
      </w:pPr>
    </w:p>
    <w:p w14:paraId="71C4E37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SERVIZIO DI ASSISTENZA GENERICA ALLA PERSONA di cui all’art.2, lett. B), del capitolato</w:t>
      </w:r>
    </w:p>
    <w:p w14:paraId="2957016F" w14:textId="77777777" w:rsidR="00E42905" w:rsidRPr="00E42905" w:rsidRDefault="00E42905" w:rsidP="00E42905">
      <w:pPr>
        <w:contextualSpacing/>
        <w:jc w:val="both"/>
        <w:rPr>
          <w:rFonts w:eastAsia="Times New Roman"/>
          <w:lang w:val="it-IT" w:eastAsia="it-IT"/>
        </w:rPr>
      </w:pPr>
    </w:p>
    <w:p w14:paraId="09DEC88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servizio viene erogato in presenza fisica, salvo autorizzazione della Prefettura allo svolgimento da remoto di specifiche attività. Il servizio in ogni caso comprende:</w:t>
      </w:r>
    </w:p>
    <w:p w14:paraId="42BFCEA4" w14:textId="77777777" w:rsidR="00E42905" w:rsidRPr="00E42905" w:rsidRDefault="00E42905" w:rsidP="00E42905">
      <w:pPr>
        <w:contextualSpacing/>
        <w:jc w:val="both"/>
        <w:rPr>
          <w:rFonts w:eastAsia="Times New Roman"/>
          <w:lang w:val="it-IT" w:eastAsia="it-IT"/>
        </w:rPr>
      </w:pPr>
    </w:p>
    <w:p w14:paraId="53673D1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r>
      <w:r w:rsidRPr="00E42905">
        <w:rPr>
          <w:rFonts w:eastAsia="Times New Roman"/>
          <w:b/>
          <w:lang w:val="it-IT" w:eastAsia="it-IT"/>
        </w:rPr>
        <w:t>il servizio di mediazione linguistico – culturale</w:t>
      </w:r>
      <w:r w:rsidRPr="00E42905">
        <w:rPr>
          <w:rFonts w:eastAsia="Times New Roman"/>
          <w:lang w:val="it-IT" w:eastAsia="it-IT"/>
        </w:rPr>
        <w:t xml:space="preserve">. Nel rispetto delle particolari esigenze del singolo beneficiario il servizio è assicurato mediante l’impiego di un adeguato numero di mediatori linguistico-culturali in modo autonomo oltre che strumentale agli altri servizi prestati nel centro, garantendo la copertura delle principali lingue parlate dagli stranieri presenti e nel rispetto della diversità di genere. </w:t>
      </w:r>
    </w:p>
    <w:p w14:paraId="3AA0BC68" w14:textId="77777777" w:rsidR="00E42905" w:rsidRPr="00E42905" w:rsidRDefault="00E42905" w:rsidP="00E42905">
      <w:pPr>
        <w:contextualSpacing/>
        <w:jc w:val="both"/>
        <w:rPr>
          <w:rFonts w:eastAsia="Times New Roman"/>
          <w:lang w:val="it-IT" w:eastAsia="it-IT"/>
        </w:rPr>
      </w:pPr>
    </w:p>
    <w:p w14:paraId="4368BC1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r>
      <w:r w:rsidRPr="00E42905">
        <w:rPr>
          <w:rFonts w:eastAsia="Times New Roman"/>
          <w:b/>
          <w:lang w:val="it-IT" w:eastAsia="it-IT"/>
        </w:rPr>
        <w:t>Il servizio di assistenza sociale</w:t>
      </w:r>
      <w:r w:rsidRPr="00E42905">
        <w:rPr>
          <w:rFonts w:eastAsia="Times New Roman"/>
          <w:lang w:val="it-IT" w:eastAsia="it-IT"/>
        </w:rPr>
        <w:t xml:space="preserve">. Il servizio è garantito nei centri di cui all’art. 1 lett. A) e B) dello schema di capitolato, con esclusione delle strutture di accoglienza provvisoria di cui all’art. 11, comma 2 bis del d.lgs. n. 142/2015. Il servizio, secondo un approccio di tipo multidisciplinare, viene assicurato mediante l’impiego di operatori dotati delle qualifiche professionali indicate nell’Allegato C allo schema di capitolato e comprende: </w:t>
      </w:r>
    </w:p>
    <w:p w14:paraId="2403D3A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a.</w:t>
      </w:r>
      <w:r w:rsidRPr="00E42905">
        <w:rPr>
          <w:rFonts w:eastAsia="Times New Roman"/>
          <w:lang w:val="it-IT" w:eastAsia="it-IT"/>
        </w:rPr>
        <w:tab/>
        <w:t>attività preordinate alla tutela della salute fisica e mentale dei beneficiari, conformemente agli articoli 10 comma 1 e 17 D.lgs. n. 142/2015 e alle linee guida indicate nel Vademecum sulle vulnerabilità adottato dal Ministero dell’Interno. In particolare, tali attività, consistono nella costante osservazione delle condizioni psico-fisiche e dei comportamenti del beneficiario, nonché nel costante dialogo con quest’ultimo e sono finalizzate all’emersione e tutela di eventuali situazioni di vulnerabilità ed alla valutazione di esigenze di accoglienza particolari in applicazione di quanto disciplinato dall’art. 22 della direttiva europea in materia di accoglienza 2013/33/UE. A tal fine, laddove necessario, l’operatore sociale segnala tempestivamente dette situazioni al medico responsabile sanitario del centro di cui all’articolo 7 del Capitolato, il quale per i propri profili di competenza, provvede alla presa in carico e all’individuazione dei percorsi di assistenza e cura più adeguati presso strutture sanitarie e/o di supporto psicologico. L’operatore sociale, inoltre, in accordo con il direttore del centro di cui all’articolo 6 del Capitolato, segnala alle competenti Autorità e alla rete dei servizi per la salute mentale nell’ambito territoriale dell’Azienda Sanitaria Locale (ASL) e/o dell’Aziende pubbliche di servizi alla persona (ASP) la sussistenza di ulteriori indicatori delle fattispecie di vulnerabilità cui all’articolo 17 del d.lgs. n. 142/2015;</w:t>
      </w:r>
    </w:p>
    <w:p w14:paraId="41DBBB0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attività concordate con la Prefettura per la segnalazione dei soggetti aventi diritto ai fini dell’inserimento nel SAI;</w:t>
      </w:r>
    </w:p>
    <w:p w14:paraId="25A3FEE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c.</w:t>
      </w:r>
      <w:r w:rsidRPr="00E42905">
        <w:rPr>
          <w:rFonts w:eastAsia="Times New Roman"/>
          <w:lang w:val="it-IT" w:eastAsia="it-IT"/>
        </w:rPr>
        <w:tab/>
        <w:t>attività destinate ai minori, consistenti nel supporto all’inserimento scolastico, e nello svolgimento di correlate attività didattiche e ludico/ricreative;</w:t>
      </w:r>
    </w:p>
    <w:p w14:paraId="1F7780B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d.</w:t>
      </w:r>
      <w:r w:rsidRPr="00E42905">
        <w:rPr>
          <w:rFonts w:eastAsia="Times New Roman"/>
          <w:lang w:val="it-IT" w:eastAsia="it-IT"/>
        </w:rPr>
        <w:tab/>
        <w:t>attività di diffusione e traduzione, con il costante ausilio del mediatore linguistico-culturale, delle regole comportamentali vigenti nel centro. Detta attività 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presenti nel centro, e comunque in inglese, francese e arabo. All’occorrenza e con l’ausilio di apposito mediatore culturale, il medesimo regolamento è tradotto in una lingua diversa da quelle indicate al periodo precedente, che risulti compresa e parlata dai beneficiari.</w:t>
      </w:r>
    </w:p>
    <w:p w14:paraId="4691FCA4"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e.</w:t>
      </w:r>
      <w:r w:rsidRPr="00E42905">
        <w:rPr>
          <w:rFonts w:eastAsia="Times New Roman"/>
          <w:lang w:val="it-IT" w:eastAsia="it-IT"/>
        </w:rPr>
        <w:tab/>
        <w:t xml:space="preserve">attività ricreative e di formazione per gli adulti mediante la fruizione di corsi formativi gratuiti (ad es. per l’apprendimento della lingua italiana, per l’educazione civica o per l’apprendimento di arti e mestieri) svolti con l’utilizzo di postazioni informatiche e/o strumenti audiovisivi messi a disposizione dell’ente gestore, oppure svolti in collaborazione con enti, pubblici o privati, organizzazioni del terzo settore, organizzazioni ed agenzie internazionali, che abbiano stipulato al riguardo preventivi accordi con il medesimo gestore o con la Prefettura; </w:t>
      </w:r>
    </w:p>
    <w:p w14:paraId="69960BB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f.</w:t>
      </w:r>
      <w:r w:rsidRPr="00E42905">
        <w:rPr>
          <w:rFonts w:eastAsia="Times New Roman"/>
          <w:lang w:val="it-IT" w:eastAsia="it-IT"/>
        </w:rPr>
        <w:tab/>
        <w:t xml:space="preserve">          attività di supporto nell’accesso alle procedure amministrative e nell’inserimento sociale e territoriale. A tal fine, l’operatore sociale, in conformità all’art. 5 della direttiva europea in materia di accoglienza 2013/33/UE, con l’ausilio del mediatore linguistico-culturale, informa i richiedenti asilo di qualsiasi beneficio riconosciuto e degli obblighi loro spettanti in riferimento alle condizioni di accoglienza, nonché supporta i beneficiari per: (i) l’effettiva comprensione delle modalità di svolgimento e dei possibili esiti della domanda di protezione internazionale, delle procedure di rilascio del permesso di soggiorno e di iscrizione anagrafica previste per i richiedenti protezione internazionale; (ii) l’effettiva fruizione dei servizi erogati dagli uffici territoriali coinvolti nella definizione dei procedimenti amministrativi volti all’ottenimento dei titoli e dei benefici precedentemente indicati al punto i), correlati alla domanda di protezione internazionale; (iii) l’effettivo accesso e connessa fruizione dei servizi pubblici territoriali quali servizi pubblici di trasporto e servizi scolastici, servizi di iscrizione ai Centri provinciali per l’istruzione degli adulti (CPIA) e ai Centri per l’impiego (CPI); </w:t>
      </w:r>
    </w:p>
    <w:p w14:paraId="3C4BAFF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Tali attività, a seconda dell’articolazione e dell’organizzazione del centro, sono garantite mediante la diffusione di materiale informativo cartaceo, ivi compresa la Guida pratica per richiedenti protezione internazionale in Italia, nonché ogni altro documento messo a disposizione dall’Amministrazione e/o audiovisivo e/o multimediale, nonché tramite apposita cartellonistica tradotta nelle principali lingue parlate dagli stranieri presenti nel centro. In alternativa alle modalità indicate al periodo che precede, l’operatore sociale assicura l’intervento di enti pubblici o privati, organizzazioni del terzo settore, organizzazioni ed agenzie internazionali, che abbiano stipulato </w:t>
      </w:r>
      <w:r w:rsidRPr="00E42905">
        <w:rPr>
          <w:rFonts w:eastAsia="Times New Roman"/>
          <w:lang w:val="it-IT" w:eastAsia="it-IT"/>
        </w:rPr>
        <w:lastRenderedPageBreak/>
        <w:t xml:space="preserve">preventivi accordi con l’ente gestore o con la Prefettura per l’aiuto nello svolgimento di pratiche amministrative e nella fruizione dei servizi pubblici indicati nel presente punto f).  </w:t>
      </w:r>
    </w:p>
    <w:p w14:paraId="3EAB4E35" w14:textId="77777777" w:rsidR="00E42905" w:rsidRPr="00E42905" w:rsidRDefault="00E42905" w:rsidP="00E42905">
      <w:pPr>
        <w:contextualSpacing/>
        <w:jc w:val="both"/>
        <w:rPr>
          <w:rFonts w:eastAsia="Times New Roman"/>
          <w:lang w:val="it-IT" w:eastAsia="it-IT"/>
        </w:rPr>
      </w:pPr>
    </w:p>
    <w:p w14:paraId="4CE4242A"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3. </w:t>
      </w:r>
      <w:r w:rsidRPr="00E42905">
        <w:rPr>
          <w:rFonts w:eastAsia="Calibri"/>
          <w:b/>
          <w:lang w:val="it-IT"/>
        </w:rPr>
        <w:t>il servizio di preparazione, distribuzione, conservazione e controllo dei pasti.</w:t>
      </w:r>
      <w:r w:rsidRPr="00E42905">
        <w:rPr>
          <w:rFonts w:eastAsia="Calibri"/>
          <w:lang w:val="it-IT"/>
        </w:rPr>
        <w:t xml:space="preserve"> Il servizio è assicurato secondo quanto indicato nelle allegate specifiche tecniche, </w:t>
      </w:r>
      <w:proofErr w:type="gramStart"/>
      <w:r w:rsidRPr="00E42905">
        <w:rPr>
          <w:rFonts w:eastAsia="Calibri"/>
          <w:lang w:val="it-IT"/>
        </w:rPr>
        <w:t>( Allegato</w:t>
      </w:r>
      <w:proofErr w:type="gramEnd"/>
      <w:r w:rsidRPr="00E42905">
        <w:rPr>
          <w:rFonts w:eastAsia="Calibri"/>
          <w:lang w:val="it-IT"/>
        </w:rPr>
        <w:t xml:space="preserve"> 3-bis)  in conformità alla normativa nazionale ed europea in materia di sicurezza alimentare (c.d. pacchetto igiene) nonché in conformità ai criteri ambientali minimi (CAM) previsti dai vigenti decreti del Ministero dell’ambiente e della sicurezza energetica. La Prefettura si riserva il diritto, in qualunque momento, di far sottoporre i generi alimentari forniti e distribuiti al controllo delle autorità sanitarie competenti.</w:t>
      </w:r>
    </w:p>
    <w:p w14:paraId="674C4216" w14:textId="77777777" w:rsidR="00E42905" w:rsidRPr="00E42905" w:rsidRDefault="00E42905" w:rsidP="00E42905">
      <w:pPr>
        <w:spacing w:after="200"/>
        <w:contextualSpacing/>
        <w:jc w:val="both"/>
        <w:rPr>
          <w:rFonts w:eastAsia="Calibri"/>
          <w:lang w:val="it-IT"/>
        </w:rPr>
      </w:pPr>
    </w:p>
    <w:p w14:paraId="7390363B"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4. </w:t>
      </w:r>
      <w:r w:rsidRPr="00E42905">
        <w:rPr>
          <w:rFonts w:eastAsia="Calibri"/>
          <w:b/>
          <w:bCs/>
          <w:lang w:val="it-IT"/>
        </w:rPr>
        <w:t xml:space="preserve">il servizio di lavanderia </w:t>
      </w:r>
      <w:r w:rsidRPr="00E42905">
        <w:rPr>
          <w:rFonts w:eastAsia="Calibri"/>
          <w:bCs/>
          <w:lang w:val="it-IT"/>
        </w:rPr>
        <w:t>di cui all’articolo 2, lettera B), n. 6, del capitolato. 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la messa a disposizione dell’occorrente per il lavaggio di piccoli indumenti, da effettuare a cura degli stranieri secondo le modalità di seguito indicate</w:t>
      </w:r>
      <w:r w:rsidRPr="00E42905">
        <w:rPr>
          <w:rFonts w:eastAsia="Calibri"/>
          <w:lang w:val="it-IT"/>
        </w:rPr>
        <w:t>:</w:t>
      </w:r>
    </w:p>
    <w:tbl>
      <w:tblPr>
        <w:tblW w:w="4783" w:type="pct"/>
        <w:jc w:val="center"/>
        <w:tblCellMar>
          <w:left w:w="70" w:type="dxa"/>
          <w:right w:w="70" w:type="dxa"/>
        </w:tblCellMar>
        <w:tblLook w:val="04A0" w:firstRow="1" w:lastRow="0" w:firstColumn="1" w:lastColumn="0" w:noHBand="0" w:noVBand="1"/>
      </w:tblPr>
      <w:tblGrid>
        <w:gridCol w:w="3178"/>
        <w:gridCol w:w="3177"/>
        <w:gridCol w:w="3175"/>
      </w:tblGrid>
      <w:tr w:rsidR="00E42905" w:rsidRPr="00E42905" w14:paraId="7F11D3AE" w14:textId="77777777" w:rsidTr="00F5575D">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E7D7961"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2EA6797F"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438FCF55"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Frequenza consegna agli ospiti</w:t>
            </w:r>
          </w:p>
        </w:tc>
      </w:tr>
      <w:tr w:rsidR="00E42905" w:rsidRPr="00E42905" w14:paraId="38D953E2" w14:textId="77777777" w:rsidTr="00F5575D">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69F2B850"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 xml:space="preserve">detersivo liquido per lavaggio a mano </w:t>
            </w:r>
            <w:proofErr w:type="gramStart"/>
            <w:r w:rsidRPr="00E42905">
              <w:rPr>
                <w:rFonts w:eastAsia="Times New Roman"/>
                <w:lang w:val="it-IT" w:eastAsia="it-IT"/>
              </w:rPr>
              <w:t>e  in</w:t>
            </w:r>
            <w:proofErr w:type="gramEnd"/>
            <w:r w:rsidRPr="00E42905">
              <w:rPr>
                <w:rFonts w:eastAsia="Times New Roman"/>
                <w:lang w:val="it-IT" w:eastAsia="it-IT"/>
              </w:rPr>
              <w:t xml:space="preserve"> lavatrice</w:t>
            </w:r>
          </w:p>
        </w:tc>
        <w:tc>
          <w:tcPr>
            <w:tcW w:w="1667" w:type="pct"/>
            <w:tcBorders>
              <w:top w:val="nil"/>
              <w:left w:val="nil"/>
              <w:bottom w:val="single" w:sz="4" w:space="0" w:color="auto"/>
              <w:right w:val="single" w:sz="4" w:space="0" w:color="auto"/>
            </w:tcBorders>
            <w:shd w:val="clear" w:color="auto" w:fill="auto"/>
            <w:vAlign w:val="center"/>
            <w:hideMark/>
          </w:tcPr>
          <w:p w14:paraId="1F95C9E1"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2 lt</w:t>
            </w:r>
          </w:p>
        </w:tc>
        <w:tc>
          <w:tcPr>
            <w:tcW w:w="1667" w:type="pct"/>
            <w:tcBorders>
              <w:top w:val="nil"/>
              <w:left w:val="nil"/>
              <w:bottom w:val="single" w:sz="4" w:space="0" w:color="auto"/>
              <w:right w:val="single" w:sz="4" w:space="0" w:color="auto"/>
            </w:tcBorders>
            <w:shd w:val="clear" w:color="auto" w:fill="auto"/>
            <w:vAlign w:val="center"/>
            <w:hideMark/>
          </w:tcPr>
          <w:p w14:paraId="506E7708"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semestrale</w:t>
            </w:r>
          </w:p>
        </w:tc>
      </w:tr>
    </w:tbl>
    <w:p w14:paraId="0473E71D" w14:textId="77777777" w:rsidR="00E42905" w:rsidRPr="00E42905" w:rsidRDefault="00E42905" w:rsidP="00E42905">
      <w:pPr>
        <w:contextualSpacing/>
        <w:jc w:val="both"/>
        <w:rPr>
          <w:rFonts w:eastAsia="Times New Roman"/>
          <w:color w:val="0070C0"/>
          <w:lang w:val="it-IT" w:eastAsia="it-IT"/>
        </w:rPr>
      </w:pPr>
    </w:p>
    <w:p w14:paraId="6D75E720" w14:textId="77777777" w:rsidR="00E42905" w:rsidRPr="00E42905" w:rsidRDefault="00E42905" w:rsidP="00E42905">
      <w:pPr>
        <w:numPr>
          <w:ilvl w:val="0"/>
          <w:numId w:val="8"/>
        </w:numPr>
        <w:contextualSpacing/>
        <w:jc w:val="both"/>
        <w:rPr>
          <w:rFonts w:eastAsia="Times New Roman"/>
          <w:lang w:val="it-IT" w:eastAsia="it-IT"/>
        </w:rPr>
      </w:pPr>
      <w:r w:rsidRPr="00E42905">
        <w:rPr>
          <w:rFonts w:eastAsia="Times New Roman"/>
          <w:lang w:val="it-IT" w:eastAsia="it-IT"/>
        </w:rPr>
        <w:t xml:space="preserve">il </w:t>
      </w:r>
      <w:r w:rsidRPr="00E42905">
        <w:rPr>
          <w:rFonts w:eastAsia="Times New Roman"/>
          <w:b/>
          <w:lang w:val="it-IT" w:eastAsia="it-IT"/>
        </w:rPr>
        <w:t>servizio di trasporto</w:t>
      </w:r>
      <w:r w:rsidRPr="00E42905">
        <w:rPr>
          <w:rFonts w:eastAsia="Times New Roman"/>
          <w:lang w:val="it-IT" w:eastAsia="it-IT"/>
        </w:rPr>
        <w:t>. Il servizio assicura il trasporto degli stranieri</w:t>
      </w:r>
      <w:r w:rsidRPr="00E42905">
        <w:rPr>
          <w:rFonts w:eastAsia="Times New Roman"/>
          <w:i/>
          <w:lang w:val="it-IT" w:eastAsia="it-IT"/>
        </w:rPr>
        <w:t xml:space="preserve"> </w:t>
      </w:r>
      <w:r w:rsidRPr="00E42905">
        <w:rPr>
          <w:rFonts w:eastAsia="Times New Roman"/>
          <w:lang w:val="it-IT" w:eastAsia="it-IT"/>
        </w:rPr>
        <w:t>presenti nei centri per il raggiungimento degli uffici di Polizia e dell’Autorità Giudiziaria, della Commissione territoriale per il riconoscimento della protezione internazionale e delle strutture sanitarie secondo le indicazioni del medico responsabile del centro. Si precisa inoltre che, relativamente al servizio di trasporto dei migranti, lo stesso deve essere assicurato, oltre da quanto stabilito dal Capitolato di gara e dai relativi allegati, anche per il trasferimento dai luoghi di assegnazione al centro di accoglienza. Tale servizio è totalmente a carico del gestore.</w:t>
      </w:r>
    </w:p>
    <w:p w14:paraId="5F309B2D" w14:textId="77777777" w:rsidR="00E42905" w:rsidRPr="00E42905" w:rsidRDefault="00E42905" w:rsidP="00E42905">
      <w:pPr>
        <w:contextualSpacing/>
        <w:jc w:val="both"/>
        <w:rPr>
          <w:rFonts w:eastAsia="Times New Roman"/>
          <w:color w:val="0070C0"/>
          <w:lang w:val="it-IT" w:eastAsia="it-IT"/>
        </w:rPr>
      </w:pPr>
    </w:p>
    <w:p w14:paraId="66BE048E" w14:textId="77777777" w:rsidR="00E42905" w:rsidRPr="00E42905" w:rsidRDefault="00E42905" w:rsidP="00E42905">
      <w:pPr>
        <w:contextualSpacing/>
        <w:jc w:val="both"/>
        <w:rPr>
          <w:rFonts w:eastAsia="Times New Roman"/>
          <w:color w:val="0070C0"/>
          <w:lang w:val="it-IT" w:eastAsia="it-IT"/>
        </w:rPr>
      </w:pPr>
    </w:p>
    <w:p w14:paraId="22C1BB6A" w14:textId="77777777" w:rsidR="00E42905" w:rsidRPr="00E42905" w:rsidRDefault="00E42905" w:rsidP="00E42905">
      <w:pPr>
        <w:numPr>
          <w:ilvl w:val="0"/>
          <w:numId w:val="6"/>
        </w:numPr>
        <w:ind w:hanging="720"/>
        <w:contextualSpacing/>
        <w:jc w:val="both"/>
        <w:rPr>
          <w:rFonts w:eastAsia="Times New Roman"/>
          <w:lang w:val="it-IT" w:eastAsia="it-IT"/>
        </w:rPr>
      </w:pPr>
      <w:r w:rsidRPr="00E42905">
        <w:rPr>
          <w:rFonts w:eastAsia="Times New Roman"/>
          <w:lang w:val="it-IT" w:eastAsia="it-IT"/>
        </w:rPr>
        <w:t>SERVIZIO DI ASSISTENZA SANITARIA di cui all’articolo 2, lettera C) del capitolato.</w:t>
      </w:r>
    </w:p>
    <w:p w14:paraId="7D3FA6B3" w14:textId="77777777" w:rsidR="00E42905" w:rsidRPr="00E42905" w:rsidRDefault="00E42905" w:rsidP="00E42905">
      <w:pPr>
        <w:ind w:left="720"/>
        <w:contextualSpacing/>
        <w:jc w:val="both"/>
        <w:rPr>
          <w:rFonts w:eastAsia="Times New Roman"/>
          <w:lang w:val="it-IT" w:eastAsia="it-IT"/>
        </w:rPr>
      </w:pPr>
    </w:p>
    <w:p w14:paraId="0DEB0F07"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È assicurato un servizio complementare di assistenza sanitaria alle prestazioni       garantite dal Servizio Sanitario Nazionale mediante la pronta disponibilità del  medico responsabile sanitario del centro per il monte ore giornaliero indicato nella tabella in Allegato A al fine di adottare, in caso di necessità, e mediante intervento a chiamata, le misure di profilassi, sorveglianza e soccorso sanitario e disporre il trasferimento del migrante presso le strutture ospedaliere sotto il coordinamento della centrale operativa 118.</w:t>
      </w:r>
    </w:p>
    <w:p w14:paraId="0DAC2589"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 xml:space="preserve">Tutti i migranti ospiti dei centri hanno accesso alle prestazioni del servizio sanitario nazionale. A tal fine, l'ente gestore </w:t>
      </w:r>
      <w:proofErr w:type="gramStart"/>
      <w:r w:rsidRPr="00E42905">
        <w:rPr>
          <w:rFonts w:eastAsia="Times New Roman"/>
          <w:lang w:val="it-IT" w:eastAsia="it-IT"/>
        </w:rPr>
        <w:t>pone in essere</w:t>
      </w:r>
      <w:proofErr w:type="gramEnd"/>
      <w:r w:rsidRPr="00E42905">
        <w:rPr>
          <w:rFonts w:eastAsia="Times New Roman"/>
          <w:lang w:val="it-IT" w:eastAsia="it-IT"/>
        </w:rPr>
        <w:t xml:space="preserve"> le procedure necessarie per l'iscrizione degli stranieri al servizio sanitario nazionale o per il rilascio del tesserino STP in relazione alla posizione giuridica degli stessi;</w:t>
      </w:r>
    </w:p>
    <w:p w14:paraId="2028AFC5" w14:textId="77777777" w:rsidR="00E42905" w:rsidRPr="00E42905" w:rsidRDefault="00E42905" w:rsidP="00E42905">
      <w:pPr>
        <w:numPr>
          <w:ilvl w:val="0"/>
          <w:numId w:val="1"/>
        </w:numPr>
        <w:jc w:val="both"/>
        <w:rPr>
          <w:rFonts w:eastAsia="Times New Roman"/>
          <w:lang w:val="it-IT" w:eastAsia="it-IT"/>
        </w:rPr>
      </w:pPr>
      <w:proofErr w:type="gramStart"/>
      <w:r w:rsidRPr="00E42905">
        <w:rPr>
          <w:rFonts w:eastAsia="Times New Roman"/>
          <w:lang w:val="it-IT" w:eastAsia="it-IT"/>
        </w:rPr>
        <w:t>E'</w:t>
      </w:r>
      <w:proofErr w:type="gramEnd"/>
      <w:r w:rsidRPr="00E42905">
        <w:rPr>
          <w:rFonts w:eastAsia="Times New Roman"/>
          <w:lang w:val="it-IT" w:eastAsia="it-IT"/>
        </w:rPr>
        <w:t xml:space="preserve"> inoltre assicurato un servizio complementare di assistenza sanitaria calibrata secondo quanto previsto nelle specifiche tecniche;</w:t>
      </w:r>
    </w:p>
    <w:p w14:paraId="53EBD87B"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 xml:space="preserve"> Sono in ogni caso assicurati la </w:t>
      </w:r>
      <w:r w:rsidRPr="00E42905">
        <w:rPr>
          <w:rFonts w:eastAsia="Times New Roman"/>
          <w:bCs/>
          <w:lang w:val="it-IT" w:eastAsia="it-IT"/>
        </w:rPr>
        <w:t xml:space="preserve">visita </w:t>
      </w:r>
      <w:r w:rsidRPr="00E42905">
        <w:rPr>
          <w:rFonts w:eastAsia="Times New Roman"/>
          <w:lang w:val="it-IT" w:eastAsia="it-IT"/>
        </w:rPr>
        <w:t xml:space="preserve">medica d'ingresso nonché, al ricorrere delle      esigenze, la somministrazione di farmaci e altre spese mediche (es. visite specialistiche, protesi non  previste dal SSN, spese connesse allo svolgimento di terapie), nel limite economico  complessivo di euro 500,00 all’anno per ciascun posto di accoglienza previsto dal contratto ed indipendentemente dal relativo </w:t>
      </w:r>
      <w:r w:rsidRPr="00E42905">
        <w:rPr>
          <w:rFonts w:eastAsia="Times New Roman"/>
          <w:lang w:val="it-IT" w:eastAsia="it-IT"/>
        </w:rPr>
        <w:lastRenderedPageBreak/>
        <w:t>turnover, nonché gli interventi di primo soccorso sanitario finalizzati all’accertamento di patologie che richiedono misure di isolamento o percorsi diagnostici e/o terapeutici presso le strutture sanitarie pubbliche e all’accertamento di situazioni di vulnerabilità.</w:t>
      </w:r>
    </w:p>
    <w:p w14:paraId="19DCBE34" w14:textId="77777777" w:rsidR="00E42905" w:rsidRPr="00E42905" w:rsidRDefault="00E42905" w:rsidP="00E42905">
      <w:pPr>
        <w:spacing w:after="200"/>
        <w:contextualSpacing/>
        <w:jc w:val="both"/>
        <w:rPr>
          <w:rFonts w:eastAsia="Calibri"/>
          <w:lang w:val="it-IT"/>
        </w:rPr>
      </w:pPr>
      <w:r w:rsidRPr="00E42905">
        <w:rPr>
          <w:rFonts w:eastAsia="Calibri"/>
          <w:lang w:val="it-IT"/>
        </w:rPr>
        <w:t>L’ente gestore assicura inoltre la dotazione dei materiali consumabili (inclusi i dispositivi di protezione individuale) e lo strumentario minimo, di seguito indicato:</w:t>
      </w:r>
    </w:p>
    <w:p w14:paraId="44798A5C" w14:textId="77777777" w:rsidR="00E42905" w:rsidRPr="00E42905" w:rsidRDefault="00E42905" w:rsidP="00E42905">
      <w:pPr>
        <w:spacing w:after="200"/>
        <w:contextualSpacing/>
        <w:jc w:val="both"/>
        <w:rPr>
          <w:rFonts w:eastAsia="Calibri"/>
          <w:lang w:val="it-IT"/>
        </w:rPr>
      </w:pPr>
    </w:p>
    <w:p w14:paraId="05BDD17A"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registro visite;</w:t>
      </w:r>
    </w:p>
    <w:p w14:paraId="5E19F7EE"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sfigmomanometro;</w:t>
      </w:r>
    </w:p>
    <w:p w14:paraId="254951A9"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fonendoscopio;</w:t>
      </w:r>
    </w:p>
    <w:p w14:paraId="08CE7EF7"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termometri;</w:t>
      </w:r>
    </w:p>
    <w:p w14:paraId="74E9708A"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otoscopio con coni monouso;</w:t>
      </w:r>
    </w:p>
    <w:p w14:paraId="3A8F61C8"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martelletto per riflessi;</w:t>
      </w:r>
    </w:p>
    <w:p w14:paraId="29A7150B"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lampadina medica;</w:t>
      </w:r>
    </w:p>
    <w:p w14:paraId="09DF033E"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set per suture e medicazione monouso;</w:t>
      </w:r>
    </w:p>
    <w:p w14:paraId="4B8C167F" w14:textId="77777777" w:rsidR="00E42905" w:rsidRPr="00E42905" w:rsidRDefault="00E42905" w:rsidP="00E42905">
      <w:pPr>
        <w:spacing w:after="200" w:line="360" w:lineRule="auto"/>
        <w:ind w:left="851" w:hanging="284"/>
        <w:contextualSpacing/>
        <w:jc w:val="both"/>
        <w:rPr>
          <w:rFonts w:eastAsia="Calibri"/>
          <w:lang w:val="it-IT"/>
        </w:rPr>
      </w:pPr>
      <w:r w:rsidRPr="00E42905">
        <w:rPr>
          <w:rFonts w:eastAsia="Calibri"/>
          <w:lang w:val="it-IT"/>
        </w:rPr>
        <w:t>- materiale necessario per lo svolgimento di test ematici rapidi (</w:t>
      </w:r>
      <w:proofErr w:type="spellStart"/>
      <w:r w:rsidRPr="00E42905">
        <w:rPr>
          <w:rFonts w:eastAsia="Calibri"/>
          <w:lang w:val="it-IT"/>
        </w:rPr>
        <w:t>glucostick</w:t>
      </w:r>
      <w:proofErr w:type="spellEnd"/>
      <w:r w:rsidRPr="00E42905">
        <w:rPr>
          <w:rFonts w:eastAsia="Calibri"/>
          <w:lang w:val="it-IT"/>
        </w:rPr>
        <w:t xml:space="preserve">, </w:t>
      </w:r>
      <w:proofErr w:type="spellStart"/>
      <w:r w:rsidRPr="00E42905">
        <w:rPr>
          <w:rFonts w:eastAsia="Calibri"/>
          <w:lang w:val="it-IT"/>
        </w:rPr>
        <w:t>multistick</w:t>
      </w:r>
      <w:proofErr w:type="spellEnd"/>
      <w:r w:rsidRPr="00E42905">
        <w:rPr>
          <w:rFonts w:eastAsia="Calibri"/>
          <w:lang w:val="it-IT"/>
        </w:rPr>
        <w:t xml:space="preserve"> per urine, test di gravidanza);</w:t>
      </w:r>
    </w:p>
    <w:p w14:paraId="5847F016"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xml:space="preserve">- materiale necessario per prelievi ematici e per invio al laboratorio in accordo con l’ASL </w:t>
      </w:r>
    </w:p>
    <w:p w14:paraId="5AD24FB0"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xml:space="preserve">    di competenza territoriale;</w:t>
      </w:r>
    </w:p>
    <w:p w14:paraId="5147E8A8"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carrello per la gestione delle emergenze dotato di:</w:t>
      </w:r>
    </w:p>
    <w:p w14:paraId="4EB54714"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saturimetro;</w:t>
      </w:r>
    </w:p>
    <w:p w14:paraId="1B74A023"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defibrillatore semiautomatico;</w:t>
      </w:r>
    </w:p>
    <w:p w14:paraId="64301855"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pallone Ambu con adattatore per adulti e per bambini;</w:t>
      </w:r>
    </w:p>
    <w:p w14:paraId="242268DF"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bombola di ossigeno con riduttore di pressione ed erogatori;</w:t>
      </w:r>
    </w:p>
    <w:p w14:paraId="571DED61"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farmaci e dispositivi medici idonei per il primo soccorso;</w:t>
      </w:r>
    </w:p>
    <w:p w14:paraId="32288F2F"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 xml:space="preserve">materiale monouso sterile (guanti, </w:t>
      </w:r>
      <w:proofErr w:type="spellStart"/>
      <w:r w:rsidRPr="00E42905">
        <w:rPr>
          <w:rFonts w:eastAsia="Calibri"/>
          <w:lang w:val="it-IT"/>
        </w:rPr>
        <w:t>telini</w:t>
      </w:r>
      <w:proofErr w:type="spellEnd"/>
      <w:r w:rsidRPr="00E42905">
        <w:rPr>
          <w:rFonts w:eastAsia="Calibri"/>
          <w:lang w:val="it-IT"/>
        </w:rPr>
        <w:t>, ago cannule, abbassalingua, ecc.);</w:t>
      </w:r>
    </w:p>
    <w:p w14:paraId="5909DBF5"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cannule orofaringee;</w:t>
      </w:r>
    </w:p>
    <w:p w14:paraId="6A4836B2"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cateteri vescicali tipo Foley.</w:t>
      </w:r>
    </w:p>
    <w:p w14:paraId="6F672BB2"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 </w:t>
      </w:r>
    </w:p>
    <w:p w14:paraId="64042E1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D) FORNITURA, TRASPORTO E CONSEGNA DI BENI di cui all’art.2, lett. D), del capitolato</w:t>
      </w:r>
    </w:p>
    <w:p w14:paraId="0F6A28D1" w14:textId="77777777" w:rsidR="00E42905" w:rsidRPr="00E42905" w:rsidRDefault="00E42905" w:rsidP="00E42905">
      <w:pPr>
        <w:contextualSpacing/>
        <w:jc w:val="both"/>
        <w:rPr>
          <w:rFonts w:eastAsia="Times New Roman"/>
          <w:lang w:val="it-IT" w:eastAsia="it-IT"/>
        </w:rPr>
      </w:pPr>
    </w:p>
    <w:p w14:paraId="76AC8D5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Il servizio comprende la fornitura, trasporto e consegna dei seguenti beni secondo le allegate specifiche tecniche dell’Allegato </w:t>
      </w:r>
      <w:proofErr w:type="gramStart"/>
      <w:r w:rsidRPr="00E42905">
        <w:rPr>
          <w:rFonts w:eastAsia="Times New Roman"/>
          <w:lang w:val="it-IT" w:eastAsia="it-IT"/>
        </w:rPr>
        <w:t>3</w:t>
      </w:r>
      <w:proofErr w:type="gramEnd"/>
      <w:r w:rsidRPr="00E42905">
        <w:rPr>
          <w:rFonts w:eastAsia="Times New Roman"/>
          <w:lang w:val="it-IT" w:eastAsia="it-IT"/>
        </w:rPr>
        <w:t xml:space="preserve"> bis:</w:t>
      </w:r>
    </w:p>
    <w:p w14:paraId="54B69A3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effetti letterecci;</w:t>
      </w:r>
    </w:p>
    <w:p w14:paraId="7C4733E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prodotti per l'igiene personale;</w:t>
      </w:r>
    </w:p>
    <w:p w14:paraId="52A0064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 xml:space="preserve">kit di primo ingresso (vestiario, con ricambio al passaggio dalla stagione invernale a quella estiva o </w:t>
      </w:r>
      <w:proofErr w:type="gramStart"/>
      <w:r w:rsidRPr="00E42905">
        <w:rPr>
          <w:rFonts w:eastAsia="Times New Roman"/>
          <w:lang w:val="it-IT" w:eastAsia="it-IT"/>
        </w:rPr>
        <w:t>viceversa ;</w:t>
      </w:r>
      <w:proofErr w:type="gramEnd"/>
    </w:p>
    <w:p w14:paraId="601DC34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         scheda telefonica);</w:t>
      </w:r>
    </w:p>
    <w:p w14:paraId="70DA8EA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pocket money;</w:t>
      </w:r>
    </w:p>
    <w:p w14:paraId="0B9F9E8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materiale scolastico e ludico</w:t>
      </w:r>
      <w:r w:rsidRPr="00E42905">
        <w:rPr>
          <w:rFonts w:eastAsia="Times New Roman"/>
          <w:b/>
          <w:lang w:val="it-IT" w:eastAsia="it-IT"/>
        </w:rPr>
        <w:t xml:space="preserve"> per i minori</w:t>
      </w:r>
      <w:r w:rsidRPr="00E42905">
        <w:rPr>
          <w:rFonts w:eastAsia="Times New Roman"/>
          <w:lang w:val="it-IT" w:eastAsia="it-IT"/>
        </w:rPr>
        <w:t xml:space="preserve"> e trasporto scolastico per ciascun minore accolto, nel limite massimo di € 180,00 all’anno.</w:t>
      </w:r>
    </w:p>
    <w:p w14:paraId="059125EB" w14:textId="77777777" w:rsidR="00E42905" w:rsidRPr="00E42905" w:rsidRDefault="00E42905" w:rsidP="00E42905">
      <w:pPr>
        <w:contextualSpacing/>
        <w:jc w:val="both"/>
        <w:rPr>
          <w:rFonts w:eastAsia="Times New Roman"/>
          <w:lang w:val="it-IT" w:eastAsia="it-IT"/>
        </w:rPr>
      </w:pPr>
    </w:p>
    <w:p w14:paraId="2C68546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Per i minori è assicurato l’effettivo accesso ai servizi pubblici locali di trasporto scolastico o, in assenza, l’accompagnamento presso le scuole. È assicurato, inoltre, laddove necessario e mediante personale qualificato, l’accompagnamento dei vulnerabili non autosufficienti verso le destinazioni indicate dalla Prefettura.</w:t>
      </w:r>
    </w:p>
    <w:p w14:paraId="397BD24F" w14:textId="77777777" w:rsidR="00E42905" w:rsidRPr="00E42905" w:rsidRDefault="00E42905" w:rsidP="00E42905">
      <w:pPr>
        <w:contextualSpacing/>
        <w:jc w:val="both"/>
        <w:rPr>
          <w:rFonts w:eastAsia="Times New Roman"/>
          <w:lang w:val="it-IT" w:eastAsia="it-IT"/>
        </w:rPr>
      </w:pPr>
    </w:p>
    <w:p w14:paraId="5E3FEC13" w14:textId="77777777" w:rsidR="00E42905" w:rsidRPr="00E42905" w:rsidRDefault="00E42905" w:rsidP="00E42905">
      <w:pPr>
        <w:numPr>
          <w:ilvl w:val="0"/>
          <w:numId w:val="7"/>
        </w:numPr>
        <w:ind w:hanging="720"/>
        <w:contextualSpacing/>
        <w:jc w:val="both"/>
        <w:rPr>
          <w:rFonts w:eastAsia="Times New Roman"/>
          <w:lang w:val="it-IT" w:eastAsia="it-IT"/>
        </w:rPr>
      </w:pPr>
      <w:r w:rsidRPr="00E42905">
        <w:rPr>
          <w:rFonts w:eastAsia="Times New Roman"/>
          <w:lang w:val="it-IT" w:eastAsia="it-IT"/>
        </w:rPr>
        <w:t>SERVIZIO DI PULIZIA E IGIENE AMBIENTALE</w:t>
      </w:r>
    </w:p>
    <w:p w14:paraId="55508AC3" w14:textId="77777777" w:rsidR="00E42905" w:rsidRPr="00E42905" w:rsidRDefault="00E42905" w:rsidP="00E42905">
      <w:pPr>
        <w:ind w:left="720"/>
        <w:contextualSpacing/>
        <w:jc w:val="both"/>
        <w:rPr>
          <w:rFonts w:eastAsia="Times New Roman"/>
          <w:lang w:val="it-IT" w:eastAsia="it-IT"/>
        </w:rPr>
      </w:pPr>
    </w:p>
    <w:p w14:paraId="0DE85055" w14:textId="77777777" w:rsidR="00E42905" w:rsidRPr="00E42905" w:rsidRDefault="00E42905" w:rsidP="00E42905">
      <w:pPr>
        <w:numPr>
          <w:ilvl w:val="0"/>
          <w:numId w:val="2"/>
        </w:numPr>
        <w:jc w:val="both"/>
        <w:rPr>
          <w:rFonts w:eastAsia="Times New Roman"/>
          <w:lang w:val="it-IT" w:eastAsia="it-IT"/>
        </w:rPr>
      </w:pPr>
      <w:r w:rsidRPr="00E42905">
        <w:rPr>
          <w:rFonts w:eastAsia="Times New Roman"/>
          <w:lang w:val="it-IT" w:eastAsia="it-IT"/>
        </w:rPr>
        <w:t xml:space="preserve">I servizi di pulizia e igiene ambientale sono costituiti da: </w:t>
      </w:r>
    </w:p>
    <w:p w14:paraId="245E792A"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pulizia e disinfezione dei locali;</w:t>
      </w:r>
    </w:p>
    <w:p w14:paraId="575B0125"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 xml:space="preserve">disinfestazione, derattizzazione e </w:t>
      </w:r>
      <w:proofErr w:type="spellStart"/>
      <w:r w:rsidRPr="00E42905">
        <w:rPr>
          <w:rFonts w:eastAsia="Times New Roman"/>
          <w:lang w:val="it-IT" w:eastAsia="it-IT"/>
        </w:rPr>
        <w:t>deblattizzazione</w:t>
      </w:r>
      <w:proofErr w:type="spellEnd"/>
      <w:r w:rsidRPr="00E42905">
        <w:rPr>
          <w:rFonts w:eastAsia="Times New Roman"/>
          <w:lang w:val="it-IT" w:eastAsia="it-IT"/>
        </w:rPr>
        <w:t xml:space="preserve"> delle superfici;</w:t>
      </w:r>
    </w:p>
    <w:p w14:paraId="5947CDD1"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dei rifiuti ordinari nel rispetto delle norme locali in materia di raccolta differenziata;</w:t>
      </w:r>
    </w:p>
    <w:p w14:paraId="32AFC1EA"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dei rifiuti speciali;</w:t>
      </w:r>
    </w:p>
    <w:p w14:paraId="1BAEF292"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di liquami provenienti dalla rete fognaria interna non collegata alla rete comunale;</w:t>
      </w:r>
    </w:p>
    <w:p w14:paraId="219C863C"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cura delle aree verdi, ove presenti.</w:t>
      </w:r>
    </w:p>
    <w:p w14:paraId="0CD6724F" w14:textId="77777777" w:rsidR="00E42905" w:rsidRPr="00E42905" w:rsidRDefault="00E42905" w:rsidP="00E42905">
      <w:pPr>
        <w:numPr>
          <w:ilvl w:val="0"/>
          <w:numId w:val="2"/>
        </w:numPr>
        <w:jc w:val="both"/>
        <w:rPr>
          <w:rFonts w:eastAsia="Times New Roman"/>
          <w:lang w:val="it-IT" w:eastAsia="it-IT"/>
        </w:rPr>
      </w:pPr>
      <w:r w:rsidRPr="00E42905">
        <w:rPr>
          <w:rFonts w:eastAsia="Times New Roman"/>
          <w:lang w:val="it-IT" w:eastAsia="it-IT"/>
        </w:rPr>
        <w:t xml:space="preserve">La modalità di svolgimento e la frequenza del servizio di pulizia sono indicate nell'allegato </w:t>
      </w:r>
      <w:proofErr w:type="gramStart"/>
      <w:r w:rsidRPr="00E42905">
        <w:rPr>
          <w:rFonts w:eastAsia="Times New Roman"/>
          <w:lang w:val="it-IT" w:eastAsia="it-IT"/>
        </w:rPr>
        <w:t>3</w:t>
      </w:r>
      <w:proofErr w:type="gramEnd"/>
      <w:r w:rsidRPr="00E42905">
        <w:rPr>
          <w:rFonts w:eastAsia="Times New Roman"/>
          <w:lang w:val="it-IT" w:eastAsia="it-IT"/>
        </w:rPr>
        <w:t xml:space="preserve"> bis e nella tabella “Frequenze pulizia".</w:t>
      </w:r>
    </w:p>
    <w:p w14:paraId="19EBF141" w14:textId="77777777" w:rsidR="00E42905" w:rsidRPr="00E42905" w:rsidRDefault="00E42905" w:rsidP="00E42905">
      <w:pPr>
        <w:numPr>
          <w:ilvl w:val="0"/>
          <w:numId w:val="2"/>
        </w:numPr>
        <w:spacing w:line="360" w:lineRule="auto"/>
        <w:contextualSpacing/>
        <w:jc w:val="both"/>
        <w:rPr>
          <w:rFonts w:eastAsia="Times New Roman"/>
          <w:lang w:val="it-IT" w:eastAsia="it-IT"/>
        </w:rPr>
      </w:pPr>
      <w:r w:rsidRPr="00E42905">
        <w:rPr>
          <w:rFonts w:eastAsia="Times New Roman"/>
          <w:lang w:val="it-IT" w:eastAsia="it-IT"/>
        </w:rPr>
        <w:t xml:space="preserve">Le prestazioni indicate alla presente </w:t>
      </w:r>
      <w:proofErr w:type="gramStart"/>
      <w:r w:rsidRPr="00E42905">
        <w:rPr>
          <w:rFonts w:eastAsia="Times New Roman"/>
          <w:lang w:val="it-IT" w:eastAsia="it-IT"/>
        </w:rPr>
        <w:t>lettera  E</w:t>
      </w:r>
      <w:proofErr w:type="gramEnd"/>
      <w:r w:rsidRPr="00E42905">
        <w:rPr>
          <w:rFonts w:eastAsia="Times New Roman"/>
          <w:lang w:val="it-IT" w:eastAsia="it-IT"/>
        </w:rPr>
        <w:t xml:space="preserve">) sono assicurate conformemente ai criteri ambientali minimi applicabili ai sensi del Decreto del Ministero dell’ambiente e della sicurezza energetica, n. 51 del 29 gennaio 2021, come successivamente modificato </w:t>
      </w:r>
      <w:proofErr w:type="spellStart"/>
      <w:r w:rsidRPr="00E42905">
        <w:rPr>
          <w:rFonts w:eastAsia="Times New Roman"/>
          <w:lang w:val="it-IT" w:eastAsia="it-IT"/>
        </w:rPr>
        <w:t>ed</w:t>
      </w:r>
      <w:proofErr w:type="spellEnd"/>
      <w:r w:rsidRPr="00E42905">
        <w:rPr>
          <w:rFonts w:eastAsia="Times New Roman"/>
          <w:lang w:val="it-IT" w:eastAsia="it-IT"/>
        </w:rPr>
        <w:t xml:space="preserve"> integrato con Decreto ministeriale del 24 settembre 2021</w:t>
      </w:r>
      <w:r w:rsidRPr="00E42905">
        <w:rPr>
          <w:rFonts w:eastAsia="Times New Roman"/>
          <w:vertAlign w:val="superscript"/>
          <w:lang w:val="it-IT" w:eastAsia="it-IT"/>
        </w:rPr>
        <w:footnoteReference w:id="1"/>
      </w:r>
      <w:r w:rsidRPr="00E42905">
        <w:rPr>
          <w:rFonts w:eastAsia="Times New Roman"/>
          <w:lang w:val="it-IT" w:eastAsia="it-IT"/>
        </w:rPr>
        <w:t xml:space="preserve"> . In particolare, l’aggiudicatario è tenuto al rispetto delle clausole e delle specifiche di cui alle seguenti sezioni:</w:t>
      </w:r>
    </w:p>
    <w:p w14:paraId="0B931911"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ab/>
        <w:t>lettera C) - “criteri ambientali minimi per l’affidamento del servizio di pulizia di edifici ed altri ambienti ad uso civile”;</w:t>
      </w:r>
    </w:p>
    <w:p w14:paraId="25355B79"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ab/>
        <w:t>lettera D) - “criteri ambientali minimi dei detergenti per le pulizie ordinarie delle superfici</w:t>
      </w:r>
    </w:p>
    <w:p w14:paraId="0B02F093"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 xml:space="preserve">             lettera E) - “criteri ambientali minimi dei detergenti per le pulizie periodiche e straordinarie di superfici.</w:t>
      </w:r>
    </w:p>
    <w:p w14:paraId="0AD3F30D" w14:textId="77777777" w:rsidR="00E42905" w:rsidRPr="00E42905" w:rsidRDefault="00E42905" w:rsidP="00E42905">
      <w:pPr>
        <w:ind w:left="720"/>
        <w:jc w:val="both"/>
        <w:rPr>
          <w:rFonts w:eastAsia="Times New Roman"/>
          <w:lang w:val="it-IT" w:eastAsia="it-IT"/>
        </w:rPr>
      </w:pPr>
    </w:p>
    <w:p w14:paraId="001FDD51" w14:textId="77777777" w:rsidR="00E42905" w:rsidRPr="00E42905" w:rsidRDefault="00E42905" w:rsidP="00E42905">
      <w:pPr>
        <w:rPr>
          <w:rFonts w:eastAsia="Times New Roman"/>
          <w:lang w:val="it-IT" w:eastAsia="it-IT"/>
        </w:rPr>
      </w:pPr>
    </w:p>
    <w:p w14:paraId="617A2A9D" w14:textId="77777777" w:rsidR="00E42905" w:rsidRPr="00E42905" w:rsidRDefault="00E42905" w:rsidP="00E42905">
      <w:pPr>
        <w:ind w:left="720"/>
        <w:jc w:val="both"/>
        <w:rPr>
          <w:rFonts w:eastAsia="Times New Roman"/>
          <w:lang w:val="it-IT" w:eastAsia="it-IT"/>
        </w:rPr>
      </w:pPr>
    </w:p>
    <w:p w14:paraId="26C1C019" w14:textId="77777777" w:rsidR="00E42905" w:rsidRPr="00E42905" w:rsidRDefault="00E42905" w:rsidP="00E42905">
      <w:pPr>
        <w:autoSpaceDE w:val="0"/>
        <w:autoSpaceDN w:val="0"/>
        <w:adjustRightInd w:val="0"/>
        <w:spacing w:line="276" w:lineRule="auto"/>
        <w:jc w:val="center"/>
        <w:rPr>
          <w:rFonts w:eastAsia="Calibri"/>
          <w:b/>
          <w:lang w:val="it-IT"/>
        </w:rPr>
      </w:pPr>
      <w:r w:rsidRPr="00E42905">
        <w:rPr>
          <w:rFonts w:eastAsia="Calibri"/>
          <w:b/>
          <w:lang w:val="it-IT"/>
        </w:rPr>
        <w:t>Articolo 3</w:t>
      </w:r>
    </w:p>
    <w:p w14:paraId="71F358FE" w14:textId="77777777" w:rsidR="00E42905" w:rsidRPr="00E42905" w:rsidRDefault="00E42905" w:rsidP="00E42905">
      <w:pPr>
        <w:autoSpaceDE w:val="0"/>
        <w:autoSpaceDN w:val="0"/>
        <w:adjustRightInd w:val="0"/>
        <w:spacing w:line="276" w:lineRule="auto"/>
        <w:jc w:val="center"/>
        <w:rPr>
          <w:rFonts w:eastAsia="Calibri"/>
          <w:b/>
          <w:lang w:val="it-IT"/>
        </w:rPr>
      </w:pPr>
      <w:r w:rsidRPr="00E42905">
        <w:rPr>
          <w:rFonts w:eastAsia="Calibri"/>
          <w:b/>
          <w:lang w:val="it-IT"/>
        </w:rPr>
        <w:t>Preparazione e fornitura di pasti</w:t>
      </w:r>
    </w:p>
    <w:p w14:paraId="1FAA0747" w14:textId="77777777" w:rsidR="00E42905" w:rsidRPr="00E42905" w:rsidRDefault="00E42905" w:rsidP="00E42905">
      <w:pPr>
        <w:autoSpaceDE w:val="0"/>
        <w:autoSpaceDN w:val="0"/>
        <w:adjustRightInd w:val="0"/>
        <w:spacing w:line="276" w:lineRule="auto"/>
        <w:ind w:left="1779"/>
        <w:jc w:val="both"/>
        <w:rPr>
          <w:rFonts w:eastAsia="Calibri"/>
          <w:highlight w:val="yellow"/>
          <w:lang w:val="it-IT"/>
        </w:rPr>
      </w:pPr>
    </w:p>
    <w:p w14:paraId="58E60423"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lastRenderedPageBreak/>
        <w:t xml:space="preserve">Il servizio comprende la fornitura di pasti giornalieri, secondo quanto indicato nelle specifiche tecniche. L’aggiudicatario è tenuto a rispettare la normativa nazionale ed europea in materia di sicurezza alimentare (c.d. pacchetto igiene) e a presentare la documentazione inerente </w:t>
      </w:r>
      <w:proofErr w:type="gramStart"/>
      <w:r w:rsidRPr="00E42905">
        <w:rPr>
          <w:rFonts w:eastAsia="Calibri"/>
          <w:lang w:val="it-IT"/>
        </w:rPr>
        <w:t>l’applicazione</w:t>
      </w:r>
      <w:proofErr w:type="gramEnd"/>
      <w:r w:rsidRPr="00E42905">
        <w:rPr>
          <w:rFonts w:eastAsia="Calibri"/>
          <w:lang w:val="it-IT"/>
        </w:rPr>
        <w:t xml:space="preserve"> delle procedure di autocontrollo (HACCP) e l’idoneità del proprio personale destinato alla attività di ristorazione.  L’aggiudicatario, inoltre, conformemente ai richiami contenuti nelle allegate specifiche tecniche, è tenuto a rispettare i criteri ambientali minimi previsti dal vigente decreto del Ministero dell’ambiente e della sicurezza energetica con riferimento al servizio di ristorazione collettiva e fornitura di derrate alimentari.</w:t>
      </w:r>
    </w:p>
    <w:p w14:paraId="0B398849"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t xml:space="preserve">La Prefettura si riserva il diritto, in qualunque momento, di far sottoporre i generi alimentari forniti e distribuiti al controllo delle autorità sanitarie competenti. </w:t>
      </w:r>
    </w:p>
    <w:p w14:paraId="392E1CA1"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t>Fermo restando quanto previsto dall’art. 16, comma 1, i pasti o/e le derrate o/e i buoni spesa sono direttamente distribuiti dall’ente gestore ai migranti, senza possibilità di subappalto.</w:t>
      </w:r>
    </w:p>
    <w:p w14:paraId="390D2A99" w14:textId="77777777" w:rsidR="00E42905" w:rsidRPr="00E42905" w:rsidRDefault="00E42905" w:rsidP="00E42905">
      <w:pPr>
        <w:jc w:val="both"/>
        <w:rPr>
          <w:rFonts w:eastAsia="Times New Roman"/>
          <w:lang w:val="it-IT" w:eastAsia="it-IT"/>
        </w:rPr>
      </w:pPr>
    </w:p>
    <w:p w14:paraId="49280ED1" w14:textId="77777777" w:rsidR="00E42905" w:rsidRPr="00E42905" w:rsidRDefault="00E42905" w:rsidP="00E42905">
      <w:pPr>
        <w:jc w:val="both"/>
        <w:rPr>
          <w:rFonts w:eastAsia="Times New Roman"/>
          <w:lang w:val="it-IT" w:eastAsia="it-IT"/>
        </w:rPr>
      </w:pPr>
      <w:bookmarkStart w:id="3" w:name="_Hlk164852697"/>
    </w:p>
    <w:p w14:paraId="20CD3C99"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4</w:t>
      </w:r>
    </w:p>
    <w:p w14:paraId="7C9A76CC"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Personale</w:t>
      </w:r>
    </w:p>
    <w:p w14:paraId="4CCC594F" w14:textId="77777777" w:rsidR="00E42905" w:rsidRPr="00E42905" w:rsidRDefault="00E42905" w:rsidP="00E42905">
      <w:pPr>
        <w:jc w:val="both"/>
        <w:rPr>
          <w:rFonts w:eastAsia="Times New Roman"/>
          <w:lang w:val="it-IT" w:eastAsia="it-IT"/>
        </w:rPr>
      </w:pPr>
    </w:p>
    <w:p w14:paraId="568B0670" w14:textId="77777777" w:rsidR="00E42905" w:rsidRPr="00E42905" w:rsidRDefault="00E42905" w:rsidP="00E42905">
      <w:pPr>
        <w:jc w:val="both"/>
        <w:rPr>
          <w:rFonts w:eastAsia="Times New Roman"/>
          <w:lang w:val="it-IT" w:eastAsia="it-IT"/>
        </w:rPr>
      </w:pPr>
    </w:p>
    <w:p w14:paraId="2E82CF41"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Gli aggiudicatari si impegnano a comunicare prima della stipula del contratto il piano di organizzazione del personale con articolazione degli orari, specificando, altresì, la tipologia del personale dipendente, che sarà utilizzato nella erogazione dei servizi e delle forniture oggetto dell’appalto. Nel caso di utilizzo di soci volontari da parte di cooperative sociali, fermo restando il rispetto del principio di complementarietà di cui all’art. 2 comma 5 della legge n. 381/1991, l’aggiudicatario che riveste la predetta forma di cooperativa, conformemente al citato articolo 2, comma 3 e 4 della legge n. 381/1991, dovrà altresì indicare il piano dei costi vivi non costituenti retribuzione da lavoro dipendente, che saranno presumibilmente sostenuti e documentati in corso di esecuzione dell’affidamento per l’impiego dei medesimi soci volontari. </w:t>
      </w:r>
    </w:p>
    <w:p w14:paraId="6B55BEE9"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L’aggiudicatario, al fine di promuovere la stabilità occupazionale e conformemente alle clausole sociali previste nel disciplinare di gara ai sensi degli articoli art. 57 comma 2 e 102 del D.lgs. n. 36/2023, è tenuto:</w:t>
      </w:r>
    </w:p>
    <w:p w14:paraId="5389E9BA"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 xml:space="preserve">ad applicare il contratto collettivo nazionale e territoriale per le lavoratrici e i lavoratori delle cooperative del settore </w:t>
      </w:r>
      <w:proofErr w:type="gramStart"/>
      <w:r w:rsidRPr="00E42905">
        <w:rPr>
          <w:rFonts w:eastAsia="Times New Roman"/>
          <w:lang w:val="it-IT" w:eastAsia="it-IT"/>
        </w:rPr>
        <w:t>socio-sanitario</w:t>
      </w:r>
      <w:proofErr w:type="gramEnd"/>
      <w:r w:rsidRPr="00E42905">
        <w:rPr>
          <w:rFonts w:eastAsia="Times New Roman"/>
          <w:lang w:val="it-IT" w:eastAsia="it-IT"/>
        </w:rPr>
        <w:t xml:space="preserve"> assistenziale-educativo e di inserimento lavorativo oppure il diverso contratto collettivo nazionale e territoriale indicato e verificato in sede di gara conformemente all’articolo 11 comma 3 e 4 del D.lgs. n. 36/2023;</w:t>
      </w:r>
    </w:p>
    <w:p w14:paraId="6CD872CA"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46B890A4"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a garantire, per tutta la durata del contratto, il possesso da parte del personale impiegato dei requisiti previsti dalla normativa vigente, quali, ad esempio quelli previsti dall’art. 25 bis del D.P.R. 313/2002, nonché quelli previsti dal CCNL di riferimento.</w:t>
      </w:r>
    </w:p>
    <w:p w14:paraId="3191B4BA"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Nel rispetto dei principi dell’Unione europea e della clausola sociale di cui al comma 2, le tutele economiche e normative applicate ai lavoratori dell’appaltatore e le ulteriori tutele contro il lavoro irregolare sono assicurate in modo equivalente dal subappaltatore per i propri lavoratori impiegati nell’esecuzione delle prestazioni subappaltabili ai sensi dell’art. 16. </w:t>
      </w:r>
    </w:p>
    <w:p w14:paraId="3DCF128C"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L’ente gestore assicura i servizi nell’arco delle 24 ore giornaliere, articolando le relative prestazioni in base al monte orario minimo indicato nella Tabella di cui all’Allegato A ed assicurando la contemporanea presenza delle unità di personale, laddove indicate nella medesima Tabella. </w:t>
      </w:r>
    </w:p>
    <w:p w14:paraId="4C074991"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lastRenderedPageBreak/>
        <w:t xml:space="preserve">Per ogni turno di lavoro è garantito l’impiego del personale necessario all’espletamento di tutti i servizi rispetto al numero di ospiti presenti. Il personale deve essere munito di cartellino di riconoscimento corredato da fotografia del dipendente in formato tessera con indicazione del ruolo, in modo da essere immediatamente riconoscibile. </w:t>
      </w:r>
    </w:p>
    <w:p w14:paraId="4E9E2F2B"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La dotazione minima di personale da destinare ai vari servizi ed il relativo tempo d’impiego sono indicati nella tabella di cui all’Allegato A. Presso i centri di cui all’art. 1, comma 2, lett. a) e nell’ambito della turnazione prevista dal citato Allegato A, il servizio dell’operatore notturno potrà essere espletato in pronta disponibilità, secondo quanto previsto dall’art. 58 del CCNL di settore richiamato al comma 2. Inoltre, presso i centri di cui al citato art. 1 comma 2 </w:t>
      </w:r>
      <w:proofErr w:type="spellStart"/>
      <w:r w:rsidRPr="00E42905">
        <w:rPr>
          <w:rFonts w:eastAsia="Times New Roman"/>
          <w:lang w:val="it-IT" w:eastAsia="it-IT"/>
        </w:rPr>
        <w:t>lett</w:t>
      </w:r>
      <w:proofErr w:type="spellEnd"/>
      <w:r w:rsidRPr="00E42905">
        <w:rPr>
          <w:rFonts w:eastAsia="Times New Roman"/>
          <w:lang w:val="it-IT" w:eastAsia="it-IT"/>
        </w:rPr>
        <w:t xml:space="preserve"> a) e presso i centri collettivi sino a 50 posti, di cui all’art. 1 comma 2 lett. b), fermo restando quanto indicato nelle allegate specifiche tecniche con riguardo all’intervento a chiamata per visite di primo ingresso e primo soccorso nel limite di 4 ore all’anno per migrante e 200 ore all’anno per ciascuno centro, le prestazioni sanitarie del medico sono ordinariamente eseguite in pronta disponibilità ai sensi del medesimo art. 58 del CCNL di settore e nel rispetto del monte ore giornaliero indicato, in relazione ai predetti centri, nelle tabelle di cui all’Allegato A.</w:t>
      </w:r>
    </w:p>
    <w:p w14:paraId="25846940"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In caso di aumento o diminuzione delle presenze nei centri, ed indipendentemente dalle relative cause, la dotazione minima di tutto il personale indicato nel medesimo Allegato A deve essere incrementata o può</w:t>
      </w:r>
      <w:r w:rsidRPr="00E42905">
        <w:rPr>
          <w:rFonts w:eastAsia="Times New Roman"/>
          <w:b/>
          <w:lang w:val="it-IT" w:eastAsia="it-IT"/>
        </w:rPr>
        <w:t xml:space="preserve"> </w:t>
      </w:r>
      <w:r w:rsidRPr="00E42905">
        <w:rPr>
          <w:rFonts w:eastAsia="Times New Roman"/>
          <w:lang w:val="it-IT" w:eastAsia="it-IT"/>
        </w:rPr>
        <w:t>essere ridotta dall’ente gestore sia in termini di unità lavorative che in termini di ore giornaliere e/o settimanali di impiego, secondo quanto previsto dall’articolo 13, comma 1, lett. a) e nel tempo necessario a garantire la continuità e funzionalità dell’erogazione dei servizi. Per i centri di cui all’art. 10-ter del D.lgs. 25 luglio 1998 n. 286 nonché per i centri di cui all’art. 11 comma 2 bis del D.lgs. 142/2015 è in ogni caso garantito un presidio fisso ai sensi dell’art. 15 comma 5.</w:t>
      </w:r>
    </w:p>
    <w:p w14:paraId="63C693EA"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L’ente gestore e gli aggiudicatari dei lotti n. 1, 2, 3, così come i loro subappaltatori, assicurano l’impiego di personale con profili professionali adeguati ai compiti da svolgere. A tal fine l’ente gestore garantisce la frequentazione di corsi formativi e di aggiornamento rivolti al personale impiegato nell’erogazione dei servizi alla persona di cui all’art. 2. </w:t>
      </w:r>
      <w:proofErr w:type="gramStart"/>
      <w:r w:rsidRPr="00E42905">
        <w:rPr>
          <w:rFonts w:eastAsia="Times New Roman"/>
          <w:lang w:val="it-IT" w:eastAsia="it-IT"/>
        </w:rPr>
        <w:t>In particolare</w:t>
      </w:r>
      <w:proofErr w:type="gramEnd"/>
      <w:r w:rsidRPr="00E42905">
        <w:rPr>
          <w:rFonts w:eastAsia="Times New Roman"/>
          <w:lang w:val="it-IT" w:eastAsia="it-IT"/>
        </w:rPr>
        <w:t xml:space="preserve"> detti corsi formativi e di aggiornamento sono finalizzati ad assicurare l’acquisizione e lo sviluppo di competenze idonee allo svolgimento dei servizi di cui al presente schema di capitolato, tenendo conto delle mansioni che ciascuna figura professionale impiegata dall’ente gestore è tenuta a svolgere per il corretto espletamento dei medesimi servizi in favore dei beneficiari. </w:t>
      </w:r>
    </w:p>
    <w:p w14:paraId="542565C7"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La Prefettura verifica periodicamente l’adeguatezza dei profili professionali ai relativi compiti e l’adeguatezza del comportamento degli operatori e si riserva il diritto di motivata richiesta all’ente gestore, agli aggiudicatari dei lotti n. 1, 2, 3 e ai loro subappaltatori di sostituzione del personale ritenuto non idoneo o inadatto, compreso il direttore, senza maggiori oneri per la Prefettura.</w:t>
      </w:r>
    </w:p>
    <w:p w14:paraId="39BE611B"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Gli aggiudicatari riconoscono alla Prefettura la facoltà di richiedere la sostituzione di qualunque unità di personale addetto alle prestazioni che a seguito di verifica fosse ritenuta non idonea alla perfetta esecuzione del servizio. In tal caso gli aggiudicatari si obbligano a procedere alla sostituzione delle risorse umane entro il termine di otto giorni dalla richiesta della Prefettura e a garantire la continuità del servizio.</w:t>
      </w:r>
    </w:p>
    <w:p w14:paraId="57A00C2B" w14:textId="77777777" w:rsidR="00E42905" w:rsidRPr="00E42905" w:rsidRDefault="00E42905" w:rsidP="00E42905">
      <w:pPr>
        <w:jc w:val="both"/>
        <w:rPr>
          <w:rFonts w:eastAsia="Times New Roman"/>
          <w:lang w:val="it-IT" w:eastAsia="it-IT"/>
        </w:rPr>
      </w:pPr>
    </w:p>
    <w:p w14:paraId="31FFB2C7"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5</w:t>
      </w:r>
    </w:p>
    <w:p w14:paraId="397A3803"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Direttore del centro</w:t>
      </w:r>
    </w:p>
    <w:p w14:paraId="20C39C04" w14:textId="77777777" w:rsidR="00E42905" w:rsidRPr="00E42905" w:rsidRDefault="00E42905" w:rsidP="00E42905">
      <w:pPr>
        <w:jc w:val="center"/>
        <w:rPr>
          <w:rFonts w:eastAsia="Times New Roman"/>
          <w:b/>
          <w:lang w:val="it-IT" w:eastAsia="it-IT"/>
        </w:rPr>
      </w:pPr>
    </w:p>
    <w:p w14:paraId="0B44FF87"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L'ente gestore nomina un direttore del centro come unico referente nei confronti della Prefettura, in possesso dei requisiti previsti dall’articolo 11, comma 3 del decreto del Presidente della Repubblica 12 gennaio 2015, n. 21.</w:t>
      </w:r>
    </w:p>
    <w:p w14:paraId="710B88C0"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Il direttore del centro sovraintende al regolare svolgimento dei servizi previsti dal presente capitolato all’interno della struttura di accoglienza e segnala tempestivamente alla Prefettura eventuali circostanze che incidono negativamente sulla gestione dei servizi medesimi.</w:t>
      </w:r>
    </w:p>
    <w:p w14:paraId="628A1C1E"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Il direttore del centro provvede inoltre:</w:t>
      </w:r>
    </w:p>
    <w:p w14:paraId="67659A2A"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lastRenderedPageBreak/>
        <w:t>all’adozione del regolamento interno del centro secondo le specifiche esigenze gestionali nonché secondo le indicazioni della Prefettura;</w:t>
      </w:r>
    </w:p>
    <w:p w14:paraId="3FD83358"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ad effettuare le notifiche delle comunicazioni e degli atti relativi al procedimento di richiesta della protezione internazionale, ai sensi di quanto previsto dall’art. 11, comma 3, del decreto legislativo 28 gennaio 2008 n. 25;</w:t>
      </w:r>
    </w:p>
    <w:p w14:paraId="64369AFF"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 comunicare ogni altro atto o provvedimento riguardante la permanenza dello straniero nel centro mediante modalità informatiche standardizzate;</w:t>
      </w:r>
    </w:p>
    <w:p w14:paraId="1DE51549"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ad individuare il medico responsabile sanitario del centro, comunicandone i relativi recapiti alla Prefettura;</w:t>
      </w:r>
    </w:p>
    <w:p w14:paraId="786E5387" w14:textId="77777777" w:rsidR="00E42905" w:rsidRPr="00E42905" w:rsidRDefault="00E42905" w:rsidP="00E42905">
      <w:pPr>
        <w:numPr>
          <w:ilvl w:val="0"/>
          <w:numId w:val="10"/>
        </w:numPr>
        <w:jc w:val="both"/>
        <w:rPr>
          <w:rFonts w:eastAsia="Times New Roman"/>
          <w:lang w:val="it-IT" w:eastAsia="it-IT"/>
        </w:rPr>
      </w:pPr>
      <w:proofErr w:type="gramStart"/>
      <w:r w:rsidRPr="00E42905">
        <w:rPr>
          <w:rFonts w:eastAsia="Times New Roman"/>
          <w:lang w:val="it-IT" w:eastAsia="it-IT"/>
        </w:rPr>
        <w:t>ad</w:t>
      </w:r>
      <w:proofErr w:type="gramEnd"/>
      <w:r w:rsidRPr="00E42905">
        <w:rPr>
          <w:rFonts w:eastAsia="Times New Roman"/>
          <w:lang w:val="it-IT" w:eastAsia="it-IT"/>
        </w:rPr>
        <w:t xml:space="preserve"> adottare ogni utile iniziativa e disposizione direttiva nei riguardi del personale di cui all’art. 5, al fine di garantire la decorosa e salubre gestione dei centri, nonché la costante vigilanza in ordine al rispetto da parte dei migranti delle regole di comportamento e pacifica convivenza dei medesimi centri.</w:t>
      </w:r>
    </w:p>
    <w:p w14:paraId="3B876338" w14:textId="77777777" w:rsidR="00E42905" w:rsidRPr="00E42905" w:rsidRDefault="00E42905" w:rsidP="00E42905">
      <w:pPr>
        <w:jc w:val="both"/>
        <w:rPr>
          <w:rFonts w:eastAsia="Times New Roman"/>
          <w:lang w:val="it-IT" w:eastAsia="it-IT"/>
        </w:rPr>
      </w:pPr>
    </w:p>
    <w:p w14:paraId="53F63AE0"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6</w:t>
      </w:r>
    </w:p>
    <w:p w14:paraId="283D93EB"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Medico responsabile sanitario del centro</w:t>
      </w:r>
    </w:p>
    <w:p w14:paraId="5D607177" w14:textId="77777777" w:rsidR="00E42905" w:rsidRPr="00E42905" w:rsidRDefault="00E42905" w:rsidP="00E42905">
      <w:pPr>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Il medico responsabile sanitario, individuato dal direttore del centro, è referente per le problematiche di assistenza sanitaria e per il rispetto di eventuali protocolli operativi e di assistenza, intrattenendo i necessari rapporti con l'Azienda Sanitaria territorialmente competente; effettua le notifiche di legge, incluse quelle per malattie infettive e diffusive, prescritte dal decreto del Ministero della salute del 15 dicembre 1990 e successive modificazioni. Notifica tempestivamente le malattie infettive, anche sospette, riscontrate entro le prime 48 ore dall'arrivo dello straniero, oltre che ai competenti uffici locali del Servizio Sanitario Nazionale, anche al Ministero della salute - Direzione Generale della Prevenzione Sanitaria per il seguito previsto dal Regolamento Sanitario Internazionale.</w:t>
      </w:r>
    </w:p>
    <w:p w14:paraId="57EDCCED" w14:textId="77777777" w:rsidR="00E42905" w:rsidRPr="00E42905" w:rsidRDefault="00E42905" w:rsidP="00E42905">
      <w:pPr>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Assicura la visita medica d'ingresso nonché, al ricorrere delle esigenze, gli interventi di primo soccorso sanitario di cui al precedente articolo 2, lettera C), punto 3.</w:t>
      </w:r>
    </w:p>
    <w:p w14:paraId="58DB931D" w14:textId="77777777" w:rsidR="00E42905" w:rsidRPr="00E42905" w:rsidRDefault="00E42905" w:rsidP="00E42905">
      <w:pPr>
        <w:jc w:val="both"/>
        <w:rPr>
          <w:rFonts w:eastAsia="Times New Roman"/>
          <w:lang w:val="it-IT" w:eastAsia="it-IT"/>
        </w:rPr>
      </w:pPr>
    </w:p>
    <w:p w14:paraId="7AA79267" w14:textId="77777777" w:rsidR="00E42905" w:rsidRPr="00E42905" w:rsidRDefault="00E42905" w:rsidP="00E42905">
      <w:pPr>
        <w:jc w:val="both"/>
        <w:rPr>
          <w:rFonts w:eastAsia="Times New Roman"/>
          <w:lang w:val="it-IT" w:eastAsia="it-IT"/>
        </w:rPr>
      </w:pPr>
    </w:p>
    <w:p w14:paraId="09A87594" w14:textId="77777777" w:rsidR="00E42905" w:rsidRPr="00E42905" w:rsidRDefault="00E42905" w:rsidP="00E42905">
      <w:pPr>
        <w:jc w:val="both"/>
        <w:rPr>
          <w:rFonts w:eastAsia="Times New Roman"/>
          <w:lang w:val="it-IT" w:eastAsia="it-IT"/>
        </w:rPr>
      </w:pPr>
    </w:p>
    <w:p w14:paraId="1EB3617F" w14:textId="77777777" w:rsidR="00E42905" w:rsidRPr="00E42905" w:rsidRDefault="00E42905" w:rsidP="00E42905">
      <w:pPr>
        <w:jc w:val="both"/>
        <w:rPr>
          <w:rFonts w:eastAsia="Times New Roman"/>
          <w:lang w:val="it-IT" w:eastAsia="it-IT"/>
        </w:rPr>
      </w:pPr>
    </w:p>
    <w:p w14:paraId="62AFF77D" w14:textId="77777777" w:rsidR="00E42905" w:rsidRPr="00E42905" w:rsidRDefault="00E42905" w:rsidP="00E42905">
      <w:pPr>
        <w:contextualSpacing/>
        <w:jc w:val="both"/>
        <w:rPr>
          <w:rFonts w:eastAsia="Times New Roman"/>
          <w:lang w:val="it-IT" w:eastAsia="it-IT"/>
        </w:rPr>
      </w:pPr>
    </w:p>
    <w:p w14:paraId="13B652A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7</w:t>
      </w:r>
    </w:p>
    <w:p w14:paraId="548D74C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Obblighi derivanti dal rapporto di lavoro</w:t>
      </w:r>
    </w:p>
    <w:p w14:paraId="51C60BA0"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color w:val="000000"/>
          <w:lang w:val="it-IT" w:eastAsia="it-IT"/>
        </w:rPr>
        <w:t>Gli aggiudicatari sono tenuti ad osservare scrupolosamente tutte le norme vigenti in materia di obblighi assicurativi, assistenziali e previdenziali, nonché in materia di rapporto di lavoro in genere.</w:t>
      </w:r>
    </w:p>
    <w:p w14:paraId="35B8D357"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color w:val="000000"/>
          <w:lang w:val="it-IT" w:eastAsia="it-IT"/>
        </w:rPr>
        <w:t xml:space="preserve">Conformemente all’art. 11, comma 1, 2 e 5 del D.lgs. n. 36/2023 e a quanto altresì previsto dal bando nonché dagli allegati disciplinari di gara, gli aggiudicatari ed i subappaltatori sono tenuti a rispettare tutti gli obblighi del contratto collettivo nazionale e territoriale per le lavoratrici e i lavoratori delle cooperative del settore </w:t>
      </w:r>
      <w:proofErr w:type="gramStart"/>
      <w:r w:rsidRPr="00E42905">
        <w:rPr>
          <w:rFonts w:eastAsia="Times New Roman"/>
          <w:color w:val="000000"/>
          <w:lang w:val="it-IT" w:eastAsia="it-IT"/>
        </w:rPr>
        <w:t>socio-sanitario</w:t>
      </w:r>
      <w:proofErr w:type="gramEnd"/>
      <w:r w:rsidRPr="00E42905">
        <w:rPr>
          <w:rFonts w:eastAsia="Times New Roman"/>
          <w:color w:val="000000"/>
          <w:lang w:val="it-IT" w:eastAsia="it-IT"/>
        </w:rPr>
        <w:t xml:space="preserve"> assistenziale-educativo e di inserimento lavorativo.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0E907EC2"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color w:val="000000"/>
          <w:lang w:val="it-IT" w:eastAsia="it-IT"/>
        </w:rPr>
      </w:pPr>
      <w:r w:rsidRPr="00E42905">
        <w:rPr>
          <w:rFonts w:eastAsia="Times New Roman"/>
          <w:color w:val="000000"/>
          <w:lang w:val="it-IT" w:eastAsia="it-IT"/>
        </w:rPr>
        <w:t>Fatto salvo il trattamento di miglior favore, gli aggiudicatari devono continuare ad applicare i contratti collettivi di cui al precedente comma anche dopo la loro scadenza e fino alla loro sostituzione.</w:t>
      </w:r>
    </w:p>
    <w:p w14:paraId="585B9D42"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lang w:val="it-IT" w:eastAsia="it-IT"/>
        </w:rPr>
        <w:t>Gli aggiudicatari ed i subappaltatori garantiscono al proprio personale, la regolarità dei versamenti dei contributi previdenziali e assistenziali. In caso di inadempienza contributiva risultante dal documento unico di regolarità contributiva, si applica quanto previsto dall’art. 11, comma 6 del D.lgs. n. 36/2023.</w:t>
      </w:r>
    </w:p>
    <w:p w14:paraId="4DACE370"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caps/>
          <w:lang w:val="it-IT"/>
        </w:rPr>
        <w:lastRenderedPageBreak/>
        <w:t xml:space="preserve">È </w:t>
      </w:r>
      <w:r w:rsidRPr="00E42905">
        <w:rPr>
          <w:rFonts w:eastAsia="Calibri"/>
          <w:lang w:val="it-IT"/>
        </w:rPr>
        <w:t xml:space="preserve">a carico degli aggiudicatari l’osservanza delle norme in materia di sicurezza, prevenzione degli infortuni e dell’igiene del lavoro, per quanto di spettanza. </w:t>
      </w:r>
    </w:p>
    <w:p w14:paraId="7C9E2031"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lang w:val="it-IT"/>
        </w:rPr>
        <w:t xml:space="preserve">L’ente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5945F634"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lang w:val="it-IT"/>
        </w:rPr>
        <w:t>In caso di utilizzo di soci volontari da parte di enti gestori che operano nella qualità e nella forma delle cooperative sociali, restano ferme le disposizioni in materia di assicurazione obbligatoria di cui all’articolo 2 comma 3 della legge 381/1991.</w:t>
      </w:r>
    </w:p>
    <w:p w14:paraId="6C031336"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lang w:val="it-IT" w:eastAsia="it-IT"/>
        </w:rPr>
        <w:t>Nessun rapporto d’impiego e, comunque, di collaborazione a qualsiasi titolo, può instaurarsi tra il personale messo a disposizione dagli aggiudicatari e l’Amministrazione dell’interno.</w:t>
      </w:r>
    </w:p>
    <w:p w14:paraId="4D04F52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b/>
      </w:r>
    </w:p>
    <w:p w14:paraId="523DC0CB"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8</w:t>
      </w:r>
    </w:p>
    <w:p w14:paraId="261A0D9B"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Beni immobili</w:t>
      </w:r>
    </w:p>
    <w:p w14:paraId="5088AF53"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Gli immobili devono essere idonei per l’utilizzo ad uso abitazione e realizzato nel rispetto della normativa urbanistico-edilizia vigente e rispondere ai requisiti in materia di sicurezza. Devono essere dotati di:</w:t>
      </w:r>
    </w:p>
    <w:p w14:paraId="26BAEFF3"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impianto igienico-sanitario idoneo e dimensionato alla capacità abitativa;</w:t>
      </w:r>
    </w:p>
    <w:p w14:paraId="6C940D39"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impianti elettrico e termico a norma;</w:t>
      </w:r>
    </w:p>
    <w:p w14:paraId="06CC3CA5"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allacciamenti ai pubblici servizi a norma;</w:t>
      </w:r>
    </w:p>
    <w:p w14:paraId="643F4002"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 xml:space="preserve">arredi ed elettrodomestici, secondo standard di base, per l’allestimento delle stanze (letto, comodino, mobile contenitore per riporre gli indumenti, cucina, frigorifero, mobile pensile per stoviglie, tavolo, sedie in numero adeguato alle presenze degli ospiti, specchio e mobiletto per bagno). </w:t>
      </w:r>
    </w:p>
    <w:p w14:paraId="69878429" w14:textId="77777777" w:rsidR="00E42905" w:rsidRPr="00E42905" w:rsidRDefault="00E42905" w:rsidP="00E42905">
      <w:pPr>
        <w:numPr>
          <w:ilvl w:val="0"/>
          <w:numId w:val="14"/>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w:t>
      </w:r>
      <w:proofErr w:type="gramStart"/>
      <w:r w:rsidRPr="00E42905">
        <w:rPr>
          <w:rFonts w:eastAsia="Times New Roman"/>
          <w:lang w:val="it-IT" w:eastAsia="it-IT"/>
        </w:rPr>
        <w:t>predette</w:t>
      </w:r>
      <w:proofErr w:type="gramEnd"/>
      <w:r w:rsidRPr="00E42905">
        <w:rPr>
          <w:rFonts w:eastAsia="Times New Roman"/>
          <w:lang w:val="it-IT" w:eastAsia="it-IT"/>
        </w:rPr>
        <w:t xml:space="preserve"> verifiche sugli immobili, la Prefettura potrà richiedere la sostituzione dei medesimi e, in mancanza di sostituzione, procederà alla risoluzione del contratto ai sensi dell’articolo 22, comma 1, lettera e).</w:t>
      </w:r>
    </w:p>
    <w:p w14:paraId="0EE60744" w14:textId="77777777" w:rsidR="00E42905" w:rsidRPr="00E42905" w:rsidRDefault="00E42905" w:rsidP="00E42905">
      <w:pPr>
        <w:numPr>
          <w:ilvl w:val="0"/>
          <w:numId w:val="14"/>
        </w:numPr>
        <w:spacing w:after="200"/>
        <w:contextualSpacing/>
        <w:jc w:val="both"/>
        <w:rPr>
          <w:rFonts w:eastAsia="Calibri"/>
          <w:lang w:val="it-IT"/>
        </w:rPr>
      </w:pPr>
      <w:r w:rsidRPr="00E42905">
        <w:rPr>
          <w:rFonts w:eastAsia="Calibri"/>
          <w:lang w:val="it-IT"/>
        </w:rPr>
        <w:t xml:space="preserve">Nelle strutture di cui allo schema di capitolato sono assicurati adeguati standard igienico sanitari e abitativi previsti dalle normative vigenti. Nei centri di cui all’articolo 9, comma 1 e nelle strutture di cui all’articolo 11 del decreto legislativo 18 agosto 2015, n. 142, sono altresì garantiti gli standard igienico-sanitari, abitativi e di sicurezza nonché idonee misure di prevenzione, controllo e vigilanza relativamente alla partecipazione o alla propaganda attiva a favore di organizzazioni terroristiche internazionali,  anche in conformità ai criteri e alle modalità stabiliti con il Decreto del Ministro dell’interno, di concerto con il Ministro della salute, di cui all’articolo 10, comma 1, del medesimo decreto legislativo. </w:t>
      </w:r>
    </w:p>
    <w:p w14:paraId="29B18489"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w:t>
      </w:r>
    </w:p>
    <w:p w14:paraId="1A364487"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Nei precedenti casi l'onere del trasferimento è a carico del gestore.</w:t>
      </w:r>
    </w:p>
    <w:p w14:paraId="2EEFB0D5"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w:t>
      </w:r>
    </w:p>
    <w:p w14:paraId="3C5FA14A" w14:textId="77777777" w:rsidR="00E42905" w:rsidRPr="00E42905" w:rsidRDefault="00E42905" w:rsidP="00E42905">
      <w:pPr>
        <w:ind w:left="3540" w:firstLine="708"/>
        <w:contextualSpacing/>
        <w:jc w:val="both"/>
        <w:rPr>
          <w:rFonts w:eastAsia="Times New Roman"/>
          <w:lang w:val="it-IT" w:eastAsia="it-IT"/>
        </w:rPr>
      </w:pPr>
    </w:p>
    <w:p w14:paraId="3BBB596B" w14:textId="77777777" w:rsidR="00E42905" w:rsidRPr="00E42905" w:rsidRDefault="00E42905" w:rsidP="00E42905">
      <w:pPr>
        <w:ind w:left="3540" w:firstLine="708"/>
        <w:contextualSpacing/>
        <w:jc w:val="both"/>
        <w:rPr>
          <w:rFonts w:eastAsia="Times New Roman"/>
          <w:lang w:val="it-IT" w:eastAsia="it-IT"/>
        </w:rPr>
      </w:pPr>
    </w:p>
    <w:p w14:paraId="1D6226EE"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9</w:t>
      </w:r>
    </w:p>
    <w:p w14:paraId="597C2FC2"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lastRenderedPageBreak/>
        <w:t>Aggiudicazione dell'appalto</w:t>
      </w:r>
    </w:p>
    <w:p w14:paraId="0C410144"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L’appalto è aggiudicato a favore del soggetto che presenta l'offerta economicamente più vantaggiosa individuata sulla base del miglior rapporto qualità/prezzo ai sensi dell’art. 108, comma 2, lett. a) del D.lgs. n. 36/2023, secondo i criteri di cui agli allegati che fanno parte integrante del capitolato (Allegati 3-ter), tenendo conto della stima dei costi medi di riferimento dei servizi di accoglienza di cui all’Allegato B.</w:t>
      </w:r>
    </w:p>
    <w:p w14:paraId="34DA54BC" w14:textId="77777777" w:rsidR="00E42905" w:rsidRPr="00E42905" w:rsidRDefault="00E42905" w:rsidP="00E42905">
      <w:pPr>
        <w:contextualSpacing/>
        <w:jc w:val="both"/>
        <w:rPr>
          <w:rFonts w:eastAsia="Times New Roman"/>
          <w:lang w:val="it-IT" w:eastAsia="it-IT"/>
        </w:rPr>
      </w:pPr>
    </w:p>
    <w:p w14:paraId="36F191A1" w14:textId="77777777" w:rsidR="00E42905" w:rsidRPr="00E42905" w:rsidRDefault="00E42905" w:rsidP="00E42905">
      <w:pPr>
        <w:jc w:val="center"/>
        <w:rPr>
          <w:rFonts w:eastAsia="Times New Roman"/>
          <w:b/>
          <w:sz w:val="24"/>
          <w:szCs w:val="24"/>
          <w:lang w:val="it-IT" w:eastAsia="it-IT"/>
        </w:rPr>
      </w:pPr>
      <w:r w:rsidRPr="00E42905">
        <w:rPr>
          <w:rFonts w:eastAsia="Times New Roman"/>
          <w:b/>
          <w:sz w:val="24"/>
          <w:szCs w:val="24"/>
          <w:lang w:val="it-IT" w:eastAsia="it-IT"/>
        </w:rPr>
        <w:t xml:space="preserve">Articolo 9 bis </w:t>
      </w:r>
    </w:p>
    <w:p w14:paraId="6C6CA574" w14:textId="77777777" w:rsidR="00E42905" w:rsidRPr="00E42905" w:rsidRDefault="00E42905" w:rsidP="00E42905">
      <w:pPr>
        <w:jc w:val="center"/>
        <w:rPr>
          <w:rFonts w:eastAsia="Times New Roman"/>
          <w:b/>
          <w:sz w:val="24"/>
          <w:szCs w:val="24"/>
          <w:lang w:val="it-IT" w:eastAsia="it-IT"/>
        </w:rPr>
      </w:pPr>
      <w:r w:rsidRPr="00E42905">
        <w:rPr>
          <w:rFonts w:eastAsia="Times New Roman"/>
          <w:b/>
          <w:sz w:val="24"/>
          <w:szCs w:val="24"/>
          <w:lang w:val="it-IT" w:eastAsia="it-IT"/>
        </w:rPr>
        <w:t>Responsabilità e copertura assicurativa</w:t>
      </w:r>
    </w:p>
    <w:p w14:paraId="70823648" w14:textId="77777777" w:rsidR="004F0816" w:rsidRDefault="00E42905" w:rsidP="00E42905">
      <w:pPr>
        <w:jc w:val="both"/>
        <w:rPr>
          <w:rFonts w:eastAsia="Times New Roman"/>
          <w:sz w:val="24"/>
          <w:szCs w:val="24"/>
          <w:lang w:val="it-IT" w:eastAsia="it-IT"/>
        </w:rPr>
      </w:pPr>
      <w:r w:rsidRPr="00E42905">
        <w:rPr>
          <w:rFonts w:eastAsia="Times New Roman"/>
          <w:sz w:val="24"/>
          <w:szCs w:val="24"/>
          <w:lang w:val="it-IT" w:eastAsia="it-IT"/>
        </w:rPr>
        <w:t xml:space="preserve">Il Ministero dell'Interno e la Prefettura di </w:t>
      </w:r>
      <w:r w:rsidR="003F656A">
        <w:rPr>
          <w:rFonts w:eastAsia="Times New Roman"/>
          <w:sz w:val="24"/>
          <w:szCs w:val="24"/>
          <w:lang w:val="it-IT" w:eastAsia="it-IT"/>
        </w:rPr>
        <w:t>Sassari</w:t>
      </w:r>
    </w:p>
    <w:p w14:paraId="1F14366C" w14:textId="61395BC3" w:rsidR="00E42905" w:rsidRPr="00E42905" w:rsidRDefault="00E42905" w:rsidP="00E42905">
      <w:pPr>
        <w:jc w:val="both"/>
        <w:rPr>
          <w:rFonts w:eastAsia="Times New Roman"/>
          <w:spacing w:val="1"/>
          <w:sz w:val="24"/>
          <w:szCs w:val="24"/>
          <w:lang w:val="it-IT" w:eastAsia="it-IT"/>
        </w:rPr>
      </w:pPr>
      <w:r w:rsidRPr="00E42905">
        <w:rPr>
          <w:rFonts w:eastAsia="Times New Roman"/>
          <w:sz w:val="24"/>
          <w:szCs w:val="24"/>
          <w:lang w:val="it-IT" w:eastAsia="it-IT"/>
        </w:rPr>
        <w:t xml:space="preserve"> sono esonerati da qualsiasi responsabilità </w:t>
      </w:r>
      <w:r w:rsidRPr="00E42905">
        <w:rPr>
          <w:rFonts w:eastAsia="Times New Roman"/>
          <w:spacing w:val="1"/>
          <w:sz w:val="24"/>
          <w:szCs w:val="24"/>
          <w:lang w:val="it-IT" w:eastAsia="it-IT"/>
        </w:rPr>
        <w:t>derivante da eventuali danni alle persone ed alle cose che dovessero verificarsi durante l'esecuzione delle prestazioni oggetto della presente convenzione.</w:t>
      </w:r>
    </w:p>
    <w:p w14:paraId="65789AA2" w14:textId="77777777" w:rsidR="00E42905" w:rsidRPr="00E42905" w:rsidRDefault="00E42905" w:rsidP="00E42905">
      <w:pPr>
        <w:tabs>
          <w:tab w:val="decimal" w:pos="1512"/>
        </w:tabs>
        <w:jc w:val="both"/>
        <w:rPr>
          <w:rFonts w:eastAsia="Times New Roman"/>
          <w:sz w:val="24"/>
          <w:szCs w:val="24"/>
          <w:lang w:val="it-IT" w:eastAsia="it-IT"/>
        </w:rPr>
      </w:pPr>
      <w:r w:rsidRPr="00E42905">
        <w:rPr>
          <w:rFonts w:eastAsia="Times New Roman"/>
          <w:sz w:val="24"/>
          <w:szCs w:val="24"/>
          <w:lang w:val="it-IT" w:eastAsia="it-IT"/>
        </w:rPr>
        <w:t xml:space="preserve">L’ente gestore a copertura dei rischi connessi al presente appalto ha presentato </w:t>
      </w:r>
      <w:proofErr w:type="gramStart"/>
      <w:r w:rsidRPr="00E42905">
        <w:rPr>
          <w:rFonts w:eastAsia="Times New Roman"/>
          <w:sz w:val="24"/>
          <w:szCs w:val="24"/>
          <w:lang w:val="it-IT" w:eastAsia="it-IT"/>
        </w:rPr>
        <w:t>copia  della</w:t>
      </w:r>
      <w:proofErr w:type="gramEnd"/>
      <w:r w:rsidRPr="00E42905">
        <w:rPr>
          <w:rFonts w:eastAsia="Times New Roman"/>
          <w:sz w:val="24"/>
          <w:szCs w:val="24"/>
          <w:lang w:val="it-IT" w:eastAsia="it-IT"/>
        </w:rPr>
        <w:t xml:space="preserve"> </w:t>
      </w:r>
      <w:r w:rsidRPr="00E42905">
        <w:rPr>
          <w:rFonts w:eastAsia="Times New Roman"/>
          <w:b/>
          <w:sz w:val="24"/>
          <w:szCs w:val="24"/>
          <w:lang w:val="it-IT" w:eastAsia="it-IT"/>
        </w:rPr>
        <w:t>polizza assicurativa contro i rischi professionali</w:t>
      </w:r>
      <w:r w:rsidRPr="00E42905">
        <w:rPr>
          <w:rFonts w:eastAsia="Times New Roman"/>
          <w:sz w:val="24"/>
          <w:szCs w:val="24"/>
          <w:lang w:val="it-IT" w:eastAsia="it-IT"/>
        </w:rPr>
        <w:t xml:space="preserve"> in corso di validità, emessa da___________ con massimale di ____________.</w:t>
      </w:r>
    </w:p>
    <w:p w14:paraId="5ED12B0A" w14:textId="77777777" w:rsidR="00E42905" w:rsidRPr="00E42905" w:rsidRDefault="00E42905" w:rsidP="00E42905">
      <w:pPr>
        <w:contextualSpacing/>
        <w:jc w:val="both"/>
        <w:rPr>
          <w:rFonts w:eastAsia="Times New Roman"/>
          <w:lang w:val="it-IT" w:eastAsia="it-IT"/>
        </w:rPr>
      </w:pPr>
    </w:p>
    <w:p w14:paraId="196D17F2" w14:textId="77777777" w:rsidR="00E42905" w:rsidRPr="00E42905" w:rsidRDefault="00E42905" w:rsidP="00E42905">
      <w:pPr>
        <w:contextualSpacing/>
        <w:jc w:val="both"/>
        <w:rPr>
          <w:rFonts w:eastAsia="Times New Roman"/>
          <w:lang w:val="it-IT" w:eastAsia="it-IT"/>
        </w:rPr>
      </w:pPr>
    </w:p>
    <w:p w14:paraId="093C5551" w14:textId="77777777" w:rsidR="00E42905" w:rsidRPr="00E42905" w:rsidRDefault="00E42905" w:rsidP="00E42905">
      <w:pPr>
        <w:contextualSpacing/>
        <w:jc w:val="both"/>
        <w:rPr>
          <w:rFonts w:eastAsia="Times New Roman"/>
          <w:b/>
          <w:lang w:val="it-IT" w:eastAsia="it-IT"/>
        </w:rPr>
      </w:pPr>
    </w:p>
    <w:p w14:paraId="6AA1B2F4"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10</w:t>
      </w:r>
    </w:p>
    <w:p w14:paraId="585B332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Determinazione dell’importo della convenzione</w:t>
      </w:r>
    </w:p>
    <w:p w14:paraId="3DC52F76" w14:textId="77777777" w:rsidR="00E42905" w:rsidRPr="00E42905" w:rsidRDefault="00E42905" w:rsidP="00E42905">
      <w:pPr>
        <w:contextualSpacing/>
        <w:jc w:val="both"/>
        <w:rPr>
          <w:rFonts w:eastAsia="Times New Roman"/>
          <w:spacing w:val="1"/>
          <w:lang w:val="it-IT" w:eastAsia="it-IT"/>
        </w:rPr>
      </w:pPr>
      <w:r w:rsidRPr="00E42905">
        <w:rPr>
          <w:rFonts w:eastAsia="Times New Roman"/>
          <w:spacing w:val="1"/>
          <w:lang w:val="it-IT" w:eastAsia="it-IT"/>
        </w:rPr>
        <w:t xml:space="preserve">La Prefettura corrisponderà l'importo di € _____= </w:t>
      </w:r>
      <w:proofErr w:type="gramStart"/>
      <w:r w:rsidRPr="00E42905">
        <w:rPr>
          <w:rFonts w:eastAsia="Times New Roman"/>
          <w:spacing w:val="1"/>
          <w:lang w:val="it-IT" w:eastAsia="it-IT"/>
        </w:rPr>
        <w:t xml:space="preserve">(  </w:t>
      </w:r>
      <w:proofErr w:type="gramEnd"/>
      <w:r w:rsidRPr="00E42905">
        <w:rPr>
          <w:rFonts w:eastAsia="Times New Roman"/>
          <w:spacing w:val="1"/>
          <w:lang w:val="it-IT" w:eastAsia="it-IT"/>
        </w:rPr>
        <w:t xml:space="preserve">         /00), oltre IVA se dovuta , </w:t>
      </w:r>
      <w:r w:rsidRPr="00E42905">
        <w:rPr>
          <w:rFonts w:eastAsia="Times New Roman"/>
          <w:i/>
          <w:iCs/>
          <w:spacing w:val="-19"/>
          <w:lang w:val="it-IT" w:eastAsia="it-IT"/>
        </w:rPr>
        <w:t xml:space="preserve">pro capite pro die </w:t>
      </w:r>
      <w:r w:rsidRPr="00E42905">
        <w:rPr>
          <w:rFonts w:eastAsia="Times New Roman"/>
          <w:spacing w:val="1"/>
          <w:lang w:val="it-IT" w:eastAsia="it-IT"/>
        </w:rPr>
        <w:t xml:space="preserve">per ciascun ospite accolto..  </w:t>
      </w:r>
    </w:p>
    <w:p w14:paraId="50BA9DBB" w14:textId="77777777" w:rsidR="00E42905" w:rsidRPr="00E42905" w:rsidRDefault="00E42905" w:rsidP="00E42905">
      <w:pPr>
        <w:contextualSpacing/>
        <w:jc w:val="both"/>
        <w:rPr>
          <w:rFonts w:eastAsia="Times New Roman"/>
          <w:i/>
          <w:lang w:val="it-IT" w:eastAsia="it-IT"/>
        </w:rPr>
      </w:pPr>
      <w:r w:rsidRPr="00E42905">
        <w:rPr>
          <w:rFonts w:eastAsia="Times New Roman"/>
          <w:lang w:val="it-IT" w:eastAsia="it-IT"/>
        </w:rPr>
        <w:t xml:space="preserve">Si aggiungono, se dovuti, secondo modalità e nei limiti stabiliti dal Capitolato e dalle specifiche </w:t>
      </w:r>
      <w:proofErr w:type="gramStart"/>
      <w:r w:rsidRPr="00E42905">
        <w:rPr>
          <w:rFonts w:eastAsia="Times New Roman"/>
          <w:lang w:val="it-IT" w:eastAsia="it-IT"/>
        </w:rPr>
        <w:t>tecniche ,</w:t>
      </w:r>
      <w:proofErr w:type="gramEnd"/>
      <w:r w:rsidRPr="00E42905">
        <w:rPr>
          <w:rFonts w:eastAsia="Times New Roman"/>
          <w:lang w:val="it-IT" w:eastAsia="it-IT"/>
        </w:rPr>
        <w:t xml:space="preserve"> il rimborso dei costi riferiti alle seguenti prestazioni erogate a beneficio dei migranti</w:t>
      </w:r>
      <w:r w:rsidRPr="00E42905">
        <w:rPr>
          <w:rFonts w:eastAsia="Times New Roman"/>
          <w:i/>
          <w:lang w:val="it-IT" w:eastAsia="it-IT"/>
        </w:rPr>
        <w:t>:</w:t>
      </w:r>
    </w:p>
    <w:p w14:paraId="2241DCF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  - a) fornitura del kit di primo ingresso (vestiario);</w:t>
      </w:r>
    </w:p>
    <w:p w14:paraId="53C59A0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 </w:t>
      </w:r>
      <w:r w:rsidRPr="00E42905">
        <w:rPr>
          <w:rFonts w:eastAsia="Times New Roman"/>
          <w:i/>
          <w:lang w:val="it-IT" w:eastAsia="it-IT"/>
        </w:rPr>
        <w:t xml:space="preserve">- b) </w:t>
      </w:r>
      <w:r w:rsidRPr="00E42905">
        <w:rPr>
          <w:rFonts w:eastAsia="Times New Roman"/>
          <w:lang w:val="it-IT" w:eastAsia="it-IT"/>
        </w:rPr>
        <w:t xml:space="preserve">fornitura </w:t>
      </w:r>
      <w:r w:rsidRPr="00E42905">
        <w:rPr>
          <w:rFonts w:eastAsia="Times New Roman"/>
          <w:i/>
          <w:lang w:val="it-IT" w:eastAsia="it-IT"/>
        </w:rPr>
        <w:t>una tantum</w:t>
      </w:r>
      <w:r w:rsidRPr="00E42905">
        <w:rPr>
          <w:rFonts w:eastAsia="Times New Roman"/>
          <w:lang w:val="it-IT" w:eastAsia="it-IT"/>
        </w:rPr>
        <w:t xml:space="preserve"> della scheda telefonica; </w:t>
      </w:r>
    </w:p>
    <w:p w14:paraId="5EB3239C" w14:textId="77777777" w:rsidR="00E42905" w:rsidRPr="00E42905" w:rsidRDefault="00E42905" w:rsidP="00E42905">
      <w:pPr>
        <w:contextualSpacing/>
        <w:jc w:val="both"/>
        <w:rPr>
          <w:rFonts w:eastAsia="Times New Roman"/>
          <w:lang w:val="it-IT" w:eastAsia="it-IT"/>
        </w:rPr>
      </w:pPr>
      <w:r w:rsidRPr="00E42905">
        <w:rPr>
          <w:rFonts w:eastAsia="Times New Roman"/>
          <w:i/>
          <w:lang w:val="it-IT" w:eastAsia="it-IT"/>
        </w:rPr>
        <w:t xml:space="preserve"> - c)</w:t>
      </w:r>
      <w:r w:rsidRPr="00E42905">
        <w:rPr>
          <w:rFonts w:eastAsia="Times New Roman"/>
          <w:lang w:val="it-IT" w:eastAsia="it-IT"/>
        </w:rPr>
        <w:t xml:space="preserve"> fornitura giornaliera del </w:t>
      </w:r>
      <w:r w:rsidRPr="00E42905">
        <w:rPr>
          <w:rFonts w:eastAsia="Times New Roman"/>
          <w:i/>
          <w:lang w:val="it-IT" w:eastAsia="it-IT"/>
        </w:rPr>
        <w:t>pocket money</w:t>
      </w:r>
      <w:r w:rsidRPr="00E42905">
        <w:rPr>
          <w:rFonts w:eastAsia="Times New Roman"/>
          <w:lang w:val="it-IT" w:eastAsia="it-IT"/>
        </w:rPr>
        <w:t xml:space="preserve">; </w:t>
      </w:r>
    </w:p>
    <w:p w14:paraId="1969F76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d) fornitura giornaliera di pannolini per minori sino a 36 mesi di età eventualmente presenti nei centri</w:t>
      </w:r>
      <w:r w:rsidRPr="00E42905">
        <w:rPr>
          <w:rFonts w:eastAsia="Times New Roman"/>
          <w:vertAlign w:val="superscript"/>
          <w:lang w:val="it-IT" w:eastAsia="it-IT"/>
        </w:rPr>
        <w:footnoteReference w:id="2"/>
      </w:r>
      <w:r w:rsidRPr="00E42905">
        <w:rPr>
          <w:rFonts w:eastAsia="Times New Roman"/>
          <w:lang w:val="it-IT" w:eastAsia="it-IT"/>
        </w:rPr>
        <w:t xml:space="preserve">; </w:t>
      </w:r>
    </w:p>
    <w:p w14:paraId="1146160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e) fornitura eventuale di farmaci e altre prestazioni sanitarie, (es. visite specialistiche, protesi non previste dal SSN spese connesse allo svolgimento di terapie) nel limite massimo di 500,00 euro all’anno per</w:t>
      </w:r>
      <w:r w:rsidRPr="00E42905">
        <w:rPr>
          <w:rFonts w:eastAsia="Times New Roman"/>
          <w:b/>
          <w:lang w:val="it-IT" w:eastAsia="it-IT"/>
        </w:rPr>
        <w:t xml:space="preserve"> </w:t>
      </w:r>
      <w:r w:rsidRPr="00E42905">
        <w:rPr>
          <w:rFonts w:eastAsia="Times New Roman"/>
          <w:lang w:val="it-IT" w:eastAsia="it-IT"/>
        </w:rPr>
        <w:t xml:space="preserve">ciascun posto di accoglienza previsto dal contratto ed indipendentemente dal relativo turnover; </w:t>
      </w:r>
    </w:p>
    <w:p w14:paraId="48C8911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-f) fornitura, nel limite massimo di 180,00 euro </w:t>
      </w:r>
      <w:proofErr w:type="gramStart"/>
      <w:r w:rsidRPr="00E42905">
        <w:rPr>
          <w:rFonts w:eastAsia="Times New Roman"/>
          <w:lang w:val="it-IT" w:eastAsia="it-IT"/>
        </w:rPr>
        <w:t>all’anno,  di</w:t>
      </w:r>
      <w:proofErr w:type="gramEnd"/>
      <w:r w:rsidRPr="00E42905">
        <w:rPr>
          <w:rFonts w:eastAsia="Times New Roman"/>
          <w:lang w:val="it-IT" w:eastAsia="it-IT"/>
        </w:rPr>
        <w:t xml:space="preserve"> materiale didattico nonché materiale ludico e trasporto scolastico per ciascun posto di accoglienza dedicato ai minori ed indipendentemente dal relativo turnover;</w:t>
      </w:r>
    </w:p>
    <w:p w14:paraId="51730B2D" w14:textId="77777777" w:rsidR="00E42905" w:rsidRPr="00E42905" w:rsidRDefault="00E42905" w:rsidP="00E42905">
      <w:pPr>
        <w:contextualSpacing/>
        <w:jc w:val="both"/>
        <w:rPr>
          <w:rFonts w:eastAsia="Times New Roman"/>
          <w:lang w:val="it-IT" w:eastAsia="it-IT"/>
        </w:rPr>
      </w:pPr>
    </w:p>
    <w:p w14:paraId="4580A5C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L’importo annuo del presente contratto, quindi è pari a € ____________.</w:t>
      </w:r>
    </w:p>
    <w:p w14:paraId="736564E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gestore prende atto che l'importo indicato è da intendersi quale massimale di spesa e non rappresenta in alcun modo un impegno all'acquisto dei servizi per l'intero ammontare.</w:t>
      </w:r>
    </w:p>
    <w:p w14:paraId="13DC5A3E" w14:textId="77777777" w:rsidR="00E42905" w:rsidRPr="00E42905" w:rsidRDefault="00E42905" w:rsidP="00E42905">
      <w:pPr>
        <w:contextualSpacing/>
        <w:jc w:val="both"/>
        <w:rPr>
          <w:rFonts w:eastAsia="Times New Roman"/>
          <w:lang w:val="it-IT" w:eastAsia="it-IT"/>
        </w:rPr>
      </w:pPr>
    </w:p>
    <w:p w14:paraId="077EC715" w14:textId="77777777" w:rsidR="00E42905" w:rsidRPr="00E42905" w:rsidRDefault="00E42905" w:rsidP="00E42905">
      <w:pPr>
        <w:contextualSpacing/>
        <w:jc w:val="both"/>
        <w:rPr>
          <w:rFonts w:eastAsia="Times New Roman"/>
          <w:lang w:val="it-IT" w:eastAsia="it-IT"/>
        </w:rPr>
      </w:pPr>
    </w:p>
    <w:p w14:paraId="25A819D7" w14:textId="77777777" w:rsidR="00E42905" w:rsidRPr="00E42905" w:rsidRDefault="00E42905" w:rsidP="00E42905">
      <w:pPr>
        <w:contextualSpacing/>
        <w:jc w:val="both"/>
        <w:rPr>
          <w:rFonts w:eastAsia="Times New Roman"/>
          <w:lang w:val="it-IT" w:eastAsia="it-IT"/>
        </w:rPr>
      </w:pPr>
    </w:p>
    <w:p w14:paraId="3CF42333" w14:textId="77777777" w:rsidR="00E42905" w:rsidRPr="00E42905" w:rsidRDefault="00E42905" w:rsidP="00E42905">
      <w:pPr>
        <w:contextualSpacing/>
        <w:jc w:val="both"/>
        <w:rPr>
          <w:rFonts w:eastAsia="Times New Roman"/>
          <w:lang w:val="it-IT" w:eastAsia="it-IT"/>
        </w:rPr>
      </w:pPr>
    </w:p>
    <w:p w14:paraId="7CF72A0C" w14:textId="77777777" w:rsidR="00E42905" w:rsidRPr="00E42905" w:rsidRDefault="00E42905" w:rsidP="00E42905">
      <w:pPr>
        <w:contextualSpacing/>
        <w:jc w:val="both"/>
        <w:rPr>
          <w:rFonts w:eastAsia="Times New Roman"/>
          <w:lang w:val="it-IT" w:eastAsia="it-IT"/>
        </w:rPr>
      </w:pPr>
    </w:p>
    <w:p w14:paraId="31151C5A" w14:textId="77777777" w:rsidR="00E42905" w:rsidRPr="00E42905" w:rsidRDefault="00E42905" w:rsidP="00E42905">
      <w:pPr>
        <w:contextualSpacing/>
        <w:jc w:val="both"/>
        <w:rPr>
          <w:rFonts w:eastAsia="Times New Roman"/>
          <w:b/>
          <w:lang w:val="it-IT" w:eastAsia="it-IT"/>
        </w:rPr>
      </w:pP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b/>
          <w:lang w:val="it-IT" w:eastAsia="it-IT"/>
        </w:rPr>
        <w:t>Articolo 11</w:t>
      </w:r>
    </w:p>
    <w:p w14:paraId="11ED6444"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lastRenderedPageBreak/>
        <w:t xml:space="preserve">    </w:t>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t xml:space="preserve">     Garanzia definitiva</w:t>
      </w:r>
    </w:p>
    <w:p w14:paraId="5B2C47B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1.Il gestore, ai fini della sottoscrizione del contratto, ha prestato la garanzia definitiva _____________________________________prevista dall'articolo 117 del decreto legislativo 36/2023 sull'importo contrattuale.</w:t>
      </w:r>
      <w:r w:rsidRPr="00E42905">
        <w:rPr>
          <w:rFonts w:eastAsia="Times New Roman"/>
          <w:lang w:val="it-IT" w:eastAsia="it-IT"/>
        </w:rPr>
        <w:tab/>
      </w:r>
      <w:r w:rsidRPr="00E42905">
        <w:rPr>
          <w:rFonts w:eastAsia="Times New Roman"/>
          <w:lang w:val="it-IT" w:eastAsia="it-IT"/>
        </w:rPr>
        <w:tab/>
      </w:r>
    </w:p>
    <w:p w14:paraId="4CC7139D" w14:textId="77777777" w:rsidR="00E42905" w:rsidRPr="00E42905" w:rsidRDefault="00E42905" w:rsidP="00E42905">
      <w:pPr>
        <w:contextualSpacing/>
        <w:jc w:val="both"/>
        <w:rPr>
          <w:rFonts w:eastAsia="Times New Roman"/>
          <w:lang w:val="it-IT" w:eastAsia="it-IT"/>
        </w:rPr>
      </w:pPr>
    </w:p>
    <w:p w14:paraId="0C483E5D"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12</w:t>
      </w:r>
    </w:p>
    <w:p w14:paraId="4A8D1E79"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Eventuali modifiche dei contratti</w:t>
      </w:r>
    </w:p>
    <w:p w14:paraId="22D6D3A3" w14:textId="77777777" w:rsidR="00E42905" w:rsidRPr="00E42905" w:rsidRDefault="00E42905" w:rsidP="00E42905">
      <w:pPr>
        <w:numPr>
          <w:ilvl w:val="0"/>
          <w:numId w:val="28"/>
        </w:numPr>
        <w:contextualSpacing/>
        <w:jc w:val="both"/>
        <w:rPr>
          <w:rFonts w:eastAsia="Times New Roman"/>
          <w:lang w:val="it-IT" w:eastAsia="it-IT"/>
        </w:rPr>
      </w:pPr>
      <w:r w:rsidRPr="00E42905">
        <w:rPr>
          <w:rFonts w:eastAsia="Times New Roman"/>
          <w:lang w:val="it-IT" w:eastAsia="it-IT"/>
        </w:rPr>
        <w:t>La Prefettura, ai sensi dell’art. 120, comma 1, lett. a) del D.lgs. n. 36/2023, si riserva di richiedere all’Ente gestore le seguenti variazioni delle prestazioni contrattuali:</w:t>
      </w:r>
    </w:p>
    <w:p w14:paraId="2681D93A" w14:textId="77777777" w:rsidR="00E42905" w:rsidRPr="00E42905" w:rsidRDefault="00E42905" w:rsidP="00E42905">
      <w:pPr>
        <w:ind w:left="360"/>
        <w:contextualSpacing/>
        <w:jc w:val="both"/>
        <w:rPr>
          <w:rFonts w:eastAsia="Times New Roman"/>
          <w:lang w:val="it-IT" w:eastAsia="it-IT"/>
        </w:rPr>
      </w:pPr>
    </w:p>
    <w:p w14:paraId="5E7744B5"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t>ferma restando l’applicazione dell’art. 15 con riferimento agli eventuali casi di sospensione del contratto, un aumento o una diminuzione dei posti di accoglienza e delle connesse prestazioni contrattuali in funzione dell’andamento dei flussi migratori, nel limite massimo del 100% dell’importo iniziale dell’affidamento, eventualmente anche mediante l’utilizzo di autonome strutture aggiuntive e nel rispetto dei limiti di capienza derivanti dall’applicazione della normativa vigente. Di conseguenza l’ente gestore, al fine di garantire le stesse caratteristiche quantitative e qualitative dei servizi e delle forniture oggetto dell’appalto, adegua le risorse del personale e strumentali alle nuove esigenze, rispettando, in proporzione al numero dei posti attivati presso ciascuna struttura, le specifiche tecniche allegate al presente capitolato nonché il monte ore minimo dei servizi, giornalieri e settimanali, indicati nelle colonne della tabella di cui all’Allegato A per ciascuna tipologia di centro. In relazione al numero complessivo dei posti di accoglienza risultanti all’esito dell’aumento o dalla diminuzione, l’aggiudicatario ha diritto al pagamento delle prestazioni erogate secondo i seguenti criteri applicativi:</w:t>
      </w:r>
    </w:p>
    <w:p w14:paraId="2093CE44"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a.1) </w:t>
      </w:r>
      <w:r w:rsidRPr="00E42905">
        <w:rPr>
          <w:rFonts w:eastAsia="Times New Roman"/>
          <w:lang w:val="it-IT" w:eastAsia="it-IT"/>
        </w:rPr>
        <w:t>qualora l’aumento o la diminuzione dei posti </w:t>
      </w:r>
      <w:r w:rsidRPr="00E42905">
        <w:rPr>
          <w:rFonts w:eastAsia="Times New Roman"/>
          <w:b/>
          <w:bCs/>
          <w:lang w:val="it-IT" w:eastAsia="it-IT"/>
        </w:rPr>
        <w:t>non comporti l’apertura di nuove strutture</w:t>
      </w:r>
      <w:r w:rsidRPr="00E42905">
        <w:rPr>
          <w:rFonts w:eastAsia="Times New Roman"/>
          <w:lang w:val="it-IT" w:eastAsia="it-IT"/>
        </w:rPr>
        <w:t> di cui all’art. 1 e dette variazioni restino contenute </w:t>
      </w:r>
      <w:r w:rsidRPr="00E42905">
        <w:rPr>
          <w:rFonts w:eastAsia="Times New Roman"/>
          <w:b/>
          <w:bCs/>
          <w:lang w:val="it-IT" w:eastAsia="it-IT"/>
        </w:rPr>
        <w:t>nei limiti della soglia dimensionale originaria stabilita nel contratto stipulato e nei presupposti atti di gara</w:t>
      </w:r>
      <w:r w:rsidRPr="00E42905">
        <w:rPr>
          <w:rFonts w:eastAsia="Times New Roman"/>
          <w:lang w:val="it-IT" w:eastAsia="it-IT"/>
        </w:rPr>
        <w:t xml:space="preserve">, l'aggiudicatario avrà diritto a percepire il </w:t>
      </w:r>
      <w:r w:rsidRPr="00E42905">
        <w:rPr>
          <w:rFonts w:eastAsia="Times New Roman"/>
          <w:b/>
          <w:bCs/>
          <w:lang w:val="it-IT" w:eastAsia="it-IT"/>
        </w:rPr>
        <w:t>corrispettivo pro-die/pro-capite indicato nel medesimo contratto</w:t>
      </w:r>
      <w:r w:rsidRPr="00E42905">
        <w:rPr>
          <w:rFonts w:eastAsia="Times New Roman"/>
          <w:lang w:val="it-IT" w:eastAsia="it-IT"/>
        </w:rPr>
        <w:t>, all’esito del ribasso offerto;</w:t>
      </w:r>
    </w:p>
    <w:p w14:paraId="615CB981"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a.2) </w:t>
      </w:r>
      <w:r w:rsidRPr="00E42905">
        <w:rPr>
          <w:rFonts w:eastAsia="Times New Roman"/>
          <w:lang w:val="it-IT" w:eastAsia="it-IT"/>
        </w:rPr>
        <w:t>qualora l’aumento o la diminuzione dei posti </w:t>
      </w:r>
      <w:r w:rsidRPr="00E42905">
        <w:rPr>
          <w:rFonts w:eastAsia="Times New Roman"/>
          <w:b/>
          <w:bCs/>
          <w:lang w:val="it-IT" w:eastAsia="it-IT"/>
        </w:rPr>
        <w:t>non comporti l’apertura di nuove strutture</w:t>
      </w:r>
      <w:r w:rsidRPr="00E42905">
        <w:rPr>
          <w:rFonts w:eastAsia="Times New Roman"/>
          <w:lang w:val="it-IT" w:eastAsia="it-IT"/>
        </w:rPr>
        <w:t> di cui all’art. 1 ma dette variazioni comportino un </w:t>
      </w:r>
      <w:r w:rsidRPr="00E42905">
        <w:rPr>
          <w:rFonts w:eastAsia="Times New Roman"/>
          <w:b/>
          <w:bCs/>
          <w:lang w:val="it-IT" w:eastAsia="it-IT"/>
        </w:rPr>
        <w:t>mutamento della capienza</w:t>
      </w:r>
      <w:r w:rsidRPr="00E42905">
        <w:rPr>
          <w:rFonts w:eastAsia="Times New Roman"/>
          <w:lang w:val="it-IT" w:eastAsia="it-IT"/>
        </w:rPr>
        <w:t> del centro oltre la soglia dimensionale originaria stabilita nel contratto stipulato e nei presupposti atti di gara, l’aggiudicatario avrà diritto, </w:t>
      </w:r>
      <w:r w:rsidRPr="00E42905">
        <w:rPr>
          <w:rFonts w:eastAsia="Times New Roman"/>
          <w:b/>
          <w:bCs/>
          <w:lang w:val="it-IT" w:eastAsia="it-IT"/>
        </w:rPr>
        <w:t>per tutti gli ospiti accolti,</w:t>
      </w:r>
      <w:r w:rsidRPr="00E42905">
        <w:rPr>
          <w:rFonts w:eastAsia="Times New Roman"/>
          <w:lang w:val="it-IT" w:eastAsia="it-IT"/>
        </w:rPr>
        <w:t xml:space="preserve"> alla liquidazione del </w:t>
      </w:r>
      <w:r w:rsidRPr="00E42905">
        <w:rPr>
          <w:rFonts w:eastAsia="Times New Roman"/>
          <w:b/>
          <w:lang w:val="it-IT" w:eastAsia="it-IT"/>
        </w:rPr>
        <w:t>co</w:t>
      </w:r>
      <w:r w:rsidRPr="00E42905">
        <w:rPr>
          <w:rFonts w:eastAsia="Times New Roman"/>
          <w:b/>
          <w:bCs/>
          <w:lang w:val="it-IT" w:eastAsia="it-IT"/>
        </w:rPr>
        <w:t>rrispettivo pro-die/pro-capite previsto dall’Allegato B</w:t>
      </w:r>
      <w:r w:rsidRPr="00E42905">
        <w:rPr>
          <w:rFonts w:eastAsia="Times New Roman"/>
          <w:lang w:val="it-IT" w:eastAsia="it-IT"/>
        </w:rPr>
        <w:t> con riferimento alla mutata capienza del centro;</w:t>
      </w:r>
    </w:p>
    <w:p w14:paraId="3D45698C"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a.3) </w:t>
      </w:r>
      <w:r w:rsidRPr="00E42905">
        <w:rPr>
          <w:rFonts w:eastAsia="Times New Roman"/>
          <w:lang w:val="it-IT" w:eastAsia="it-IT"/>
        </w:rPr>
        <w:t>qualora l’aumento dei posti renda necessaria </w:t>
      </w:r>
      <w:r w:rsidRPr="00E42905">
        <w:rPr>
          <w:rFonts w:eastAsia="Times New Roman"/>
          <w:b/>
          <w:bCs/>
          <w:lang w:val="it-IT" w:eastAsia="it-IT"/>
        </w:rPr>
        <w:t>l’apertura di nuove ed autonome strutture</w:t>
      </w:r>
      <w:r w:rsidRPr="00E42905">
        <w:rPr>
          <w:rFonts w:eastAsia="Times New Roman"/>
          <w:lang w:val="it-IT" w:eastAsia="it-IT"/>
        </w:rPr>
        <w:t> di cui all’art. 1 e la nuova struttura attivata, autonomamente considerata, abbia una capacità ricettiva ricompresa </w:t>
      </w:r>
      <w:r w:rsidRPr="00E42905">
        <w:rPr>
          <w:rFonts w:eastAsia="Times New Roman"/>
          <w:b/>
          <w:bCs/>
          <w:lang w:val="it-IT" w:eastAsia="it-IT"/>
        </w:rPr>
        <w:t>nella stessa soglia dimensionale</w:t>
      </w:r>
      <w:r w:rsidRPr="00E42905">
        <w:rPr>
          <w:rFonts w:eastAsia="Times New Roman"/>
          <w:lang w:val="it-IT" w:eastAsia="it-IT"/>
        </w:rPr>
        <w:t xml:space="preserve"> stabilita nel contratto stipulato e nei presupposti atti di gara, l'aggiudicatario avrà diritto a percepire il </w:t>
      </w:r>
      <w:r w:rsidRPr="00E42905">
        <w:rPr>
          <w:rFonts w:eastAsia="Times New Roman"/>
          <w:b/>
          <w:bCs/>
          <w:lang w:val="it-IT" w:eastAsia="it-IT"/>
        </w:rPr>
        <w:t>corrispettivo indicato nel medesimo contratto</w:t>
      </w:r>
      <w:r w:rsidRPr="00E42905">
        <w:rPr>
          <w:rFonts w:eastAsia="Times New Roman"/>
          <w:lang w:val="it-IT" w:eastAsia="it-IT"/>
        </w:rPr>
        <w:t>, all’esito del ribasso offerto;</w:t>
      </w:r>
    </w:p>
    <w:p w14:paraId="2AEEF7FA"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a.4) </w:t>
      </w:r>
      <w:r w:rsidRPr="00E42905">
        <w:rPr>
          <w:rFonts w:eastAsia="Times New Roman"/>
          <w:lang w:val="it-IT" w:eastAsia="it-IT"/>
        </w:rPr>
        <w:t>qualora l’aumento dei posti renda necessaria </w:t>
      </w:r>
      <w:r w:rsidRPr="00E42905">
        <w:rPr>
          <w:rFonts w:eastAsia="Times New Roman"/>
          <w:b/>
          <w:bCs/>
          <w:lang w:val="it-IT" w:eastAsia="it-IT"/>
        </w:rPr>
        <w:t>l’apertura di nuove ed autonome strutture</w:t>
      </w:r>
      <w:r w:rsidRPr="00E42905">
        <w:rPr>
          <w:rFonts w:eastAsia="Times New Roman"/>
          <w:lang w:val="it-IT" w:eastAsia="it-IT"/>
        </w:rPr>
        <w:t> di cui all’art. 1, e la nuova strutture attivata, autonomamente considerata, abbia una capacità ricettiva ricompresa in una </w:t>
      </w:r>
      <w:r w:rsidRPr="00E42905">
        <w:rPr>
          <w:rFonts w:eastAsia="Times New Roman"/>
          <w:b/>
          <w:bCs/>
          <w:lang w:val="it-IT" w:eastAsia="it-IT"/>
        </w:rPr>
        <w:t>soglia dimensionale diversa</w:t>
      </w:r>
      <w:r w:rsidRPr="00E42905">
        <w:rPr>
          <w:rFonts w:eastAsia="Times New Roman"/>
          <w:lang w:val="it-IT" w:eastAsia="it-IT"/>
        </w:rPr>
        <w:t xml:space="preserve"> da quella stabilita nel contratto stipulato e nei presupposti atti di gara, l’aggiudicatario avrà diritto alla liquidazione del </w:t>
      </w:r>
      <w:r w:rsidRPr="00E42905">
        <w:rPr>
          <w:rFonts w:eastAsia="Times New Roman"/>
          <w:b/>
          <w:bCs/>
          <w:lang w:val="it-IT" w:eastAsia="it-IT"/>
        </w:rPr>
        <w:t>corrispettivo pro-die/pro-capite previsto dall’Allegato B</w:t>
      </w:r>
      <w:r w:rsidRPr="00E42905">
        <w:rPr>
          <w:rFonts w:eastAsia="Times New Roman"/>
          <w:lang w:val="it-IT" w:eastAsia="it-IT"/>
        </w:rPr>
        <w:t> con riferimento alla capacità ricettiva della nuova struttura;</w:t>
      </w:r>
    </w:p>
    <w:p w14:paraId="2CABFCAD"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t>in relazione a tutti posti di accoglienza, compresi quelli derivanti dall’aumento o dalla diminuzione di cui alla precedente lettera a), un incremento di tutti i servizi e forniture, anche in termini di ore del personale, per come previsti dal presente schema di capitolato, dalle allegate specifiche tecniche e dall’Allegato A. Tale incremento può operare unitamente a quelli previsti dalla precedente lettera a) e, salvo i casi previsti dell’art. 120, comma 1, lettere b) e c), del D.lgs. n. 36/2023, non può comunque superare il limite economico del 100% dell’importo inziale del contratto;</w:t>
      </w:r>
    </w:p>
    <w:p w14:paraId="5D093DEE"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lastRenderedPageBreak/>
        <w:t>l’erogazione, nel limite del 50% dell’importo iniziale del contratto, dei servizi e forniture previste dalla normativa vigente per far fronte ad eventuali, provvisorie esigenze di accoglienza dei minori stranieri non accompagnati ultra-sedicenni presso unità abitative o aree appositamente dedicate dei centri di cui agli articoli 9 e 11 del D.lgs. n. 142/2015</w:t>
      </w:r>
      <w:r w:rsidRPr="00E42905">
        <w:rPr>
          <w:rFonts w:eastAsia="Times New Roman"/>
          <w:vertAlign w:val="superscript"/>
          <w:lang w:val="it-IT" w:eastAsia="it-IT"/>
        </w:rPr>
        <w:footnoteReference w:id="3"/>
      </w:r>
      <w:r w:rsidRPr="00E42905">
        <w:rPr>
          <w:rFonts w:eastAsia="Times New Roman"/>
          <w:lang w:val="it-IT" w:eastAsia="it-IT"/>
        </w:rPr>
        <w:t xml:space="preserve">. Nelle ipotesi di cui al precedente periodo, l’erogazione di prestazioni aggiuntive entro il citato limite del 50% opera autonomamente e può pertanto cumularsi ai casi di incremento previsti, entro il limite del 100% dell’importo inziale del contratto, dalle lettere A) e B) del presente comma. </w:t>
      </w:r>
    </w:p>
    <w:p w14:paraId="4699BF6F" w14:textId="77777777" w:rsidR="00E42905" w:rsidRPr="00E42905" w:rsidRDefault="00E42905" w:rsidP="00E42905">
      <w:pPr>
        <w:ind w:left="720"/>
        <w:contextualSpacing/>
        <w:jc w:val="both"/>
        <w:rPr>
          <w:rFonts w:eastAsia="Times New Roman"/>
          <w:lang w:val="it-IT" w:eastAsia="it-IT"/>
        </w:rPr>
      </w:pPr>
    </w:p>
    <w:p w14:paraId="1351D55A" w14:textId="77777777" w:rsidR="00E42905" w:rsidRPr="00E42905" w:rsidRDefault="00E42905" w:rsidP="00E42905">
      <w:pPr>
        <w:numPr>
          <w:ilvl w:val="0"/>
          <w:numId w:val="28"/>
        </w:numPr>
        <w:contextualSpacing/>
        <w:jc w:val="both"/>
        <w:rPr>
          <w:rFonts w:eastAsia="Times New Roman"/>
          <w:i/>
          <w:lang w:val="it-IT" w:eastAsia="it-IT"/>
        </w:rPr>
      </w:pPr>
      <w:r w:rsidRPr="00E42905">
        <w:rPr>
          <w:rFonts w:eastAsia="Times New Roman"/>
          <w:lang w:val="it-IT" w:eastAsia="it-IT"/>
        </w:rPr>
        <w:t xml:space="preserve">Il prezzo giornaliero unitario </w:t>
      </w:r>
      <w:r w:rsidRPr="00E42905">
        <w:rPr>
          <w:rFonts w:eastAsia="Times New Roman"/>
          <w:i/>
          <w:iCs/>
          <w:lang w:val="it-IT" w:eastAsia="it-IT"/>
        </w:rPr>
        <w:t xml:space="preserve">pro-die/pro-capite </w:t>
      </w:r>
      <w:r w:rsidRPr="00E42905">
        <w:rPr>
          <w:rFonts w:eastAsia="Times New Roman"/>
          <w:iCs/>
          <w:lang w:val="it-IT" w:eastAsia="it-IT"/>
        </w:rPr>
        <w:t>indicato in contratto</w:t>
      </w:r>
      <w:r w:rsidRPr="00E42905">
        <w:rPr>
          <w:rFonts w:eastAsia="Times New Roman"/>
          <w:lang w:val="it-IT" w:eastAsia="it-IT"/>
        </w:rPr>
        <w:t xml:space="preserve"> può essere modificato, in aumento o in diminuzione, al ricorrere di condizioni di natura oggettiva che determinano una variazione del costo di esecuzione delle prestazioni appaltate nonché sulla base delle seguenti ulteriori condizioni</w:t>
      </w:r>
      <w:r w:rsidRPr="00E42905">
        <w:rPr>
          <w:rFonts w:eastAsia="Times New Roman"/>
          <w:i/>
          <w:lang w:val="it-IT" w:eastAsia="it-IT"/>
        </w:rPr>
        <w:t>:</w:t>
      </w:r>
    </w:p>
    <w:p w14:paraId="457290DF" w14:textId="77777777" w:rsidR="00E42905" w:rsidRPr="00E42905" w:rsidRDefault="00E42905" w:rsidP="00E42905">
      <w:pPr>
        <w:ind w:left="360"/>
        <w:contextualSpacing/>
        <w:jc w:val="both"/>
        <w:rPr>
          <w:rFonts w:eastAsia="Times New Roman"/>
          <w:i/>
          <w:lang w:val="it-IT" w:eastAsia="it-IT"/>
        </w:rPr>
      </w:pPr>
    </w:p>
    <w:p w14:paraId="572C972C"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fatto salvo quanto previsto dalla lettera g) con riferimento al costo del personale, la modifica di prezzi può essere operata tenendo conto della differenza tra gli indici dei costi di esecuzione rilevati dall’Istat al momento del pagamento del corrispettivo e quelli corrispondenti al mese/anno di sottoscrizione del contratto. A tal fine si tiene conto degli Indici Istat di cui all’art. 60 comma 3, lett. b) e comma 4 del D.lgs. n. 36/2023;</w:t>
      </w:r>
    </w:p>
    <w:p w14:paraId="64B05CDB"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la modifica del prezzo può essere operata se dal raffronto degli indici indicati alla precedente lettera b) i costi di esecuzione contratto sottoscritto risultino aumentati o diminuiti in misura superiore al 5% dell’importo complessivo del medesimo contratto;</w:t>
      </w:r>
    </w:p>
    <w:p w14:paraId="5CE730A6"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 la modifica dei prezzi può operare nella misura massima dell’80% della variazione dei costi;</w:t>
      </w:r>
    </w:p>
    <w:p w14:paraId="2C422A25"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la revisione in aumento deve essere richiesta a cura dell’aggiudicatario-Ente gestore a mezzo </w:t>
      </w:r>
      <w:proofErr w:type="spellStart"/>
      <w:r w:rsidRPr="00E42905">
        <w:rPr>
          <w:rFonts w:eastAsia="Times New Roman"/>
          <w:i/>
          <w:lang w:val="it-IT" w:eastAsia="it-IT"/>
        </w:rPr>
        <w:t>pec</w:t>
      </w:r>
      <w:proofErr w:type="spellEnd"/>
      <w:r w:rsidRPr="00E42905">
        <w:rPr>
          <w:rFonts w:eastAsia="Times New Roman"/>
          <w:iCs/>
          <w:lang w:val="it-IT" w:eastAsia="it-IT"/>
        </w:rPr>
        <w:t xml:space="preserve">, mentre quella in diminuzione deve essere comunicata dal RUP. L’Ente gestore, a corredo della richiesta di revisione dei prezzi, deve produrre la 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E42905">
        <w:rPr>
          <w:rFonts w:eastAsia="Times New Roman"/>
          <w:iCs/>
          <w:lang w:val="it-IT" w:eastAsia="it-IT"/>
        </w:rPr>
        <w:t>etc</w:t>
      </w:r>
      <w:proofErr w:type="spellEnd"/>
      <w:r w:rsidRPr="00E42905">
        <w:rPr>
          <w:rFonts w:eastAsia="Times New Roman"/>
          <w:iCs/>
          <w:lang w:val="it-IT" w:eastAsia="it-IT"/>
        </w:rPr>
        <w:t>). La compensazione per i maggiori costi sostenuti non ha effetti retroattivi;</w:t>
      </w:r>
    </w:p>
    <w:p w14:paraId="01579F1E"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sulla richiesta avanzata dall’Ente gestore la Prefettura si pronuncia entro 60 (sessanta) giorni con provvedimento motivato; </w:t>
      </w:r>
    </w:p>
    <w:p w14:paraId="197FF4ED"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in caso di accoglimento della richiesta dell’Ente gestore, la Prefettura riconosce la revisione del prezzo con decorrenza dal giorno di presentazione della richiesta medesima, qualora accerti che da quella data era effettivamente maturato l'incremento degli oneri di gestione, alle condizioni indicate nei punti che precedono; </w:t>
      </w:r>
    </w:p>
    <w:p w14:paraId="5CE3F653"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con riferimento alla componente di costo medio di riferimento del personale di cui all’Allegato B, la revisione del prezzo di aggiudicazione potrà essere operata solo nel caso di variazioni delle tariffe orarie conseguenti ad intervenute modifiche del trattamento economico stabilito dal CCNL applicato </w:t>
      </w:r>
      <w:r w:rsidRPr="00E42905">
        <w:rPr>
          <w:rFonts w:eastAsia="Times New Roman"/>
          <w:iCs/>
          <w:lang w:val="it-IT" w:eastAsia="it-IT"/>
        </w:rPr>
        <w:lastRenderedPageBreak/>
        <w:t>per l’esecuzione dell’appalto; anche per tale revisione operano le condizioni ed i limiti indicati alle lettere a), c) d), e), f), che precedono.</w:t>
      </w:r>
    </w:p>
    <w:p w14:paraId="306DA568" w14:textId="77777777" w:rsidR="00E42905" w:rsidRPr="00E42905" w:rsidRDefault="00E42905" w:rsidP="00E42905">
      <w:pPr>
        <w:ind w:left="360"/>
        <w:contextualSpacing/>
        <w:jc w:val="both"/>
        <w:rPr>
          <w:rFonts w:eastAsia="Times New Roman"/>
          <w:i/>
          <w:lang w:val="it-IT" w:eastAsia="it-IT"/>
        </w:rPr>
      </w:pPr>
    </w:p>
    <w:p w14:paraId="796F6171" w14:textId="77777777" w:rsidR="00E42905" w:rsidRPr="00E42905" w:rsidRDefault="00E42905" w:rsidP="00E42905">
      <w:pPr>
        <w:numPr>
          <w:ilvl w:val="0"/>
          <w:numId w:val="28"/>
        </w:numPr>
        <w:contextualSpacing/>
        <w:jc w:val="both"/>
        <w:rPr>
          <w:rFonts w:eastAsia="Times New Roman"/>
          <w:lang w:val="it-IT" w:eastAsia="it-IT"/>
        </w:rPr>
      </w:pPr>
      <w:r w:rsidRPr="00E42905">
        <w:rPr>
          <w:rFonts w:eastAsia="Times New Roman"/>
          <w:lang w:val="it-IT" w:eastAsia="it-IT"/>
        </w:rPr>
        <w:t>Oltre a quanto previsto nei commi precedenti la Prefettura può procedere a modificare il contratto, anche nei seguenti casi:</w:t>
      </w:r>
    </w:p>
    <w:p w14:paraId="40FA2403" w14:textId="77777777" w:rsidR="00E42905" w:rsidRPr="00E42905" w:rsidRDefault="00E42905" w:rsidP="00E42905">
      <w:pPr>
        <w:ind w:left="360"/>
        <w:contextualSpacing/>
        <w:jc w:val="both"/>
        <w:rPr>
          <w:rFonts w:eastAsia="Times New Roman"/>
          <w:lang w:val="it-IT" w:eastAsia="it-IT"/>
        </w:rPr>
      </w:pPr>
    </w:p>
    <w:p w14:paraId="57445996" w14:textId="77777777" w:rsidR="00E42905" w:rsidRPr="00E42905" w:rsidRDefault="00E42905" w:rsidP="00E42905">
      <w:pPr>
        <w:numPr>
          <w:ilvl w:val="1"/>
          <w:numId w:val="26"/>
        </w:numPr>
        <w:contextualSpacing/>
        <w:jc w:val="both"/>
        <w:rPr>
          <w:rFonts w:eastAsia="Times New Roman"/>
          <w:lang w:val="it-IT" w:eastAsia="it-IT"/>
        </w:rPr>
      </w:pPr>
      <w:r w:rsidRPr="00E42905">
        <w:rPr>
          <w:rFonts w:eastAsia="Times New Roman"/>
          <w:lang w:val="it-IT" w:eastAsia="it-IT"/>
        </w:rPr>
        <w:t xml:space="preserve">al ricorrere delle condizioni di cui all’art. 120, comma 5 del D.lgs. n. 36/2023; </w:t>
      </w:r>
    </w:p>
    <w:p w14:paraId="742DA8CE" w14:textId="77777777" w:rsidR="00E42905" w:rsidRPr="00E42905" w:rsidRDefault="00E42905" w:rsidP="00E42905">
      <w:pPr>
        <w:numPr>
          <w:ilvl w:val="1"/>
          <w:numId w:val="26"/>
        </w:numPr>
        <w:contextualSpacing/>
        <w:jc w:val="both"/>
        <w:rPr>
          <w:rFonts w:eastAsia="Times New Roman"/>
          <w:lang w:val="it-IT" w:eastAsia="it-IT"/>
        </w:rPr>
      </w:pPr>
      <w:r w:rsidRPr="00E42905">
        <w:rPr>
          <w:rFonts w:eastAsia="Times New Roman"/>
          <w:lang w:val="it-IT" w:eastAsia="it-IT"/>
        </w:rPr>
        <w:t xml:space="preserve">al ricorrere delle condizioni di cui all’art. 120 comma 3 del D.lgs. n. 36/2023. Tali modifiche sono soggette alle comunicazioni previste dall’art. 120, comma 15 del D.lgs. n. 36/2023 e dall’art. 5 comma 11 dell’Allegato II.14 del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w:t>
      </w:r>
    </w:p>
    <w:p w14:paraId="16B1D475" w14:textId="77777777" w:rsidR="00E42905" w:rsidRPr="00E42905" w:rsidRDefault="00E42905" w:rsidP="00E42905">
      <w:pPr>
        <w:ind w:left="360"/>
        <w:contextualSpacing/>
        <w:jc w:val="both"/>
        <w:rPr>
          <w:rFonts w:eastAsia="Times New Roman"/>
          <w:lang w:val="it-IT" w:eastAsia="it-IT"/>
        </w:rPr>
      </w:pPr>
    </w:p>
    <w:p w14:paraId="3F305C7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Articolo 13</w:t>
      </w:r>
    </w:p>
    <w:p w14:paraId="3D57A0B6"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Durata dell'appalto e opzione di rinnovo </w:t>
      </w:r>
    </w:p>
    <w:p w14:paraId="65BD4666" w14:textId="77777777" w:rsidR="00E42905" w:rsidRPr="00E42905" w:rsidRDefault="00E42905" w:rsidP="00E42905">
      <w:pPr>
        <w:numPr>
          <w:ilvl w:val="0"/>
          <w:numId w:val="30"/>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durata del </w:t>
      </w:r>
      <w:proofErr w:type="gramStart"/>
      <w:r w:rsidRPr="00E42905">
        <w:rPr>
          <w:rFonts w:eastAsia="Times New Roman"/>
          <w:lang w:val="it-IT" w:eastAsia="it-IT"/>
        </w:rPr>
        <w:t>contratto  è</w:t>
      </w:r>
      <w:proofErr w:type="gramEnd"/>
      <w:r w:rsidRPr="00E42905">
        <w:rPr>
          <w:rFonts w:eastAsia="Times New Roman"/>
          <w:lang w:val="it-IT" w:eastAsia="it-IT"/>
        </w:rPr>
        <w:t xml:space="preserve"> di 24 mesi prorogabili per un periodo non superiore ad ulteriori 12 mesi. </w:t>
      </w:r>
    </w:p>
    <w:p w14:paraId="2942A08E" w14:textId="77777777" w:rsidR="00E42905" w:rsidRPr="00E42905" w:rsidRDefault="00E42905" w:rsidP="00E42905">
      <w:pPr>
        <w:numPr>
          <w:ilvl w:val="0"/>
          <w:numId w:val="30"/>
        </w:numPr>
        <w:autoSpaceDE w:val="0"/>
        <w:autoSpaceDN w:val="0"/>
        <w:adjustRightInd w:val="0"/>
        <w:contextualSpacing/>
        <w:jc w:val="both"/>
        <w:rPr>
          <w:rFonts w:eastAsia="Times New Roman"/>
          <w:lang w:val="it-IT" w:eastAsia="it-IT"/>
        </w:rPr>
      </w:pPr>
      <w:r w:rsidRPr="00E42905">
        <w:rPr>
          <w:rFonts w:eastAsia="Times New Roman"/>
          <w:lang w:val="it-IT" w:eastAsia="it-IT"/>
        </w:rPr>
        <w:t>In caso di proroga, la Prefettura procederà a stipulare un nuovo contratto di appalto alle medesime condizioni del precedente, fatte salve eventuali modifiche di cui all’art. 13, tenuto conto delle presenze effettive al momento della medesima proroga nonché del fabbisogno stimato in base all’andamento dei flussi.</w:t>
      </w:r>
    </w:p>
    <w:p w14:paraId="7C1637D5" w14:textId="77777777" w:rsidR="00E42905" w:rsidRPr="00E42905" w:rsidRDefault="00E42905" w:rsidP="00E42905">
      <w:pPr>
        <w:numPr>
          <w:ilvl w:val="0"/>
          <w:numId w:val="3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Prefettura comunicherà all’aggiudicatario la volontà di procedere alla proroga del contratto d’appalto mediante posta elettronica certificata almeno 30 giorni prima della scadenza del contratto originario. </w:t>
      </w:r>
    </w:p>
    <w:p w14:paraId="7B68D4D2"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7FB97299"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086E5098"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Articolo 14 </w:t>
      </w:r>
    </w:p>
    <w:p w14:paraId="0B16982F"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Sospensione degli effetti del contratto </w:t>
      </w:r>
    </w:p>
    <w:p w14:paraId="7CD9090E"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2D3D50F4"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Per ragioni di necessità o di pubblico interesse o nel caso di riduzione per un periodo di almeno 60 giorni delle presenze all’interno del centro in misura superiore al 50% della capienza massima teorica, la Prefettura ha facoltà di chiedere la sospensione degli effetti del contratto, previa comunicazione agli aggiudicatari. </w:t>
      </w:r>
    </w:p>
    <w:p w14:paraId="245765A7"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47E3764F"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La sospensione è disposta per il tempo strettamente necessario. Cessate le cause di sospensione, la Prefettura, ove ne ricorrano i presupposti, ne dispone la ripresa dell’esecuzione con un preavviso di almeno giorni 15, e indica il nuovo termine contrattuale. L’aggiudicatario provvede alla ripresa dell’esecuzione del contratto e in caso di inadempimento la Prefettura può chiedere la risoluzione ai sensi del successivo articolo 22.</w:t>
      </w:r>
    </w:p>
    <w:p w14:paraId="7C3E88D7"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Nei casi di cui al comma 1, qualora a seguito della sospensione non sussistono più le condizioni per la prosecuzione del rapporto contrattuale, la Prefettura procede al recesso ai sensi del successivo articolo 27.</w:t>
      </w:r>
    </w:p>
    <w:p w14:paraId="06149FA3"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Nel caso di temporanea inattività del centro di cui al precedente comma e di ripresa degli eventi di sbarco, il gestore è obbligato a ripristinare la normale funzionalità della struttura entro il tempo stabilito dalla Prefettura e comunque non superiore alle 8 ore dalla relativa segnalazione. </w:t>
      </w:r>
    </w:p>
    <w:p w14:paraId="603CE9AF"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Per tutto quanto non previsto dal presente articolo si applicano le disposizioni di cui all’art. 121 del D.lgs. n. 36/2023 nonché le ulteriori, vigenti norme sulla sospensione degli appalti pubblici di servizi e forniture, in quanto compatibili.</w:t>
      </w:r>
    </w:p>
    <w:p w14:paraId="1BDDC4A1"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25CD171A"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lastRenderedPageBreak/>
        <w:t xml:space="preserve">Articolo 15 </w:t>
      </w:r>
    </w:p>
    <w:p w14:paraId="47FC0647"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Subappalto</w:t>
      </w:r>
    </w:p>
    <w:p w14:paraId="2A89B6B9" w14:textId="77777777" w:rsidR="00E42905" w:rsidRPr="00E42905" w:rsidRDefault="00E42905" w:rsidP="00E42905">
      <w:pPr>
        <w:numPr>
          <w:ilvl w:val="3"/>
          <w:numId w:val="16"/>
        </w:numPr>
        <w:autoSpaceDE w:val="0"/>
        <w:autoSpaceDN w:val="0"/>
        <w:adjustRightInd w:val="0"/>
        <w:spacing w:after="38"/>
        <w:ind w:left="0" w:firstLine="0"/>
        <w:contextualSpacing/>
        <w:jc w:val="both"/>
        <w:rPr>
          <w:rFonts w:eastAsia="Calibri"/>
          <w:lang w:val="it-IT"/>
        </w:rPr>
      </w:pPr>
      <w:r w:rsidRPr="00E42905">
        <w:rPr>
          <w:rFonts w:eastAsia="Calibri"/>
          <w:lang w:val="it-IT"/>
        </w:rPr>
        <w:t xml:space="preserve">Al fine di assicurare un organico ed efficace controllo della corretta esecuzione dei principali servizi alla persona previsti dal capitolato, nonché del rispetto dei sottesi diritti fondamentali facenti capo ai migranti e al personale complessivamente impiegato nell’esecuzione dell’appalto, l’aggiudicatario è tenuto ad eseguire in via esclusiva le seguenti prestazioni: </w:t>
      </w:r>
    </w:p>
    <w:p w14:paraId="0033A463" w14:textId="77777777" w:rsidR="00E42905" w:rsidRPr="00E42905" w:rsidRDefault="00E42905" w:rsidP="00E42905">
      <w:pPr>
        <w:numPr>
          <w:ilvl w:val="0"/>
          <w:numId w:val="17"/>
        </w:numPr>
        <w:autoSpaceDE w:val="0"/>
        <w:autoSpaceDN w:val="0"/>
        <w:adjustRightInd w:val="0"/>
        <w:spacing w:after="38"/>
        <w:ind w:left="0" w:firstLine="0"/>
        <w:contextualSpacing/>
        <w:jc w:val="both"/>
        <w:rPr>
          <w:rFonts w:eastAsia="Calibri"/>
          <w:lang w:val="it-IT"/>
        </w:rPr>
      </w:pPr>
      <w:r w:rsidRPr="00E42905">
        <w:rPr>
          <w:rFonts w:eastAsia="Calibri"/>
          <w:lang w:val="it-IT"/>
        </w:rPr>
        <w:t>servizi di gestione amministrativa (art. 2, lett. A);</w:t>
      </w:r>
    </w:p>
    <w:p w14:paraId="583620E3" w14:textId="77777777" w:rsidR="00E42905" w:rsidRPr="00E42905" w:rsidRDefault="00E42905" w:rsidP="00E42905">
      <w:pPr>
        <w:numPr>
          <w:ilvl w:val="0"/>
          <w:numId w:val="17"/>
        </w:numPr>
        <w:autoSpaceDE w:val="0"/>
        <w:autoSpaceDN w:val="0"/>
        <w:adjustRightInd w:val="0"/>
        <w:spacing w:after="38"/>
        <w:ind w:left="0" w:firstLine="0"/>
        <w:contextualSpacing/>
        <w:jc w:val="both"/>
        <w:rPr>
          <w:rFonts w:eastAsia="Calibri"/>
          <w:lang w:val="it-IT"/>
        </w:rPr>
      </w:pPr>
      <w:r w:rsidRPr="00E42905">
        <w:rPr>
          <w:rFonts w:eastAsia="Calibri"/>
          <w:lang w:val="it-IT"/>
        </w:rPr>
        <w:t>servizio di consegna dei pasti ai migranti, fermo restando che la preventiva preparazione/fornitura nei centri potrà essere eseguita dal subappaltatore.</w:t>
      </w:r>
    </w:p>
    <w:p w14:paraId="2F9883C7" w14:textId="77777777" w:rsidR="00E42905" w:rsidRPr="00E42905" w:rsidRDefault="00E42905" w:rsidP="00E42905">
      <w:pPr>
        <w:numPr>
          <w:ilvl w:val="3"/>
          <w:numId w:val="16"/>
        </w:numPr>
        <w:autoSpaceDE w:val="0"/>
        <w:autoSpaceDN w:val="0"/>
        <w:adjustRightInd w:val="0"/>
        <w:spacing w:after="38"/>
        <w:ind w:left="0" w:firstLine="0"/>
        <w:contextualSpacing/>
        <w:jc w:val="both"/>
        <w:rPr>
          <w:rFonts w:eastAsia="Calibri"/>
          <w:lang w:val="it-IT"/>
        </w:rPr>
      </w:pPr>
      <w:r w:rsidRPr="00E42905">
        <w:rPr>
          <w:rFonts w:eastAsia="Calibri"/>
          <w:lang w:val="it-IT"/>
        </w:rPr>
        <w:t>Per l’esecuzione delle prestazioni subappaltabili di cui al precedente comma, si applicano le disposizioni dell’art. 119 del D.lgs. n. 36/2023 nonché le ulteriori, vigenti norme in materia di subappalto di servizi e forniture, in quanto compatibili.</w:t>
      </w:r>
    </w:p>
    <w:p w14:paraId="09042CF5" w14:textId="77777777" w:rsidR="00E42905" w:rsidRPr="00E42905" w:rsidRDefault="00E42905" w:rsidP="00E42905">
      <w:pPr>
        <w:autoSpaceDE w:val="0"/>
        <w:autoSpaceDN w:val="0"/>
        <w:adjustRightInd w:val="0"/>
        <w:ind w:left="720"/>
        <w:contextualSpacing/>
        <w:jc w:val="both"/>
        <w:rPr>
          <w:rFonts w:eastAsia="Times New Roman"/>
          <w:lang w:val="it-IT" w:eastAsia="it-IT"/>
        </w:rPr>
      </w:pP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p>
    <w:p w14:paraId="003D674F" w14:textId="77777777" w:rsidR="00E42905" w:rsidRPr="00E42905" w:rsidRDefault="00E42905" w:rsidP="00E42905">
      <w:pPr>
        <w:autoSpaceDE w:val="0"/>
        <w:autoSpaceDN w:val="0"/>
        <w:adjustRightInd w:val="0"/>
        <w:ind w:left="4260"/>
        <w:contextualSpacing/>
        <w:jc w:val="both"/>
        <w:rPr>
          <w:rFonts w:eastAsia="Times New Roman"/>
          <w:b/>
          <w:color w:val="000000"/>
          <w:lang w:val="it-IT" w:eastAsia="it-IT"/>
        </w:rPr>
      </w:pPr>
      <w:r w:rsidRPr="00E42905">
        <w:rPr>
          <w:rFonts w:eastAsia="Times New Roman"/>
          <w:b/>
          <w:color w:val="000000"/>
          <w:lang w:val="it-IT" w:eastAsia="it-IT"/>
        </w:rPr>
        <w:t xml:space="preserve">Articolo 16 </w:t>
      </w:r>
    </w:p>
    <w:p w14:paraId="4EB0ECEF"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Obblighi dell’aggiudicatario nell’esecuzione del contratto</w:t>
      </w:r>
    </w:p>
    <w:p w14:paraId="747E5F3E" w14:textId="77777777" w:rsidR="00E42905" w:rsidRPr="00E42905" w:rsidRDefault="00E42905" w:rsidP="00E42905">
      <w:pPr>
        <w:contextualSpacing/>
        <w:jc w:val="both"/>
        <w:rPr>
          <w:rFonts w:eastAsia="Times New Roman"/>
          <w:lang w:val="it-IT" w:eastAsia="it-IT"/>
        </w:rPr>
      </w:pPr>
    </w:p>
    <w:p w14:paraId="2F18D49F" w14:textId="77777777" w:rsidR="00E42905" w:rsidRPr="00E42905" w:rsidRDefault="00E42905" w:rsidP="00E42905">
      <w:pPr>
        <w:numPr>
          <w:ilvl w:val="0"/>
          <w:numId w:val="18"/>
        </w:numPr>
        <w:autoSpaceDE w:val="0"/>
        <w:autoSpaceDN w:val="0"/>
        <w:adjustRightInd w:val="0"/>
        <w:contextualSpacing/>
        <w:jc w:val="both"/>
        <w:rPr>
          <w:rFonts w:eastAsia="Calibri"/>
          <w:lang w:val="it-IT"/>
        </w:rPr>
      </w:pPr>
      <w:r w:rsidRPr="00E42905">
        <w:rPr>
          <w:rFonts w:eastAsia="Calibri"/>
          <w:lang w:val="it-IT"/>
        </w:rPr>
        <w:t>L’ente gestore e gli aggiudicatari dei servizi prestazionali si impegnano ad eseguire le prestazioni oggetto del contratto alle condizioni e modalità stabilite nel capitolato e nella offerta tecnica ove migliorativa, garantendo la continuità dell’esecuzione delle prestazioni contrattuali.</w:t>
      </w:r>
    </w:p>
    <w:p w14:paraId="66A19E6B"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L’ente gestore, gli aggiudicatari ed il personale impiegato operano nel rispetto delle condizioni di cui all’articolo 1, comma 8. </w:t>
      </w:r>
    </w:p>
    <w:p w14:paraId="614753B9"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Gli aggiudicatari, nell’esecuzione delle prestazioni oggetto del contratto, assumono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gli aggiudicatari ed il proprio personale, nell’esecuzione delle prestazioni affidate, sono costantemente obbligati a vigilare e adottare ogni utile iniziativa affinché i migranti ospitati nei centri e nelle strutture di cui allo schema di capitolato, rispettino i relativi obblighi di comportamento così come espressamente indicati nei regolamenti di cui all’art. 2, lett. B), n. 2.</w:t>
      </w:r>
    </w:p>
    <w:p w14:paraId="0863CCC8"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77B3CFB2" w14:textId="77777777" w:rsidR="00E42905" w:rsidRPr="00E42905" w:rsidRDefault="00E42905" w:rsidP="00E42905">
      <w:pPr>
        <w:autoSpaceDE w:val="0"/>
        <w:autoSpaceDN w:val="0"/>
        <w:adjustRightInd w:val="0"/>
        <w:ind w:left="720"/>
        <w:contextualSpacing/>
        <w:jc w:val="both"/>
        <w:rPr>
          <w:rFonts w:eastAsia="Times New Roman"/>
          <w:lang w:val="it-IT" w:eastAsia="it-IT"/>
        </w:rPr>
      </w:pPr>
    </w:p>
    <w:p w14:paraId="4833E4F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17</w:t>
      </w:r>
    </w:p>
    <w:p w14:paraId="09E3909B"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Il direttore dell'esecuzione</w:t>
      </w:r>
    </w:p>
    <w:p w14:paraId="7A2F389C" w14:textId="77777777" w:rsidR="00E42905" w:rsidRPr="00E42905" w:rsidRDefault="00E42905" w:rsidP="00E4290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Calibri"/>
          <w:lang w:val="it-IT"/>
        </w:rPr>
      </w:pPr>
      <w:r w:rsidRPr="00E42905">
        <w:rPr>
          <w:rFonts w:eastAsia="Calibri"/>
          <w:lang w:val="it-IT"/>
        </w:rPr>
        <w:t>Il direttore dell’esecuzione è nominato dalla Prefettura ed è responsabile del coordinamento, della direzione, delle verifiche e del controllo tecnico-contabile sull’esecuzione del contratto. In particolare, nel rispetto delle disposizioni di servizio del responsabile unico del procedimento, impartisce agli aggiudicatari le indicazioni necessarie per la regolare esecuzione delle prestazioni</w:t>
      </w:r>
      <w:r w:rsidRPr="00E42905">
        <w:rPr>
          <w:rFonts w:eastAsia="Times New Roman"/>
          <w:lang w:val="it-IT" w:eastAsia="it-IT"/>
        </w:rPr>
        <w:t xml:space="preserve"> nei tempi stabiliti e in conformità alle prescrizioni contenute nei documenti contrattuali. </w:t>
      </w:r>
    </w:p>
    <w:p w14:paraId="009BC29E" w14:textId="77777777" w:rsidR="00E42905" w:rsidRPr="00E42905" w:rsidRDefault="00E42905" w:rsidP="00E42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Calibri"/>
          <w:lang w:val="it-IT"/>
        </w:rPr>
      </w:pPr>
      <w:r w:rsidRPr="00E42905">
        <w:rPr>
          <w:rFonts w:eastAsia="Calibri"/>
          <w:lang w:val="it-IT"/>
        </w:rPr>
        <w:lastRenderedPageBreak/>
        <w:t>In particolare, il direttore dell’esecuzione:</w:t>
      </w:r>
    </w:p>
    <w:p w14:paraId="7285EA4F"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dà avvio all'esecuzione della prestazione sulla base delle disposizioni del RUP;</w:t>
      </w:r>
    </w:p>
    <w:p w14:paraId="167ABA69"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nei casi previsti dall'articolo, 17 comma 8 e 9 del D.lgs. n. 36/2023 ordina l'avvio dell'esecuzione del contratto in via di urgenza;</w:t>
      </w:r>
    </w:p>
    <w:p w14:paraId="7D4E07C3"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verifica la presenza sul luogo dell'esecuzione del contratto delle imprese subappaltatrici autorizzate, nonché dei subcontraenti, che non sono subappaltatori e controlla che i subappaltatori e i subcontraenti svolgano effettivamente la parte di prestazioni ad essi affidate, nel rispetto della normativa vigente e del contratto stipulato; </w:t>
      </w:r>
    </w:p>
    <w:p w14:paraId="358CB7D4"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fornisce al RUP l'ausilio necessario per gli accertamenti in ordine alla sussistenza delle condizioni previste dall'articolo 120 del D.lgs. n. 36/2023 in tema di modifica dei contratti in corso di esecuzione;</w:t>
      </w:r>
    </w:p>
    <w:p w14:paraId="727520BF"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propone al RUP le modifiche nonché le varianti dei contratti in corso di esecuzione ai sensi dell’art. 120 del D.lgs. n 36/2023;</w:t>
      </w:r>
    </w:p>
    <w:p w14:paraId="12762C56"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ordina la sospensione dell'esecuzione ai sensi dell’art. 121 del D.lgs. n. 36/2023.</w:t>
      </w:r>
    </w:p>
    <w:p w14:paraId="5A8F96EA"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procede alla redazione del verbale di ripresa dell'esecuzione del contratto; </w:t>
      </w:r>
    </w:p>
    <w:p w14:paraId="519D6746"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Calibri"/>
          <w:lang w:val="it-IT"/>
        </w:rPr>
      </w:pPr>
      <w:r w:rsidRPr="00E42905">
        <w:rPr>
          <w:rFonts w:eastAsia="Times New Roman"/>
          <w:lang w:val="it-IT" w:eastAsia="it-IT"/>
        </w:rPr>
        <w:t>adotta gli opportuni provvedimenti finalizzati a ridurre le conseguenze dannose nel caso di sinistri nel corso dell'esecuzione e compila una relazione nella quale descrive il fatto e le presumibili cause;</w:t>
      </w:r>
    </w:p>
    <w:p w14:paraId="1E8FC139"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provvede al controllo della spesa legata all'esecuzione del servizio o della fornitura e accerta la prestazione effettuata, in termini di quantità e qualità, rispetto alle prescrizioni previste nei documenti contrattuali; </w:t>
      </w:r>
    </w:p>
    <w:p w14:paraId="0BF4648D"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segnala tempestivamente al RUP eventuali ritardi, disfunzioni o inadempimenti rispetto alle prescrizioni contrattuali, anche al fine dell'applicazione da parte del RUP delle penali inserite nel contratto ovvero della risoluzione dello stesso per inadempimento;</w:t>
      </w:r>
    </w:p>
    <w:p w14:paraId="39C23B95"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elabora il certificato di ultimazione delle prestazioni.</w:t>
      </w:r>
    </w:p>
    <w:p w14:paraId="6B748C1B" w14:textId="77777777" w:rsidR="00E42905" w:rsidRPr="00E42905" w:rsidRDefault="00E42905" w:rsidP="00E4290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Per i compiti e le funzioni del direttore dell’esecuzione trovano altresì applicazione le disposizioni dell’articolo 114 comma 1 e comma da 7 a 10 del D.lgs. n. 36/2023 nonché, per quanto compatibili, le disposizioni di cui al Capo II, dell’Allegato II.14 al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w:t>
      </w:r>
    </w:p>
    <w:p w14:paraId="712FE4DC" w14:textId="77777777" w:rsidR="00E42905" w:rsidRPr="00E42905" w:rsidRDefault="00E42905" w:rsidP="00E42905">
      <w:pPr>
        <w:contextualSpacing/>
        <w:jc w:val="both"/>
        <w:rPr>
          <w:rFonts w:eastAsia="Times New Roman"/>
          <w:lang w:val="it-IT" w:eastAsia="it-IT"/>
        </w:rPr>
      </w:pPr>
    </w:p>
    <w:p w14:paraId="556BD244"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18</w:t>
      </w:r>
    </w:p>
    <w:p w14:paraId="246E6EC5"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t xml:space="preserve">     Sistema dei controlli</w:t>
      </w:r>
    </w:p>
    <w:p w14:paraId="3B9C3CE8"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 xml:space="preserve">Al fine di assicurare la regolare esecuzione del contratto ed il corretto utilizzo delle risorse pubbliche, la Prefettura, secondo le linee di indirizzo fornite dal Ministero dell’interno, svolge controlli periodici dei centri, anche avvalendosi di nuclei ispettivi costituiti mediante la collaborazione di organismi, enti ed istituzioni pubbliche presenti sul territorio. </w:t>
      </w:r>
    </w:p>
    <w:p w14:paraId="73D952BD"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Il Ministero dell’interno, nella sua funzione di indirizzo, coordinamento e supporto, fornisce le linee di indirizzo per l’esercizio dell’attività di controllo, svolge ricognizioni periodiche dei controlli svolti sul territorio e dispone lo svolgimento di verifiche dei centri, anche mediante proprio personale.</w:t>
      </w:r>
    </w:p>
    <w:p w14:paraId="73482148"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3131B47A"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L’attività di controllo è finalizzata a verificare la regolarità della gestione del centro e delle prestazioni oggetto dell’appalto con particolare riguardo:</w:t>
      </w:r>
    </w:p>
    <w:p w14:paraId="5AE586C2"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 xml:space="preserve">alla registrazione delle presenze mediante sistemi di rilevazione automatica ovvero registri cartacei; </w:t>
      </w:r>
    </w:p>
    <w:p w14:paraId="326FA388"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all’adeguatezza delle condizioni igienico-sanitarie e abitative, secondo quanto indicato dall’art. 9 commi 3 e 4;</w:t>
      </w:r>
    </w:p>
    <w:p w14:paraId="7FE17730"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all’erogazione dei servizi ed alla fornitura dei beni, comprovata da sistemi di tracciabilità anche mediante la firma degli stranieri all’atto della consegna dei beni;</w:t>
      </w:r>
    </w:p>
    <w:p w14:paraId="07A66407"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lastRenderedPageBreak/>
        <w:t>al personale impiegato, con riferimento al numero di ore di servizio svolte presso il centro sulla base dei turni di lavoro stabiliti, attestato mediante foglio firma ovvero sistema di rilevazione automatica, nonché alle qualifiche professionali richieste;</w:t>
      </w:r>
    </w:p>
    <w:p w14:paraId="15581020"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 xml:space="preserve">all’efficacia e alla qualità dei servizi di assistenza generica alla persona, nonché all’adeguatezza dei servizi destinati ai soggetti portatori di esigenze particolari e ai minori; </w:t>
      </w:r>
    </w:p>
    <w:p w14:paraId="6E6F5C36"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all’effettiva accessibilità e fruibilità dei servizi, anche con riferimento alla necessità di rendere costantemente adeguati i servizi oggetto del contratto, in termini di risorse umane e strumentali e alle esigenze contingenti del centro.</w:t>
      </w:r>
    </w:p>
    <w:p w14:paraId="4131737C"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All’esito dei controlli, in presenza di elementi di difformità rispetto a quanto previsto nel contratto, il direttore dell’esecuzione procede alla contestazione delle violazioni all’aggiudicatario, secondo le modalità previste dall’articolo 21.</w:t>
      </w:r>
    </w:p>
    <w:p w14:paraId="21283D3B"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Restano fermi gli obblighi di verifica della regolarità della documentazione prodotta dall’aggiudicatario al fine del pagamento delle prestazioni rese, ai sensi del decreto interministeriale Interno – Economia e Finanze del 18 ottobre 2017.</w:t>
      </w:r>
    </w:p>
    <w:p w14:paraId="1FC1CA77" w14:textId="77777777" w:rsidR="00E42905" w:rsidRPr="00E42905" w:rsidRDefault="00E42905" w:rsidP="00E42905">
      <w:pPr>
        <w:contextualSpacing/>
        <w:jc w:val="both"/>
        <w:rPr>
          <w:rFonts w:eastAsia="Times New Roman"/>
          <w:lang w:val="it-IT" w:eastAsia="it-IT"/>
        </w:rPr>
      </w:pPr>
    </w:p>
    <w:p w14:paraId="6880FC63" w14:textId="77777777" w:rsidR="00E42905" w:rsidRPr="00E42905" w:rsidRDefault="00E42905" w:rsidP="00E42905">
      <w:pPr>
        <w:contextualSpacing/>
        <w:jc w:val="both"/>
        <w:rPr>
          <w:rFonts w:eastAsia="Times New Roman"/>
          <w:lang w:val="it-IT" w:eastAsia="it-IT"/>
        </w:rPr>
      </w:pPr>
    </w:p>
    <w:p w14:paraId="375F54E8" w14:textId="77777777" w:rsidR="00E42905" w:rsidRPr="00E42905" w:rsidRDefault="00E42905" w:rsidP="00E42905">
      <w:pPr>
        <w:contextualSpacing/>
        <w:jc w:val="both"/>
        <w:rPr>
          <w:rFonts w:eastAsia="Times New Roman"/>
          <w:lang w:val="it-IT" w:eastAsia="it-IT"/>
        </w:rPr>
      </w:pPr>
    </w:p>
    <w:p w14:paraId="5F49142F" w14:textId="77777777" w:rsidR="00E42905" w:rsidRPr="00E42905" w:rsidRDefault="00E42905" w:rsidP="00E42905">
      <w:pPr>
        <w:contextualSpacing/>
        <w:jc w:val="both"/>
        <w:rPr>
          <w:rFonts w:eastAsia="Times New Roman"/>
          <w:lang w:val="it-IT" w:eastAsia="it-IT"/>
        </w:rPr>
      </w:pPr>
    </w:p>
    <w:p w14:paraId="119828FE" w14:textId="77777777" w:rsidR="00E42905" w:rsidRPr="00E42905" w:rsidRDefault="00E42905" w:rsidP="00E42905">
      <w:pPr>
        <w:contextualSpacing/>
        <w:jc w:val="both"/>
        <w:rPr>
          <w:rFonts w:eastAsia="Times New Roman"/>
          <w:lang w:val="it-IT" w:eastAsia="it-IT"/>
        </w:rPr>
      </w:pPr>
    </w:p>
    <w:p w14:paraId="15694A8E"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19</w:t>
      </w:r>
    </w:p>
    <w:p w14:paraId="035DD87F" w14:textId="77777777" w:rsidR="00E42905" w:rsidRPr="00E42905" w:rsidRDefault="00E42905" w:rsidP="00E42905">
      <w:pPr>
        <w:contextualSpacing/>
        <w:jc w:val="center"/>
        <w:rPr>
          <w:rFonts w:ascii="Corbel" w:eastAsia="Times New Roman" w:hAnsi="Corbel"/>
          <w:b/>
          <w:lang w:val="it-IT" w:eastAsia="it-IT"/>
        </w:rPr>
      </w:pPr>
      <w:r w:rsidRPr="00E42905">
        <w:rPr>
          <w:rFonts w:ascii="Corbel" w:eastAsia="Times New Roman" w:hAnsi="Corbel"/>
          <w:b/>
          <w:lang w:val="it-IT" w:eastAsia="it-IT"/>
        </w:rPr>
        <w:t>Obblighi di collaborazione dell'aggiudicatario nello svolgimento dei controlli</w:t>
      </w:r>
    </w:p>
    <w:p w14:paraId="42472860"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ab/>
        <w:t>L’aggiudicatario assicura la collaborazione necessaria per lo svolgimento dell’attività di controllo, anche garantendo la presenza, presso il centro, della documentazione necessaria ai fini della verifica della effettiva erogazione dei servizi e della fornitura dei beni nella misura prevista nelle specifiche tecniche, della presenza del personale in base alla turnazione prestabilita, del numero degli ospiti presenti nella struttura.</w:t>
      </w:r>
    </w:p>
    <w:p w14:paraId="3EE4B31B"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2Al fine di assicurare l’efficacia dei controlli, l’aggiudicatario garantisce la tracciabilità dei beni e dei servizi erogati. L’aggiudicatario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w:t>
      </w:r>
    </w:p>
    <w:p w14:paraId="66B7F08B" w14:textId="77777777" w:rsidR="00E42905" w:rsidRPr="00E42905" w:rsidRDefault="00E42905" w:rsidP="00E42905">
      <w:pPr>
        <w:ind w:left="360"/>
        <w:contextualSpacing/>
        <w:jc w:val="both"/>
        <w:rPr>
          <w:rFonts w:eastAsia="Times New Roman"/>
          <w:lang w:val="it-IT" w:eastAsia="it-IT"/>
        </w:rPr>
      </w:pPr>
    </w:p>
    <w:p w14:paraId="3993E741"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L’ente gestore e gli aggiudicatari dei servizi prestazionali si impegnano ad eseguire le prestazioni oggetto del contratto alle condizioni e modalità stabilite nel capitolato e nella offerta tecnica ove migliorativa, garantendo la continuità dell’esecuzione delle prestazioni contrattuali.</w:t>
      </w:r>
    </w:p>
    <w:p w14:paraId="7A1B6B85"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 xml:space="preserve">L’ente gestore, gli aggiudicatari ed il personale impiegato operano nel rispetto delle condizioni di cui all’articolo 1, comma 8. </w:t>
      </w:r>
    </w:p>
    <w:p w14:paraId="08F8D564"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Gli aggiudicatari, nell’esecuzione delle prestazioni oggetto del contratto, assumono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gli aggiudicatari ed il proprio personale, nell’esecuzione delle prestazioni affidate, sono costantemente obbligati a vigilare e adottare ogni utile iniziativa affinché i migranti ospitati nei centri e nelle strutture di cui al presente schema di capitolato, rispettino i relativi obblighi di comportamento così come espressamente indicati nei regolamenti di cui all’art. 2, lett. B), n. 2.</w:t>
      </w:r>
    </w:p>
    <w:p w14:paraId="4D1F0B69"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lastRenderedPageBreak/>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3B0589D2" w14:textId="77777777" w:rsidR="00E42905" w:rsidRPr="00E42905" w:rsidRDefault="00E42905" w:rsidP="00E42905">
      <w:pPr>
        <w:contextualSpacing/>
        <w:jc w:val="both"/>
        <w:rPr>
          <w:rFonts w:eastAsia="Times New Roman"/>
          <w:lang w:val="it-IT" w:eastAsia="it-IT"/>
        </w:rPr>
      </w:pPr>
    </w:p>
    <w:p w14:paraId="5E850C7D" w14:textId="77777777" w:rsidR="00E42905" w:rsidRPr="00E42905" w:rsidRDefault="00E42905" w:rsidP="00E42905">
      <w:pPr>
        <w:contextualSpacing/>
        <w:jc w:val="center"/>
        <w:rPr>
          <w:rFonts w:eastAsia="Times New Roman"/>
          <w:lang w:val="it-IT" w:eastAsia="it-IT"/>
        </w:rPr>
      </w:pPr>
    </w:p>
    <w:p w14:paraId="313CF107" w14:textId="77777777" w:rsidR="00E42905" w:rsidRPr="00E42905" w:rsidRDefault="00E42905" w:rsidP="00E42905">
      <w:pPr>
        <w:contextualSpacing/>
        <w:jc w:val="center"/>
        <w:rPr>
          <w:rFonts w:eastAsia="Times New Roman"/>
          <w:lang w:val="it-IT" w:eastAsia="it-IT"/>
        </w:rPr>
      </w:pPr>
    </w:p>
    <w:p w14:paraId="09F75650" w14:textId="77777777" w:rsidR="00E42905" w:rsidRPr="00E42905" w:rsidRDefault="00E42905" w:rsidP="00E42905">
      <w:pPr>
        <w:contextualSpacing/>
        <w:jc w:val="center"/>
        <w:rPr>
          <w:rFonts w:eastAsia="Times New Roman"/>
          <w:lang w:val="it-IT" w:eastAsia="it-IT"/>
        </w:rPr>
      </w:pPr>
    </w:p>
    <w:p w14:paraId="70B6FA73"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20</w:t>
      </w:r>
    </w:p>
    <w:p w14:paraId="36B3013E"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Penali</w:t>
      </w:r>
    </w:p>
    <w:p w14:paraId="0C437DEB"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 xml:space="preserve">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dell’articolo 1382 del </w:t>
      </w:r>
      <w:proofErr w:type="gramStart"/>
      <w:r w:rsidRPr="00E42905">
        <w:rPr>
          <w:rFonts w:eastAsia="Times New Roman"/>
          <w:lang w:val="it-IT" w:eastAsia="it-IT"/>
        </w:rPr>
        <w:t>codice civile</w:t>
      </w:r>
      <w:proofErr w:type="gramEnd"/>
      <w:r w:rsidRPr="00E42905">
        <w:rPr>
          <w:rFonts w:eastAsia="Times New Roman"/>
          <w:lang w:val="it-IT" w:eastAsia="it-IT"/>
        </w:rPr>
        <w:t>.</w:t>
      </w:r>
    </w:p>
    <w:p w14:paraId="14426469"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Entro il predetto limite, in caso di accertata omissione dei servizi di assistenza generica e sanitaria descritti nell'art. 2, lett. B, da n. 1 a n. 6, e lett. C, richiesti nella misura stabilita dalla Tabella di cui all’Allegato A, è applicata, una penale commisurata alle prestazioni omesse e ai costi orari medi del lavoro indicati nelle Tabelle approvate dal Ministero del Lavoro e delle Politiche sociali per il CCNL indicato al precedente art. 5 comma 2, avuto riguardo al livello di inquadramento corrispondente alla figura professionale non impiegata.</w:t>
      </w:r>
    </w:p>
    <w:p w14:paraId="5212C0EC"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800117"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La Prefettura, nel caso di cui al comma 3, provvede a recuperare l’importo in sede di liquidazione delle relative fatture, ovvero in alternativa ad incamerare la cauzione per la quota parte relativa all’importo della penale.</w:t>
      </w:r>
    </w:p>
    <w:p w14:paraId="2DB6A3A7" w14:textId="77777777" w:rsidR="00E42905" w:rsidRPr="00E42905" w:rsidRDefault="00E42905" w:rsidP="00E42905">
      <w:pPr>
        <w:contextualSpacing/>
        <w:jc w:val="both"/>
        <w:rPr>
          <w:rFonts w:eastAsia="Times New Roman"/>
          <w:lang w:val="it-IT" w:eastAsia="it-IT"/>
        </w:rPr>
      </w:pPr>
    </w:p>
    <w:p w14:paraId="52B0FE68" w14:textId="77777777" w:rsidR="00E42905" w:rsidRPr="00E42905" w:rsidRDefault="00E42905" w:rsidP="00E42905">
      <w:pPr>
        <w:contextualSpacing/>
        <w:jc w:val="both"/>
        <w:rPr>
          <w:rFonts w:eastAsia="Times New Roman"/>
          <w:lang w:val="it-IT" w:eastAsia="it-IT"/>
        </w:rPr>
      </w:pPr>
    </w:p>
    <w:p w14:paraId="6B1CB338" w14:textId="77777777" w:rsidR="00E42905" w:rsidRPr="00E42905" w:rsidRDefault="00E42905" w:rsidP="00E42905">
      <w:pPr>
        <w:contextualSpacing/>
        <w:jc w:val="both"/>
        <w:rPr>
          <w:rFonts w:eastAsia="Times New Roman"/>
          <w:lang w:val="it-IT" w:eastAsia="it-IT"/>
        </w:rPr>
      </w:pPr>
    </w:p>
    <w:p w14:paraId="47146A92" w14:textId="77777777" w:rsidR="00E42905" w:rsidRPr="00E42905" w:rsidRDefault="00E42905" w:rsidP="00E42905">
      <w:pPr>
        <w:contextualSpacing/>
        <w:jc w:val="both"/>
        <w:rPr>
          <w:rFonts w:eastAsia="Times New Roman"/>
          <w:lang w:val="it-IT" w:eastAsia="it-IT"/>
        </w:rPr>
      </w:pPr>
    </w:p>
    <w:p w14:paraId="75494D5C"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21</w:t>
      </w:r>
    </w:p>
    <w:p w14:paraId="1829B8F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Risoluzione del contratto</w:t>
      </w:r>
    </w:p>
    <w:p w14:paraId="13A976A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Ferme restando le ipotesi, le modalità e le conseguenze della risoluzione del contratto previste dall’art. 121 del D.lgs. n. 36/2023, costituiscono clausola risolutiva espressa ai sensi dell’articolo 1456 del </w:t>
      </w:r>
      <w:proofErr w:type="gramStart"/>
      <w:r w:rsidRPr="00E42905">
        <w:rPr>
          <w:rFonts w:eastAsia="Times New Roman"/>
          <w:lang w:val="it-IT" w:eastAsia="it-IT"/>
        </w:rPr>
        <w:t>codice civile</w:t>
      </w:r>
      <w:proofErr w:type="gramEnd"/>
      <w:r w:rsidRPr="00E42905">
        <w:rPr>
          <w:rFonts w:eastAsia="Times New Roman"/>
          <w:lang w:val="it-IT" w:eastAsia="it-IT"/>
        </w:rPr>
        <w:t>:</w:t>
      </w:r>
    </w:p>
    <w:p w14:paraId="6738E05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w:t>
      </w:r>
      <w:r w:rsidRPr="00E42905">
        <w:rPr>
          <w:rFonts w:eastAsia="Times New Roman"/>
          <w:lang w:val="it-IT" w:eastAsia="it-IT"/>
        </w:rPr>
        <w:tab/>
        <w:t>la sospensione del servizio senza giustificato motivo;</w:t>
      </w:r>
    </w:p>
    <w:p w14:paraId="0C03725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 xml:space="preserve">la violazione dei diritti fondamentali della persona, di cui all’art. 1, comma 9, del capitolato; </w:t>
      </w:r>
    </w:p>
    <w:p w14:paraId="7B46AD2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c)</w:t>
      </w:r>
      <w:r w:rsidRPr="00E42905">
        <w:rPr>
          <w:rFonts w:eastAsia="Times New Roman"/>
          <w:lang w:val="it-IT" w:eastAsia="it-IT"/>
        </w:rPr>
        <w:tab/>
        <w:t>l’aver consentito l'ingresso nel centro di persone non autorizzate dalla Prefettura e/o favorito l'allontanamento ingiustificato degli stranieri;</w:t>
      </w:r>
    </w:p>
    <w:p w14:paraId="616C9AE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d)</w:t>
      </w:r>
      <w:r w:rsidRPr="00E42905">
        <w:rPr>
          <w:rFonts w:eastAsia="Times New Roman"/>
          <w:lang w:val="it-IT" w:eastAsia="it-IT"/>
        </w:rPr>
        <w:tab/>
        <w:t>l'omessa segnalazione di fatti e circostanze, anche indipendenti dalla propria volontà, dai quali siano derivati danni alle persone o ingenti danni alla struttura o alle attrezzature, nonché l’inadempimento delle obbligazioni previste dall’art.17, comma 2, 3 e 4 del Capitolato;</w:t>
      </w:r>
    </w:p>
    <w:p w14:paraId="1E80BBD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e)</w:t>
      </w:r>
      <w:r w:rsidRPr="00E42905">
        <w:rPr>
          <w:rFonts w:eastAsia="Times New Roman"/>
          <w:lang w:val="it-IT" w:eastAsia="it-IT"/>
        </w:rPr>
        <w:tab/>
        <w:t>la mancata sostituzione degli immobili nell’ipotesi di cui all’art. 9, comma 3, ultimo periodo, del Capitolato;</w:t>
      </w:r>
    </w:p>
    <w:p w14:paraId="4BB2C1A1"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f)</w:t>
      </w:r>
      <w:r w:rsidRPr="00E42905">
        <w:rPr>
          <w:rFonts w:eastAsia="Times New Roman"/>
          <w:lang w:val="it-IT" w:eastAsia="it-IT"/>
        </w:rPr>
        <w:tab/>
        <w:t>l’applicazione di penali di cui all’articolo 21del Capitolato per un ammontare complessivo superiore al 20%, su base annuale, del valore dell’importo contrattuale mensile;</w:t>
      </w:r>
    </w:p>
    <w:p w14:paraId="23BB22D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g)</w:t>
      </w:r>
      <w:r w:rsidRPr="00E42905">
        <w:rPr>
          <w:rFonts w:eastAsia="Times New Roman"/>
          <w:lang w:val="it-IT" w:eastAsia="it-IT"/>
        </w:rPr>
        <w:tab/>
        <w:t>l’inosservanza degli obblighi di cui all’articolo 20 del capitolato;</w:t>
      </w:r>
    </w:p>
    <w:p w14:paraId="5D356F4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h)</w:t>
      </w:r>
      <w:r w:rsidRPr="00E42905">
        <w:rPr>
          <w:rFonts w:eastAsia="Times New Roman"/>
          <w:lang w:val="it-IT" w:eastAsia="it-IT"/>
        </w:rPr>
        <w:tab/>
        <w:t>il mancato rispetto degli impegni assunti con la sottoscrizione del Patto di integrità;</w:t>
      </w:r>
    </w:p>
    <w:p w14:paraId="65FA94F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w:t>
      </w:r>
      <w:r w:rsidRPr="00E42905">
        <w:rPr>
          <w:rFonts w:eastAsia="Times New Roman"/>
          <w:lang w:val="it-IT" w:eastAsia="it-IT"/>
        </w:rPr>
        <w:tab/>
        <w:t>l’inadempimento agli obblighi in materia di tracciabilità dei flussi finanziari di cui all’articolo 3 della legge 13 agosto 2010 n. 136, e successive modifiche ed integrazioni;</w:t>
      </w:r>
    </w:p>
    <w:p w14:paraId="59328F7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j)</w:t>
      </w:r>
      <w:r w:rsidRPr="00E42905">
        <w:rPr>
          <w:rFonts w:eastAsia="Times New Roman"/>
          <w:lang w:val="it-IT" w:eastAsia="it-IT"/>
        </w:rPr>
        <w:tab/>
        <w:t>la perdita in capo all’aggiudicatario dei requisiti soggettivi richiesti dall’articolo 95 del D.lgs. n. 36/2023 che non consentono la prosecuzione ed il regolare svolgimento dell’appalto.</w:t>
      </w:r>
    </w:p>
    <w:p w14:paraId="03B6B51B"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Nelle ipotesi di cui al comma 1, su proposta del RUP, il contratto è risolto di diritto con effetto immediato a seguito della dichiarazione della Prefettura, in forma di lettera raccomandata o tramite PEC, di volersi avvalere della clausola risolutiva. La Prefettura ha la facoltà di incamerare la cauzione definitiva, nonché di procedere all’esecuzione in danno dell’aggiudicatario. Resta salvo il diritto al risarcimento dell’eventuale maggior danno.</w:t>
      </w:r>
    </w:p>
    <w:p w14:paraId="134E7D5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3.</w:t>
      </w:r>
      <w:r w:rsidRPr="00E42905">
        <w:rPr>
          <w:rFonts w:eastAsia="Times New Roman"/>
          <w:lang w:val="it-IT" w:eastAsia="it-IT"/>
        </w:rPr>
        <w:tab/>
        <w:t>La Prefettura, in caso di risoluzione del contratto, ai sensi dell’articolo, 124 comma 1 del D.lgs. n. 36/2023, si riserva la facoltà di interpellare progressivamente i soggetti che hanno partecipato alla gara, risultanti dalla relativa graduatoria, al fine di stipulare un nuovo contratto per il completamento del servizio oggetto dell’appalto. Ai sensi dell’art. 124 comma 2, primo periodo del D.lgs. n. 36/2023, l’affidamento avviene alle medesime condizioni già proposte dall’originario aggiudicatario in sede di offerta.</w:t>
      </w:r>
    </w:p>
    <w:p w14:paraId="452C273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4.</w:t>
      </w:r>
      <w:r w:rsidRPr="00E42905">
        <w:rPr>
          <w:rFonts w:eastAsia="Times New Roman"/>
          <w:lang w:val="it-IT" w:eastAsia="it-IT"/>
        </w:rPr>
        <w:tab/>
        <w:t>In deroga a quanto previsto dal comma precedente e conformemente all’art. 124, comma 3 del D.lgs. n. 36/2023, si applica l’articolo 216, comma 1 e 2 del medesimo D.lgs. n. 36/2023 qualora la risoluzione riguardi un appalto di importo pari o superiore ad un milione di euro.</w:t>
      </w:r>
    </w:p>
    <w:p w14:paraId="49EA0974" w14:textId="77777777" w:rsidR="00E42905" w:rsidRPr="00E42905" w:rsidRDefault="00E42905" w:rsidP="00E42905">
      <w:pPr>
        <w:contextualSpacing/>
        <w:jc w:val="both"/>
        <w:rPr>
          <w:rFonts w:eastAsia="Times New Roman"/>
          <w:lang w:val="it-IT" w:eastAsia="it-IT"/>
        </w:rPr>
      </w:pPr>
    </w:p>
    <w:p w14:paraId="32798D1F" w14:textId="77777777" w:rsidR="00E42905" w:rsidRPr="00E42905" w:rsidRDefault="00E42905" w:rsidP="00E42905">
      <w:pPr>
        <w:contextualSpacing/>
        <w:jc w:val="both"/>
        <w:rPr>
          <w:rFonts w:eastAsia="Times New Roman"/>
          <w:lang w:val="it-IT" w:eastAsia="it-IT"/>
        </w:rPr>
      </w:pPr>
    </w:p>
    <w:p w14:paraId="7C2799E7" w14:textId="77777777" w:rsidR="00E42905" w:rsidRPr="00E42905" w:rsidRDefault="00E42905" w:rsidP="00E42905">
      <w:pPr>
        <w:contextualSpacing/>
        <w:jc w:val="both"/>
        <w:rPr>
          <w:rFonts w:eastAsia="Times New Roman"/>
          <w:lang w:val="it-IT" w:eastAsia="it-IT"/>
        </w:rPr>
      </w:pPr>
    </w:p>
    <w:p w14:paraId="1648233D" w14:textId="77777777" w:rsidR="00E42905" w:rsidRPr="00E42905" w:rsidRDefault="00E42905" w:rsidP="00E42905">
      <w:pPr>
        <w:contextualSpacing/>
        <w:jc w:val="both"/>
        <w:rPr>
          <w:rFonts w:eastAsia="Times New Roman"/>
          <w:lang w:val="it-IT" w:eastAsia="it-IT"/>
        </w:rPr>
      </w:pPr>
    </w:p>
    <w:p w14:paraId="687C996C"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Articolo 22 </w:t>
      </w:r>
    </w:p>
    <w:p w14:paraId="0F16C24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Esecuzione in danno</w:t>
      </w:r>
    </w:p>
    <w:p w14:paraId="7727721B"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Nel caso in cui l’aggiudicatario non esegue le prestazioni anche dopo l’assegnazione di un termine di adempimento commisurato alle esigenze, la Prefettura può procedere direttamente, previa comunicazione della risoluzione del contratto, all’esecuzione delle prestazioni utilizzando, la propria organizzazione o quella di terzi. I maggiori oneri eventualmente sostenuti dalla Prefettura sono a totale carico dell’aggiudicatario.</w:t>
      </w:r>
    </w:p>
    <w:p w14:paraId="3F5179F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Nell’ipotesi di cui al precedente comma si applicano, altresì, le disposizioni di cui all’art. 122, comma 4 del D.lgs. n. 36/2023 nonché le ulteriori, vigenti disposizioni di legge in materia, per quanto compatibili.</w:t>
      </w:r>
    </w:p>
    <w:p w14:paraId="33C17BE9" w14:textId="77777777" w:rsidR="00E42905" w:rsidRPr="00E42905" w:rsidRDefault="00E42905" w:rsidP="00E42905">
      <w:pPr>
        <w:contextualSpacing/>
        <w:jc w:val="both"/>
        <w:rPr>
          <w:rFonts w:eastAsia="Times New Roman"/>
          <w:lang w:val="it-IT" w:eastAsia="it-IT"/>
        </w:rPr>
      </w:pPr>
    </w:p>
    <w:p w14:paraId="20BB5870"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23</w:t>
      </w:r>
    </w:p>
    <w:p w14:paraId="4E3C7C68"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Corrispettivi</w:t>
      </w:r>
    </w:p>
    <w:p w14:paraId="017D72B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Conformemente a quanto indicato nell’Allegato B, il calcolo del corrispettivo per la presente gara è effettuato secondo i criteri di seguito indicati: </w:t>
      </w:r>
    </w:p>
    <w:p w14:paraId="44A643D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per i servizi di cui all’art. 2 lettere A), B) e C), sulla base del numero delle giornate di effettiva presenza degli ospiti risultanti dal registro delle presenze sottoscritto mensilmente dal direttore del centro in conformità alle risultanze del sistema di rilevazione automatica delle presenze ovvero del registro delle presenze cartaceo preventivamente vidimato dalla Prefettura, fatto salvo quanto previsto nel caso di ricoveri ospedalieri dalle specifiche tecniche allegate. Si terrà conto, inoltre, del giorno di ingresso e di dimissione dal centro;</w:t>
      </w:r>
    </w:p>
    <w:p w14:paraId="3984C6B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w:t>
      </w:r>
      <w:r w:rsidRPr="00E42905">
        <w:rPr>
          <w:rFonts w:eastAsia="Times New Roman"/>
          <w:lang w:val="it-IT" w:eastAsia="it-IT"/>
        </w:rPr>
        <w:tab/>
        <w:t>al corrispettivo calcolato in applicazione del precedente periodo, sulla base di apposita e separata rendicontazione presentata dall’ente gestore, si aggiunge il corrispettivo ed il rimborso dei costi riferiti alle seguenti prestazioni erogate a beneficio dei migranti: (i) fornitura del kit di primo ingresso (vestiario); (ii) fornitura una tantum della scheda telefonica; (iii) fornitura giornaliera del pocket money; (iv) fornitura giornaliera di pannolini per minori sino a 36 mesi di età eventualmente presenti nei centri; (v) fornitura eventuale di farmaci e altre prestazioni sanitarie, (es. visite specialistiche, protesi non previste dal SSN spese connesse allo svolgimento di terapie) nel limite massimo di 500,00 euro all’anno per ciascun posto di accoglienza previsto dal contratto ed indipendentemente dal relativo turnover; (vi) fornitura, nel limite massimo di 180,00 euro all’anno,  di materiale didattico nonché materiale ludico e trasporto scolastico per ciascun posto di accoglienza dedicato ai minori ed indipendentemente dal relativo turnover.</w:t>
      </w:r>
    </w:p>
    <w:p w14:paraId="35C8A10B" w14:textId="77777777" w:rsidR="00E42905" w:rsidRPr="00E42905" w:rsidRDefault="00E42905" w:rsidP="00E42905">
      <w:pPr>
        <w:contextualSpacing/>
        <w:jc w:val="both"/>
        <w:rPr>
          <w:rFonts w:eastAsia="Times New Roman"/>
          <w:lang w:val="it-IT" w:eastAsia="it-IT"/>
        </w:rPr>
      </w:pPr>
    </w:p>
    <w:p w14:paraId="6CD6E3CF" w14:textId="77777777" w:rsidR="00E42905" w:rsidRPr="00E42905" w:rsidRDefault="00E42905" w:rsidP="00E42905">
      <w:pPr>
        <w:ind w:left="3540"/>
        <w:contextualSpacing/>
        <w:jc w:val="both"/>
        <w:rPr>
          <w:rFonts w:eastAsia="Times New Roman"/>
          <w:b/>
          <w:lang w:val="it-IT" w:eastAsia="it-IT"/>
        </w:rPr>
      </w:pPr>
      <w:r w:rsidRPr="00E42905">
        <w:rPr>
          <w:rFonts w:eastAsia="Times New Roman"/>
          <w:b/>
          <w:lang w:val="it-IT" w:eastAsia="it-IT"/>
        </w:rPr>
        <w:t xml:space="preserve">            Articolo 24</w:t>
      </w:r>
    </w:p>
    <w:p w14:paraId="0AEE5A9D" w14:textId="77777777" w:rsidR="00E42905" w:rsidRPr="00E42905" w:rsidRDefault="00E42905" w:rsidP="00E42905">
      <w:pPr>
        <w:ind w:left="3540"/>
        <w:contextualSpacing/>
        <w:jc w:val="both"/>
        <w:rPr>
          <w:rFonts w:eastAsia="Times New Roman"/>
          <w:b/>
          <w:lang w:val="it-IT" w:eastAsia="it-IT"/>
        </w:rPr>
      </w:pPr>
      <w:r w:rsidRPr="00E42905">
        <w:rPr>
          <w:rFonts w:eastAsia="Times New Roman"/>
          <w:b/>
          <w:lang w:val="it-IT" w:eastAsia="it-IT"/>
        </w:rPr>
        <w:t>Fatturazione e Pagamenti</w:t>
      </w:r>
    </w:p>
    <w:p w14:paraId="7516E76A"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Il corrispettivo contrattuale, che non può essere oggetto di anticipazione ai sensi del comma 12, dovrà essere fatturato in 12 rate mensili posticipate, nel rispetto delle previsioni di cui ai successivi commi.</w:t>
      </w:r>
    </w:p>
    <w:p w14:paraId="0AB8B80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Le fatture sono emesse e liquidate secondo i termini e le condizioni di cui ai successivi commi 3, 4 e 5, dovranno essere elettroniche e riportare il codice identificativo gare (CIG) della procedura di appalto e tutti i riferimenti bancari per il pagamento, dettagliati secondo le codificazioni IBAN, dovranno, inoltre, essere conformi al regime dello </w:t>
      </w:r>
      <w:r w:rsidRPr="00E42905">
        <w:rPr>
          <w:rFonts w:eastAsia="Times New Roman"/>
          <w:i/>
          <w:lang w:val="it-IT" w:eastAsia="it-IT"/>
        </w:rPr>
        <w:t>split payment</w:t>
      </w:r>
      <w:r w:rsidRPr="00E42905">
        <w:rPr>
          <w:rFonts w:eastAsia="Times New Roman"/>
          <w:lang w:val="it-IT" w:eastAsia="it-IT"/>
        </w:rPr>
        <w:t xml:space="preserve"> previsto dall’articolo 1, comma 629, lett. b) della legge n. 190/2014. </w:t>
      </w:r>
    </w:p>
    <w:p w14:paraId="6B79D650"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Gli aggiudicatari o l’ente gestore in caso di lotto unico trasmettono alla Prefettura, con cadenza mensile, a corredo delle fatture le relazioni di tutte le attività svolte nel corso dei mesi di riferimento. </w:t>
      </w:r>
    </w:p>
    <w:p w14:paraId="3C1FA41D"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 </w:t>
      </w:r>
    </w:p>
    <w:p w14:paraId="24E7B97D" w14:textId="77777777" w:rsidR="00E42905" w:rsidRPr="00E42905" w:rsidRDefault="00E42905" w:rsidP="00E42905">
      <w:pPr>
        <w:numPr>
          <w:ilvl w:val="0"/>
          <w:numId w:val="37"/>
        </w:numPr>
        <w:contextualSpacing/>
        <w:jc w:val="both"/>
        <w:rPr>
          <w:rFonts w:eastAsia="Times New Roman"/>
          <w:lang w:val="it-IT" w:eastAsia="it-IT"/>
        </w:rPr>
      </w:pPr>
      <w:proofErr w:type="gramStart"/>
      <w:r w:rsidRPr="00E42905">
        <w:rPr>
          <w:rFonts w:eastAsia="Times New Roman"/>
          <w:lang w:val="it-IT" w:eastAsia="it-IT"/>
        </w:rPr>
        <w:t>l’ente gestore,</w:t>
      </w:r>
      <w:proofErr w:type="gramEnd"/>
      <w:r w:rsidRPr="00E42905">
        <w:rPr>
          <w:rFonts w:eastAsia="Times New Roman"/>
          <w:lang w:val="it-IT" w:eastAsia="it-IT"/>
        </w:rPr>
        <w:t xml:space="preserve"> trasmette la documentazione di seguito indicata:</w:t>
      </w:r>
    </w:p>
    <w:p w14:paraId="68C3B8CA"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registro delle presenze degli ospiti;</w:t>
      </w:r>
    </w:p>
    <w:p w14:paraId="3795090E"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rendiconto dei beni forniti e del kit di primo ingresso firmato dall’ente gestore con indicazione di nome e cognome dei beneficiari e della data dell’erogazione unitamente a copia delle ricevute firmate dallo straniero;</w:t>
      </w:r>
    </w:p>
    <w:p w14:paraId="6B893899"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la copia delle ricevute firmate dallo straniero dei beni allo stesso consegnati;</w:t>
      </w:r>
    </w:p>
    <w:p w14:paraId="0A4D2F9C"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 xml:space="preserve">la copia del registro del </w:t>
      </w:r>
      <w:r w:rsidRPr="00E42905">
        <w:rPr>
          <w:rFonts w:eastAsia="Times New Roman"/>
          <w:i/>
          <w:lang w:val="it-IT" w:eastAsia="it-IT"/>
        </w:rPr>
        <w:t>pocket money</w:t>
      </w:r>
      <w:r w:rsidRPr="00E42905">
        <w:rPr>
          <w:rFonts w:eastAsia="Times New Roman"/>
          <w:lang w:val="it-IT" w:eastAsia="it-IT"/>
        </w:rPr>
        <w:t xml:space="preserve"> timbrato e firmato dall’ente gestore recante i nominativi e le firme degli ospiti, la data dell’erogazione e l’importo erogato;</w:t>
      </w:r>
    </w:p>
    <w:p w14:paraId="4E28280C" w14:textId="77777777" w:rsidR="00E42905" w:rsidRPr="00E42905" w:rsidRDefault="00E42905" w:rsidP="00E42905">
      <w:pPr>
        <w:numPr>
          <w:ilvl w:val="0"/>
          <w:numId w:val="37"/>
        </w:numPr>
        <w:contextualSpacing/>
        <w:jc w:val="both"/>
        <w:rPr>
          <w:rFonts w:eastAsia="Times New Roman"/>
          <w:lang w:val="it-IT" w:eastAsia="it-IT"/>
        </w:rPr>
      </w:pPr>
      <w:r w:rsidRPr="00E42905">
        <w:rPr>
          <w:rFonts w:eastAsia="Times New Roman"/>
          <w:lang w:val="it-IT" w:eastAsia="it-IT"/>
        </w:rPr>
        <w:t>gli aggiudicatari trasmettono inoltre:</w:t>
      </w:r>
    </w:p>
    <w:p w14:paraId="75952CEC"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76E94E65"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la copia dei contratti di lavoro del personale dipendente subordinato o professionista impiegato nel servizio;</w:t>
      </w:r>
    </w:p>
    <w:p w14:paraId="6F7171D9"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 fogli firma mensile di tutti i dipendenti impiegati e copie delle relative buste paga;</w:t>
      </w:r>
    </w:p>
    <w:p w14:paraId="6E298718"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l’elenco dei fornitori impiegati per l’esecuzione del servizio;</w:t>
      </w:r>
    </w:p>
    <w:p w14:paraId="4A3087E6"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 xml:space="preserve">le fatture relative agli oneri sostenuti per gli eventuali contratti di subappalto e per i contratti con fornitori. </w:t>
      </w:r>
    </w:p>
    <w:p w14:paraId="42DA56D9"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sensi dell’articolo 125, comma 2, 3, 4, 5 e 6, del D.lgs. n. 36/2023, in combinato disposto con l’art. 36, comma 3, dell’Allegato II.14 al medesimo D.lgs. n. 36/2023, nonché dell’articolo 4, comma 2 e 6, del D.lgs. </w:t>
      </w:r>
      <w:r w:rsidRPr="00E42905">
        <w:rPr>
          <w:rFonts w:eastAsia="Times New Roman"/>
          <w:lang w:val="it-IT" w:eastAsia="it-IT"/>
        </w:rPr>
        <w:lastRenderedPageBreak/>
        <w:t>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4D42A9EF"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117E0D45"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2BCFC292"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5C681ED9"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2174536F" w14:textId="77777777" w:rsidR="00E42905" w:rsidRPr="00E42905" w:rsidRDefault="00E42905" w:rsidP="00E42905">
      <w:pPr>
        <w:contextualSpacing/>
        <w:jc w:val="both"/>
        <w:rPr>
          <w:rFonts w:eastAsia="Times New Roman"/>
          <w:lang w:val="it-IT" w:eastAsia="it-IT"/>
        </w:rPr>
      </w:pPr>
    </w:p>
    <w:p w14:paraId="06B192A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6554F061"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I pagamenti saranno effettuati con modalità tracciabili ai sensi dell’articolo 3 della legge 13 agosto 2010, n. 136 e successive modificazioni ed integrazioni, mediante accredito su conto corrente dedicato. </w:t>
      </w:r>
    </w:p>
    <w:p w14:paraId="0696AAE9"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In caso di irregolare presentazione della fattura da parte dell’aggiudicatario, il pagamento è sospeso dalla data della relativa contestazione da parte della Prefettura.</w:t>
      </w:r>
    </w:p>
    <w:p w14:paraId="5D274EC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In caso di ritardato pagamento, resta fermo quanto previsto dal decreto legislativo 9 ottobre 2002, n. 231, e successive modifiche ed integrazioni. </w:t>
      </w:r>
    </w:p>
    <w:p w14:paraId="480754C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L’aggiudicatario non può opporre eccezione all’Amministrazione, né ha titolo a risarcimento del danno, né ad alcuna pretesa, per gli eventuali ritardi o sospensioni dei pagamenti connessi: alle operazioni di verifica </w:t>
      </w:r>
      <w:r w:rsidRPr="00E42905">
        <w:rPr>
          <w:rFonts w:eastAsia="Times New Roman"/>
          <w:lang w:val="it-IT" w:eastAsia="it-IT"/>
        </w:rPr>
        <w:lastRenderedPageBreak/>
        <w:t xml:space="preserve">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5C4D5B78"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EBAF55E"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sensi dell’art. 33 dell’allegato II.14 al D.lgs. n. 36/2023, non è applicabile la disciplina prevista dall’articolo 125 del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 relativa all’anticipazione dei corrispettivi.</w:t>
      </w:r>
    </w:p>
    <w:p w14:paraId="0563EAC6" w14:textId="77777777" w:rsidR="00E42905" w:rsidRPr="00E42905" w:rsidRDefault="00E42905" w:rsidP="00E42905">
      <w:pPr>
        <w:contextualSpacing/>
        <w:jc w:val="both"/>
        <w:rPr>
          <w:rFonts w:eastAsia="Times New Roman"/>
          <w:lang w:val="it-IT" w:eastAsia="it-IT"/>
        </w:rPr>
      </w:pPr>
    </w:p>
    <w:p w14:paraId="6532565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25</w:t>
      </w:r>
    </w:p>
    <w:p w14:paraId="5726379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Obblighi in tema di tracciabilità dei flussi finanziari</w:t>
      </w:r>
    </w:p>
    <w:p w14:paraId="702F97B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Il gestore si impegna, ai sensi e per gli effetti dell'articolo 3, comma 8 della legge 13 agosto 2010 n. 136, e successive modifiche ed integrazioni:</w:t>
      </w:r>
    </w:p>
    <w:p w14:paraId="6CDC049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w:t>
      </w:r>
      <w:r w:rsidRPr="00E42905">
        <w:rPr>
          <w:rFonts w:eastAsia="Times New Roman"/>
          <w:lang w:val="it-IT" w:eastAsia="it-IT"/>
        </w:rPr>
        <w:tab/>
        <w:t xml:space="preserve">a rispettare puntualmente quanto previsto dalla </w:t>
      </w:r>
      <w:proofErr w:type="gramStart"/>
      <w:r w:rsidRPr="00E42905">
        <w:rPr>
          <w:rFonts w:eastAsia="Times New Roman"/>
          <w:lang w:val="it-IT" w:eastAsia="it-IT"/>
        </w:rPr>
        <w:t>predetta</w:t>
      </w:r>
      <w:proofErr w:type="gramEnd"/>
      <w:r w:rsidRPr="00E42905">
        <w:rPr>
          <w:rFonts w:eastAsia="Times New Roman"/>
          <w:lang w:val="it-IT" w:eastAsia="it-IT"/>
        </w:rPr>
        <w:t xml:space="preserve"> disposizione in ordine agli obblighi di tracciabilità dei flussi finanziari;</w:t>
      </w:r>
    </w:p>
    <w:p w14:paraId="4FAA29F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ad inserire nei contratti sottoscritti con i subappaltatori o i subcontraenti, a pena di nullità assoluta, un'apposita clausola con la quale ciascuno di essi assume gli obblighi di tracciabilità dei flussi finanziari di cui alla citata legge.</w:t>
      </w:r>
    </w:p>
    <w:p w14:paraId="4E19D43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Il gestore è tenuto, in caso di variazione intervenuta in ordine agli estremi identificativi dei conti correnti dedicati o alle persone delegate ad operare sugli stessi, a comunicarle tempestivamente e comunque entro e non oltre sette giorni. In difetto di tale comunicazione, il gestore non può sollevare eccezioni in ordine ad eventuali ritardi dei pagamenti, né in ordine ai pagamenti già effettuati.</w:t>
      </w:r>
    </w:p>
    <w:p w14:paraId="4FEED46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3.</w:t>
      </w:r>
      <w:r w:rsidRPr="00E42905">
        <w:rPr>
          <w:rFonts w:eastAsia="Times New Roman"/>
          <w:lang w:val="it-IT" w:eastAsia="it-IT"/>
        </w:rPr>
        <w:tab/>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contratto.</w:t>
      </w:r>
    </w:p>
    <w:p w14:paraId="1857B436" w14:textId="77777777" w:rsidR="00E42905" w:rsidRPr="00E42905" w:rsidRDefault="00E42905" w:rsidP="00E42905">
      <w:pPr>
        <w:contextualSpacing/>
        <w:jc w:val="both"/>
        <w:rPr>
          <w:rFonts w:eastAsia="Times New Roman"/>
          <w:lang w:val="it-IT" w:eastAsia="it-IT"/>
        </w:rPr>
      </w:pPr>
    </w:p>
    <w:p w14:paraId="77A93CF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Articolo 26</w:t>
      </w:r>
    </w:p>
    <w:p w14:paraId="32944577"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Recesso dal contratto</w:t>
      </w:r>
    </w:p>
    <w:p w14:paraId="7D39C490" w14:textId="77777777" w:rsidR="00E42905" w:rsidRPr="00E42905" w:rsidRDefault="00E42905" w:rsidP="00E42905">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color w:val="19191A"/>
          <w:lang w:val="it-IT" w:eastAsia="it-IT"/>
        </w:rPr>
      </w:pPr>
      <w:r w:rsidRPr="00E42905">
        <w:rPr>
          <w:rFonts w:eastAsia="Times New Roman"/>
          <w:color w:val="19191A"/>
          <w:lang w:val="it-IT" w:eastAsia="it-IT"/>
        </w:rPr>
        <w:t>Fermo restando quanto previsto dagli articoli 88, comma 4-ter e 92, comma 4, del codice delle leggi antimafia e delle misure di prevenzione, di cui al decreto legislativo 6 settembre 2011, n.  159, la stazione appaltante può recedere dal contratto in qualunque momento purché tenga indenne l'appaltatore mediante il pagamento delle prestazioni relative ai servizi e alle forniture eseguiti nonché del valore dei materiali utili esistenti in magazzino oltre al decimo dell'importo delle opere, dei servizi o delle forniture non eseguite, calcolato secondo quanto previsto dall’art. 11 dell'allegato II.14, al D.lgs. n. 36/2023.</w:t>
      </w:r>
    </w:p>
    <w:p w14:paraId="2C36BC74" w14:textId="77777777" w:rsidR="00E42905" w:rsidRPr="00E42905" w:rsidRDefault="00E42905" w:rsidP="00E42905">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color w:val="19191A"/>
          <w:lang w:val="it-IT" w:eastAsia="it-IT"/>
        </w:rPr>
      </w:pPr>
      <w:r w:rsidRPr="00E42905">
        <w:rPr>
          <w:rFonts w:eastAsia="Times New Roman"/>
          <w:color w:val="19191A"/>
          <w:lang w:val="it-IT" w:eastAsia="it-IT"/>
        </w:rPr>
        <w:t>L'esercizio del diritto di recesso è manifestato dalla stazione appaltante mediante una formale</w:t>
      </w:r>
    </w:p>
    <w:p w14:paraId="4AE87699" w14:textId="77777777" w:rsidR="00E42905" w:rsidRPr="00E42905" w:rsidRDefault="00E42905" w:rsidP="00E429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contextualSpacing/>
        <w:jc w:val="both"/>
        <w:rPr>
          <w:rFonts w:eastAsia="Times New Roman"/>
          <w:color w:val="19191A"/>
          <w:lang w:val="it-IT" w:eastAsia="it-IT"/>
        </w:rPr>
      </w:pPr>
      <w:r w:rsidRPr="00E42905">
        <w:rPr>
          <w:rFonts w:eastAsia="Times New Roman"/>
          <w:color w:val="19191A"/>
          <w:lang w:val="it-IT"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1A97DC" w14:textId="77777777" w:rsidR="00E42905" w:rsidRPr="00E42905" w:rsidRDefault="00E42905" w:rsidP="00E42905">
      <w:pPr>
        <w:numPr>
          <w:ilvl w:val="0"/>
          <w:numId w:val="5"/>
        </w:numPr>
        <w:spacing w:after="200"/>
        <w:contextualSpacing/>
        <w:jc w:val="both"/>
        <w:rPr>
          <w:rFonts w:eastAsia="Calibri"/>
          <w:lang w:val="it-IT" w:eastAsia="it-IT"/>
        </w:rPr>
      </w:pPr>
      <w:r w:rsidRPr="00E42905">
        <w:rPr>
          <w:rFonts w:eastAsia="Times New Roman"/>
          <w:color w:val="19191A"/>
          <w:lang w:val="it-IT" w:eastAsia="it-IT"/>
        </w:rPr>
        <w:t xml:space="preserve">Si applicano le disposizioni del citato art. 11 dell’allegato II.14 al D.lgs. n. 36/2023 per ciò che riguarda il rimborso dei materiali, la facoltà di ritenzione della stazione appaltante e gli obblighi di rimozione e sgombero dell'appaltatore. </w:t>
      </w:r>
    </w:p>
    <w:p w14:paraId="3E40A951" w14:textId="77777777" w:rsidR="00E42905" w:rsidRPr="00E42905" w:rsidRDefault="00E42905" w:rsidP="00E42905">
      <w:pPr>
        <w:spacing w:after="120"/>
        <w:contextualSpacing/>
        <w:jc w:val="center"/>
        <w:rPr>
          <w:rFonts w:eastAsia="Calibri"/>
          <w:b/>
          <w:lang w:val="it-IT"/>
        </w:rPr>
      </w:pPr>
      <w:r w:rsidRPr="00E42905">
        <w:rPr>
          <w:rFonts w:eastAsia="Calibri"/>
          <w:b/>
          <w:lang w:val="it-IT"/>
        </w:rPr>
        <w:t xml:space="preserve">Articolo 27 </w:t>
      </w:r>
    </w:p>
    <w:p w14:paraId="51AC4C76" w14:textId="77777777" w:rsidR="00E42905" w:rsidRPr="00E42905" w:rsidRDefault="00E42905" w:rsidP="00E42905">
      <w:pPr>
        <w:spacing w:after="120"/>
        <w:contextualSpacing/>
        <w:jc w:val="center"/>
        <w:rPr>
          <w:rFonts w:eastAsia="Calibri"/>
          <w:b/>
          <w:lang w:val="it-IT"/>
        </w:rPr>
      </w:pPr>
      <w:r w:rsidRPr="00E42905">
        <w:rPr>
          <w:rFonts w:eastAsia="Calibri"/>
          <w:b/>
          <w:lang w:val="it-IT"/>
        </w:rPr>
        <w:t>Cessione del credito e divieto di cessione del contratto</w:t>
      </w:r>
    </w:p>
    <w:p w14:paraId="59FE2202" w14:textId="77777777" w:rsidR="00E42905" w:rsidRPr="00E42905" w:rsidRDefault="00E42905" w:rsidP="00E42905">
      <w:pPr>
        <w:numPr>
          <w:ilvl w:val="0"/>
          <w:numId w:val="20"/>
        </w:numPr>
        <w:spacing w:after="200"/>
        <w:contextualSpacing/>
        <w:jc w:val="both"/>
        <w:rPr>
          <w:rFonts w:eastAsia="Calibri"/>
          <w:lang w:val="it-IT"/>
        </w:rPr>
      </w:pPr>
      <w:r w:rsidRPr="00E42905">
        <w:rPr>
          <w:rFonts w:eastAsia="Calibri"/>
          <w:lang w:val="it-IT"/>
        </w:rPr>
        <w:t xml:space="preserve">L’aggiudicatario può cedere a terzi i crediti derivanti allo stesso dal contratto,  secondo le disposizioni di cui alla </w:t>
      </w:r>
      <w:hyperlink r:id="rId8" w:tgtFrame="_blank" w:history="1">
        <w:r w:rsidRPr="00E42905">
          <w:rPr>
            <w:rFonts w:eastAsia="Calibri"/>
            <w:lang w:val="it-IT"/>
          </w:rPr>
          <w:t>legge 21 febbraio 1991, n. 52</w:t>
        </w:r>
      </w:hyperlink>
      <w:r w:rsidRPr="00E42905">
        <w:rPr>
          <w:rFonts w:eastAsia="Calibri"/>
          <w:lang w:val="it-IT"/>
        </w:rPr>
        <w:t xml:space="preserve">, come richiamata dall’art. 120, comma 12 del D.lgs. n. 36/2023, </w:t>
      </w:r>
      <w:r w:rsidRPr="00E42905">
        <w:rPr>
          <w:rFonts w:eastAsia="Calibri"/>
          <w:lang w:val="it-IT"/>
        </w:rPr>
        <w:lastRenderedPageBreak/>
        <w:t>nonché secondo le disposizioni di cui all’allegato II.14 al D.lgs. n. 36/2023. Resta in ogni caso ferma l’applicabilità delle ulteriori, vigenti norme in materia, in quanto compatibili.</w:t>
      </w:r>
    </w:p>
    <w:p w14:paraId="056B8A16"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Le cessioni dei crediti devono essere stipulate mediante atto pubblico o scrittura privata autenticata e devono essere notificate alla Prefettura, a pena di inefficacia</w:t>
      </w:r>
    </w:p>
    <w:p w14:paraId="099D1BED"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Resta fermo, in caso di cessione del credito, quanto previsto in tema di tracciabilità dei flussi finanziari di cui all</w:t>
      </w:r>
      <w:r w:rsidRPr="00E42905">
        <w:rPr>
          <w:rFonts w:eastAsia="Times New Roman"/>
          <w:color w:val="000000"/>
          <w:lang w:val="it-IT" w:eastAsia="it-IT"/>
        </w:rPr>
        <w:t>’articolo 3, comma 8 della legge 13 agosto 2010 n. 136, e successive modifiche ed integrazioni.</w:t>
      </w:r>
    </w:p>
    <w:p w14:paraId="6B4513D5"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È fatto divieto all’aggiudicatario di cedere il contratto, fatte salve le vicende soggettive dell’esecutore disciplinate all’art.120, comma 1 lett. d), n. 2, del D.lgs. n. 36/2023, a pena di nullità della cessione stessa. </w:t>
      </w:r>
    </w:p>
    <w:p w14:paraId="5416D02F"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In caso di inadempimento da parte dell’aggiudicatario ai suddetti obblighi, la Prefettura, fermo restando il diritto al risarcimento del danno, ha facoltà di dichiarare risolto di diritto il contratto. </w:t>
      </w:r>
    </w:p>
    <w:p w14:paraId="0A3D7405" w14:textId="77777777" w:rsidR="00E42905" w:rsidRPr="00E42905" w:rsidRDefault="00E42905" w:rsidP="00E42905">
      <w:pPr>
        <w:autoSpaceDE w:val="0"/>
        <w:autoSpaceDN w:val="0"/>
        <w:adjustRightInd w:val="0"/>
        <w:ind w:left="720"/>
        <w:contextualSpacing/>
        <w:jc w:val="both"/>
        <w:rPr>
          <w:rFonts w:eastAsia="Times New Roman"/>
          <w:lang w:val="it-IT" w:eastAsia="it-IT"/>
        </w:rPr>
      </w:pPr>
    </w:p>
    <w:p w14:paraId="7298883B" w14:textId="77777777" w:rsidR="00E42905" w:rsidRPr="00E42905" w:rsidRDefault="00E42905" w:rsidP="00E42905">
      <w:pPr>
        <w:spacing w:after="120"/>
        <w:contextualSpacing/>
        <w:jc w:val="center"/>
        <w:rPr>
          <w:rFonts w:eastAsia="Calibri"/>
          <w:b/>
          <w:strike/>
          <w:lang w:val="it-IT"/>
        </w:rPr>
      </w:pPr>
      <w:r w:rsidRPr="00E42905">
        <w:rPr>
          <w:rFonts w:eastAsia="Calibri"/>
          <w:b/>
          <w:lang w:val="it-IT"/>
        </w:rPr>
        <w:t xml:space="preserve">Articolo 28 </w:t>
      </w:r>
    </w:p>
    <w:p w14:paraId="60AF23E9" w14:textId="77777777" w:rsidR="00E42905" w:rsidRPr="00E42905" w:rsidRDefault="00E42905" w:rsidP="00E42905">
      <w:pPr>
        <w:spacing w:after="120"/>
        <w:contextualSpacing/>
        <w:jc w:val="center"/>
        <w:rPr>
          <w:rFonts w:eastAsia="Calibri"/>
          <w:b/>
          <w:lang w:val="it-IT"/>
        </w:rPr>
      </w:pPr>
      <w:r w:rsidRPr="00E42905">
        <w:rPr>
          <w:rFonts w:eastAsia="Calibri"/>
          <w:b/>
          <w:lang w:val="it-IT"/>
        </w:rPr>
        <w:t>Obblighi di riservatezza e trattamento dei dati</w:t>
      </w:r>
    </w:p>
    <w:p w14:paraId="3A0191D0"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L’aggiudicatario ha l’obbligo di mantenere riservati i dati e le informazioni, ivi compresi quelli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6943AF2D"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Gli obblighi in materia di riservatezza sono rispettati anche in caso di cessazione dei rapporti in essere con la Prefettura. </w:t>
      </w:r>
    </w:p>
    <w:p w14:paraId="64A450A6"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L’aggiudicatario è responsabile per l’esatta osservanza da parte dei propri dipendenti, consulenti e collaboratori, nonché dei propri eventuali subappaltatori e dei dipendenti, consulenti e collaboratori di questi ultimi, degli obblighi di segretezza anzidetti. </w:t>
      </w:r>
    </w:p>
    <w:p w14:paraId="0EB6E173"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A norma degli articoli 13 e 14 del Regolamento (UE) 2016/679 del Parlamento europeo e del Consiglio del 27 aprile 2016, l’aggiudicatario fornisce a ciascun migrante in ingresso nei centri e nelle strutture di cui all’articolo 1 l’informativa scritta sul trattamento dei suoi dati personali, cui è allegata la dichiarazione di consenso al trattamento dei medesimi dati, da sottoscrivere a cura dell’interessato. Detta informativa e l’allegata dichiarazione di consenso è tradotta nelle principali lingue parlate dagli stranieri presenti nel centro, e comunque in: inglese, francese, spagnolo e arabo.</w:t>
      </w:r>
    </w:p>
    <w:p w14:paraId="18F3B6E5"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In caso di inosservanza, la Prefettura ha facoltà di dichiarare risolto il contratto, fermo restando il diritto al risarcimento del danno.</w:t>
      </w:r>
    </w:p>
    <w:p w14:paraId="58BC38EB"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Ferme restando le prescrizioni generali di cui ai precedenti commi, poiché l’attività oggetto dello schema di capitolato comporta il trattamento di dati personali, anche sensibili, dei migranti accolti nei centri e nelle strutture di cui all’articolo 1, la Prefettura-Stazione Appaltante, quale amministrazione titolare del trattamento medesimo, designa l’aggiudicatario soggetto Responsabile del trattamento medesimo ai sensi dell’articolo 28 Regolamento (UE) 2016/679 del Parlamento europeo e del Consiglio del 27 aprile 2016. Ai sensi dell’art. 28 comma 3 del </w:t>
      </w:r>
      <w:proofErr w:type="gramStart"/>
      <w:r w:rsidRPr="00E42905">
        <w:rPr>
          <w:rFonts w:eastAsia="Times New Roman"/>
          <w:lang w:val="it-IT" w:eastAsia="it-IT"/>
        </w:rPr>
        <w:t>predetto</w:t>
      </w:r>
      <w:proofErr w:type="gramEnd"/>
      <w:r w:rsidRPr="00E42905">
        <w:rPr>
          <w:rFonts w:eastAsia="Times New Roman"/>
          <w:lang w:val="it-IT" w:eastAsia="it-IT"/>
        </w:rPr>
        <w:t xml:space="preserve"> Regolamento, il trattamento dei dati da parte dell’aggiudicatario, designato quale Responsabile, è disciplinato da separato accordo con la Prefettura, che definisce</w:t>
      </w:r>
      <w:r w:rsidRPr="00E42905">
        <w:rPr>
          <w:rFonts w:eastAsia="Times New Roman"/>
          <w:color w:val="333333"/>
          <w:shd w:val="clear" w:color="auto" w:fill="FFFFFF"/>
          <w:lang w:val="it-IT" w:eastAsia="it-IT"/>
        </w:rPr>
        <w:t xml:space="preserve"> l’oggetto, la</w:t>
      </w:r>
      <w:r w:rsidRPr="00E42905">
        <w:rPr>
          <w:rFonts w:eastAsia="Times New Roman"/>
          <w:lang w:val="it-IT" w:eastAsia="it-IT"/>
        </w:rPr>
        <w:t> durata, la natura e la finalità del trattamento, il tipo di dati personali e le categorie di interessati, gli obblighi e i diritti del titolare del trattamento.</w:t>
      </w:r>
    </w:p>
    <w:p w14:paraId="47E08562"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Dall’esecuzione dell’accordo indicato al comma precedente non deriva alcun onere a carico della Prefettura.</w:t>
      </w:r>
    </w:p>
    <w:p w14:paraId="0B69DDAB" w14:textId="77777777" w:rsidR="00E42905" w:rsidRPr="00E42905" w:rsidRDefault="00E42905" w:rsidP="00E42905">
      <w:pPr>
        <w:autoSpaceDE w:val="0"/>
        <w:autoSpaceDN w:val="0"/>
        <w:adjustRightInd w:val="0"/>
        <w:contextualSpacing/>
        <w:jc w:val="both"/>
        <w:rPr>
          <w:rFonts w:eastAsia="Times New Roman"/>
          <w:lang w:val="it-IT" w:eastAsia="it-IT"/>
        </w:rPr>
      </w:pPr>
    </w:p>
    <w:p w14:paraId="77698D29" w14:textId="77777777" w:rsidR="00E42905" w:rsidRPr="00E42905" w:rsidRDefault="00E42905" w:rsidP="00E42905">
      <w:pPr>
        <w:spacing w:after="120"/>
        <w:ind w:left="4248"/>
        <w:contextualSpacing/>
        <w:rPr>
          <w:rFonts w:eastAsia="Calibri"/>
          <w:b/>
          <w:bCs/>
          <w:color w:val="000000"/>
          <w:lang w:val="it-IT"/>
        </w:rPr>
      </w:pPr>
      <w:r w:rsidRPr="00E42905">
        <w:rPr>
          <w:rFonts w:eastAsia="Calibri"/>
          <w:b/>
          <w:bCs/>
          <w:color w:val="000000"/>
          <w:lang w:val="it-IT"/>
        </w:rPr>
        <w:t>Articolo 29</w:t>
      </w:r>
    </w:p>
    <w:p w14:paraId="275945E6" w14:textId="77777777" w:rsidR="00E42905" w:rsidRPr="00E42905" w:rsidRDefault="00E42905" w:rsidP="00E42905">
      <w:pPr>
        <w:spacing w:after="120"/>
        <w:contextualSpacing/>
        <w:jc w:val="center"/>
        <w:rPr>
          <w:rFonts w:eastAsia="Calibri"/>
          <w:b/>
          <w:bCs/>
          <w:color w:val="000000"/>
          <w:lang w:val="it-IT"/>
        </w:rPr>
      </w:pPr>
      <w:r w:rsidRPr="00E42905">
        <w:rPr>
          <w:rFonts w:eastAsia="Calibri"/>
          <w:b/>
          <w:bCs/>
          <w:color w:val="000000"/>
          <w:lang w:val="it-IT"/>
        </w:rPr>
        <w:t>Patto di integrità</w:t>
      </w:r>
    </w:p>
    <w:p w14:paraId="26DB4087" w14:textId="77777777" w:rsidR="00E42905" w:rsidRPr="00E42905" w:rsidRDefault="00E42905" w:rsidP="00E42905">
      <w:pPr>
        <w:spacing w:after="200"/>
        <w:contextualSpacing/>
        <w:jc w:val="both"/>
        <w:rPr>
          <w:rFonts w:eastAsia="Calibri"/>
          <w:color w:val="000000"/>
          <w:lang w:val="it-IT"/>
        </w:rPr>
      </w:pPr>
      <w:r w:rsidRPr="00E42905">
        <w:rPr>
          <w:rFonts w:eastAsia="Calibri"/>
          <w:color w:val="000000"/>
          <w:lang w:val="it-IT"/>
        </w:rPr>
        <w:t>Il Patto di integrità, adottato ai sensi dell’articolo 1, comma 17 della Legge 6 novembre 2012 n. 190, allegato al contratto e sottoscritto dall’aggiudicatario, costituisce parte integrante e sostanziale del contratto stesso.</w:t>
      </w:r>
    </w:p>
    <w:p w14:paraId="444748D2" w14:textId="77777777" w:rsidR="00E42905" w:rsidRPr="00E42905" w:rsidRDefault="00E42905" w:rsidP="00E42905">
      <w:pPr>
        <w:spacing w:after="200"/>
        <w:contextualSpacing/>
        <w:jc w:val="both"/>
        <w:rPr>
          <w:rFonts w:eastAsia="Calibri"/>
          <w:lang w:val="it-IT"/>
        </w:rPr>
      </w:pPr>
    </w:p>
    <w:p w14:paraId="7DC16897"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lastRenderedPageBreak/>
        <w:t>Articolo 30</w:t>
      </w:r>
    </w:p>
    <w:p w14:paraId="7FD673EB"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Contenzioso e Foro competente</w:t>
      </w:r>
    </w:p>
    <w:p w14:paraId="612A035E" w14:textId="1C87880C"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In caso di controversie nascenti dalla interpretazione, esecuzione, risoluzione e comunque connesse alla presente convenzione è esclusivamente competente il Foro di </w:t>
      </w:r>
      <w:r w:rsidR="004F0816">
        <w:rPr>
          <w:rFonts w:eastAsia="Times New Roman"/>
          <w:lang w:val="it-IT" w:eastAsia="it-IT"/>
        </w:rPr>
        <w:t>Sassari</w:t>
      </w:r>
      <w:r w:rsidRPr="00E42905">
        <w:rPr>
          <w:rFonts w:eastAsia="Times New Roman"/>
          <w:lang w:val="it-IT" w:eastAsia="it-IT"/>
        </w:rPr>
        <w:t xml:space="preserve">. </w:t>
      </w:r>
    </w:p>
    <w:p w14:paraId="23D016E0" w14:textId="77777777" w:rsidR="00E42905" w:rsidRPr="00E42905" w:rsidRDefault="00E42905" w:rsidP="00E42905">
      <w:pPr>
        <w:contextualSpacing/>
        <w:jc w:val="both"/>
        <w:rPr>
          <w:rFonts w:eastAsia="Times New Roman"/>
          <w:lang w:val="it-IT" w:eastAsia="it-IT"/>
        </w:rPr>
      </w:pPr>
    </w:p>
    <w:p w14:paraId="010A4E2B" w14:textId="77777777" w:rsidR="00E42905" w:rsidRPr="00E42905" w:rsidRDefault="00E42905" w:rsidP="00E42905">
      <w:pPr>
        <w:contextualSpacing/>
        <w:jc w:val="both"/>
        <w:rPr>
          <w:rFonts w:eastAsia="Times New Roman"/>
          <w:lang w:val="it-IT" w:eastAsia="it-IT"/>
        </w:rPr>
      </w:pPr>
    </w:p>
    <w:p w14:paraId="0365835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31</w:t>
      </w:r>
    </w:p>
    <w:p w14:paraId="686C7187"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Clausola risolutiva espressa</w:t>
      </w:r>
    </w:p>
    <w:p w14:paraId="234C33F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In caso di esito negativo delle verifiche di legge previste nei confronti dell’operatore economico sopraindicato e della struttura dallo stesso proposta per l’accoglienza dei cittadini stranieri richiedenti protezione, si conviene la risoluzione di diritto del presente contratto.</w:t>
      </w:r>
    </w:p>
    <w:p w14:paraId="3D72AF93" w14:textId="77777777" w:rsidR="00E42905" w:rsidRPr="00E42905" w:rsidRDefault="00E42905" w:rsidP="00E42905">
      <w:pPr>
        <w:contextualSpacing/>
        <w:jc w:val="both"/>
        <w:rPr>
          <w:rFonts w:eastAsia="Times New Roman"/>
          <w:lang w:val="it-IT" w:eastAsia="it-IT"/>
        </w:rPr>
      </w:pPr>
    </w:p>
    <w:p w14:paraId="73C66541"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32 </w:t>
      </w:r>
    </w:p>
    <w:p w14:paraId="1D275A10"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t xml:space="preserve">                                                                 Divieto di </w:t>
      </w:r>
      <w:proofErr w:type="spellStart"/>
      <w:r w:rsidRPr="00E42905">
        <w:rPr>
          <w:rFonts w:eastAsia="Times New Roman"/>
          <w:b/>
          <w:lang w:val="it-IT" w:eastAsia="it-IT"/>
        </w:rPr>
        <w:t>Pantouflage</w:t>
      </w:r>
      <w:proofErr w:type="spellEnd"/>
      <w:r w:rsidRPr="00E42905">
        <w:rPr>
          <w:rFonts w:eastAsia="Times New Roman"/>
          <w:b/>
          <w:lang w:val="it-IT" w:eastAsia="it-IT"/>
        </w:rPr>
        <w:t xml:space="preserve"> </w:t>
      </w:r>
    </w:p>
    <w:p w14:paraId="09B6DD9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L’ente gestore di si impegna ad osservare il divieto di </w:t>
      </w:r>
      <w:proofErr w:type="spellStart"/>
      <w:r w:rsidRPr="00E42905">
        <w:rPr>
          <w:rFonts w:eastAsia="Times New Roman"/>
          <w:lang w:val="it-IT" w:eastAsia="it-IT"/>
        </w:rPr>
        <w:t>pantouflage</w:t>
      </w:r>
      <w:proofErr w:type="spellEnd"/>
      <w:r w:rsidRPr="00E42905">
        <w:rPr>
          <w:rFonts w:eastAsia="Times New Roman"/>
          <w:lang w:val="it-IT" w:eastAsia="it-IT"/>
        </w:rPr>
        <w:t xml:space="preserve"> relativo all’assenza di incarichi, a qualsiasi titolo attribuito ai dipendenti dell’amministrazione, in violazione dell’art. 53, comma 16-ter, del decreto legislativo 30 marzo 2001 </w:t>
      </w:r>
      <w:proofErr w:type="gramStart"/>
      <w:r w:rsidRPr="00E42905">
        <w:rPr>
          <w:rFonts w:eastAsia="Times New Roman"/>
          <w:lang w:val="it-IT" w:eastAsia="it-IT"/>
        </w:rPr>
        <w:t>n.165 ;</w:t>
      </w:r>
      <w:proofErr w:type="gramEnd"/>
    </w:p>
    <w:p w14:paraId="475F0800" w14:textId="77777777" w:rsidR="00E42905" w:rsidRPr="00E42905" w:rsidRDefault="00E42905" w:rsidP="00E42905">
      <w:pPr>
        <w:contextualSpacing/>
        <w:jc w:val="both"/>
        <w:rPr>
          <w:rFonts w:eastAsia="Times New Roman"/>
          <w:lang w:val="it-IT" w:eastAsia="it-IT"/>
        </w:rPr>
      </w:pPr>
    </w:p>
    <w:p w14:paraId="23C2B94D"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33</w:t>
      </w:r>
    </w:p>
    <w:p w14:paraId="004B758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Spese, imposte e tasse</w:t>
      </w:r>
    </w:p>
    <w:p w14:paraId="69E8522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Le spese imposte e tasse relative al presente contratto, sono a carico esclusivo del fornitore.</w:t>
      </w:r>
    </w:p>
    <w:p w14:paraId="10A445B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presente contratto sarà soggetto a registrazione in caso d’uso ai sensi dell’art. 6 D.P.R. 634/72.</w:t>
      </w:r>
    </w:p>
    <w:p w14:paraId="0912368D" w14:textId="77777777" w:rsidR="00E42905" w:rsidRPr="00E42905" w:rsidRDefault="00E42905" w:rsidP="00E42905">
      <w:pPr>
        <w:contextualSpacing/>
        <w:jc w:val="both"/>
        <w:rPr>
          <w:rFonts w:eastAsia="Times New Roman"/>
          <w:lang w:val="it-IT" w:eastAsia="it-IT"/>
        </w:rPr>
      </w:pPr>
    </w:p>
    <w:p w14:paraId="1AC368E3" w14:textId="77777777" w:rsidR="00E42905" w:rsidRPr="00E42905" w:rsidRDefault="00E42905" w:rsidP="00E42905">
      <w:pPr>
        <w:widowControl w:val="0"/>
        <w:kinsoku w:val="0"/>
        <w:contextualSpacing/>
        <w:jc w:val="both"/>
        <w:rPr>
          <w:rFonts w:eastAsia="Times New Roman"/>
          <w:spacing w:val="1"/>
          <w:lang w:val="it-IT" w:eastAsia="it-IT"/>
        </w:rPr>
      </w:pPr>
      <w:r w:rsidRPr="00E42905">
        <w:rPr>
          <w:rFonts w:eastAsia="Times New Roman"/>
          <w:spacing w:val="1"/>
          <w:lang w:val="it-IT" w:eastAsia="it-IT"/>
        </w:rPr>
        <w:t xml:space="preserve">Letto, approvato e sottoscritto digitalmente ai sensi dell’articolo 21, secondo comma, del </w:t>
      </w:r>
      <w:proofErr w:type="spellStart"/>
      <w:r w:rsidRPr="00E42905">
        <w:rPr>
          <w:rFonts w:eastAsia="Times New Roman"/>
          <w:spacing w:val="1"/>
          <w:lang w:val="it-IT" w:eastAsia="it-IT"/>
        </w:rPr>
        <w:t>D.Lgs</w:t>
      </w:r>
      <w:proofErr w:type="spellEnd"/>
      <w:r w:rsidRPr="00E42905">
        <w:rPr>
          <w:rFonts w:eastAsia="Times New Roman"/>
          <w:spacing w:val="1"/>
          <w:lang w:val="it-IT" w:eastAsia="it-IT"/>
        </w:rPr>
        <w:t xml:space="preserve"> 7 marzo 2005, n. 82.       </w:t>
      </w:r>
    </w:p>
    <w:p w14:paraId="559B7FA4" w14:textId="77777777" w:rsidR="00E42905" w:rsidRPr="00E42905" w:rsidRDefault="00E42905" w:rsidP="00E42905">
      <w:pPr>
        <w:widowControl w:val="0"/>
        <w:kinsoku w:val="0"/>
        <w:rPr>
          <w:rFonts w:eastAsia="Times New Roman"/>
          <w:lang w:val="it-IT" w:eastAsia="it-IT"/>
        </w:rPr>
      </w:pPr>
    </w:p>
    <w:p w14:paraId="497C92BD" w14:textId="77777777" w:rsidR="00E42905" w:rsidRPr="00E42905" w:rsidRDefault="00E42905" w:rsidP="00E42905">
      <w:pPr>
        <w:widowControl w:val="0"/>
        <w:kinsoku w:val="0"/>
        <w:ind w:right="-143"/>
        <w:jc w:val="both"/>
        <w:rPr>
          <w:rFonts w:eastAsia="Times New Roman"/>
          <w:lang w:val="it-IT" w:eastAsia="it-IT"/>
        </w:rPr>
      </w:pPr>
      <w:r w:rsidRPr="00E42905">
        <w:rPr>
          <w:rFonts w:eastAsia="Times New Roman"/>
          <w:i/>
          <w:iCs/>
          <w:spacing w:val="-1"/>
          <w:lang w:val="it-IT" w:eastAsia="it-IT"/>
        </w:rPr>
        <w:t xml:space="preserve">L’Affidatario dichiara ai sensi dell’articolo 1341 del </w:t>
      </w:r>
      <w:proofErr w:type="gramStart"/>
      <w:r w:rsidRPr="00E42905">
        <w:rPr>
          <w:rFonts w:eastAsia="Times New Roman"/>
          <w:i/>
          <w:iCs/>
          <w:spacing w:val="-1"/>
          <w:lang w:val="it-IT" w:eastAsia="it-IT"/>
        </w:rPr>
        <w:t>Codice Civile</w:t>
      </w:r>
      <w:proofErr w:type="gramEnd"/>
      <w:r w:rsidRPr="00E42905">
        <w:rPr>
          <w:rFonts w:eastAsia="Times New Roman"/>
          <w:i/>
          <w:iCs/>
          <w:spacing w:val="-1"/>
          <w:lang w:val="it-IT" w:eastAsia="it-IT"/>
        </w:rPr>
        <w:t xml:space="preserve">, di aver letto e ben compreso e di accettare </w:t>
      </w:r>
      <w:r w:rsidRPr="00E42905">
        <w:rPr>
          <w:rFonts w:eastAsia="Times New Roman"/>
          <w:i/>
          <w:iCs/>
          <w:lang w:val="it-IT" w:eastAsia="it-IT"/>
        </w:rPr>
        <w:t>senza eccezioni le condizioni e le clausole riportate nel presente contratto</w:t>
      </w:r>
    </w:p>
    <w:p w14:paraId="4B164689" w14:textId="77777777" w:rsidR="00E42905" w:rsidRPr="00E42905" w:rsidRDefault="00E42905" w:rsidP="00E42905">
      <w:pPr>
        <w:widowControl w:val="0"/>
        <w:kinsoku w:val="0"/>
        <w:rPr>
          <w:rFonts w:eastAsia="Times New Roman"/>
          <w:lang w:val="it-IT" w:eastAsia="it-IT"/>
        </w:rPr>
      </w:pPr>
    </w:p>
    <w:p w14:paraId="309CC27F" w14:textId="2601C121" w:rsidR="00E42905" w:rsidRPr="00E42905" w:rsidRDefault="00E42905" w:rsidP="00E42905">
      <w:pPr>
        <w:widowControl w:val="0"/>
        <w:tabs>
          <w:tab w:val="right" w:pos="5833"/>
        </w:tabs>
        <w:kinsoku w:val="0"/>
        <w:rPr>
          <w:rFonts w:eastAsia="Times New Roman"/>
          <w:lang w:val="it-IT" w:eastAsia="it-IT"/>
        </w:rPr>
      </w:pPr>
      <w:r w:rsidRPr="00E42905">
        <w:rPr>
          <w:rFonts w:eastAsia="Times New Roman"/>
          <w:spacing w:val="-6"/>
          <w:lang w:val="it-IT" w:eastAsia="it-IT"/>
        </w:rPr>
        <w:t xml:space="preserve">PREFETTURA — UTG DI </w:t>
      </w:r>
      <w:r w:rsidR="00F91E8D">
        <w:rPr>
          <w:rFonts w:eastAsia="Times New Roman"/>
          <w:spacing w:val="-6"/>
          <w:lang w:val="it-IT" w:eastAsia="it-IT"/>
        </w:rPr>
        <w:t>SASSARI</w:t>
      </w:r>
      <w:r w:rsidRPr="00E42905">
        <w:rPr>
          <w:rFonts w:eastAsia="Times New Roman"/>
          <w:spacing w:val="-6"/>
          <w:lang w:val="it-IT" w:eastAsia="it-IT"/>
        </w:rPr>
        <w:tab/>
      </w:r>
      <w:r w:rsidRPr="00E42905">
        <w:rPr>
          <w:rFonts w:eastAsia="Times New Roman"/>
          <w:spacing w:val="-6"/>
          <w:lang w:val="it-IT" w:eastAsia="it-IT"/>
        </w:rPr>
        <w:tab/>
      </w:r>
      <w:r w:rsidRPr="00E42905">
        <w:rPr>
          <w:rFonts w:eastAsia="Times New Roman"/>
          <w:lang w:val="it-IT" w:eastAsia="it-IT"/>
        </w:rPr>
        <w:t>IL GESTORE</w:t>
      </w:r>
    </w:p>
    <w:p w14:paraId="08DE5BFB" w14:textId="77777777" w:rsidR="00E42905" w:rsidRPr="00E42905" w:rsidRDefault="00E42905" w:rsidP="00E42905">
      <w:pPr>
        <w:widowControl w:val="0"/>
        <w:kinsoku w:val="0"/>
        <w:rPr>
          <w:rFonts w:eastAsia="Times New Roman"/>
          <w:lang w:val="it-IT" w:eastAsia="it-IT"/>
        </w:rPr>
      </w:pPr>
      <w:r w:rsidRPr="00E42905">
        <w:rPr>
          <w:rFonts w:eastAsia="Times New Roman"/>
          <w:lang w:val="it-IT" w:eastAsia="it-IT"/>
        </w:rPr>
        <w:t xml:space="preserve">                                           </w:t>
      </w:r>
    </w:p>
    <w:p w14:paraId="557B577E" w14:textId="77777777" w:rsidR="00E42905" w:rsidRPr="00E42905" w:rsidRDefault="00E42905" w:rsidP="00E42905">
      <w:pPr>
        <w:widowControl w:val="0"/>
        <w:kinsoku w:val="0"/>
        <w:rPr>
          <w:rFonts w:eastAsia="Times New Roman"/>
          <w:lang w:val="it-IT" w:eastAsia="it-IT"/>
        </w:rPr>
      </w:pPr>
      <w:r w:rsidRPr="00E42905">
        <w:rPr>
          <w:rFonts w:eastAsia="Times New Roman"/>
          <w:lang w:val="it-IT" w:eastAsia="it-IT"/>
        </w:rPr>
        <w:t xml:space="preserve">                (           )                                                                              </w:t>
      </w:r>
      <w:r w:rsidRPr="00E42905">
        <w:rPr>
          <w:rFonts w:eastAsia="Times New Roman"/>
          <w:lang w:val="it-IT" w:eastAsia="it-IT"/>
        </w:rPr>
        <w:tab/>
        <w:t xml:space="preserve">       (        )</w:t>
      </w:r>
    </w:p>
    <w:bookmarkEnd w:id="3"/>
    <w:p w14:paraId="77D85629" w14:textId="77777777" w:rsidR="00E42905" w:rsidRPr="00E42905" w:rsidRDefault="00E42905" w:rsidP="00E42905">
      <w:pPr>
        <w:widowControl w:val="0"/>
        <w:kinsoku w:val="0"/>
        <w:rPr>
          <w:rFonts w:eastAsia="Times New Roman"/>
          <w:lang w:val="it-IT" w:eastAsia="it-IT"/>
        </w:rPr>
      </w:pPr>
    </w:p>
    <w:p w14:paraId="416E577C" w14:textId="77777777" w:rsidR="00E42905" w:rsidRPr="00E42905" w:rsidRDefault="00E42905" w:rsidP="00E42905">
      <w:pPr>
        <w:jc w:val="both"/>
        <w:rPr>
          <w:rFonts w:eastAsia="Times New Roman"/>
          <w:lang w:val="it-IT" w:eastAsia="it-IT"/>
        </w:rPr>
      </w:pPr>
    </w:p>
    <w:p w14:paraId="411EFBCD" w14:textId="77777777" w:rsidR="00E42905" w:rsidRPr="00E42905" w:rsidRDefault="00E42905" w:rsidP="00E42905">
      <w:pPr>
        <w:widowControl w:val="0"/>
        <w:kinsoku w:val="0"/>
        <w:rPr>
          <w:rFonts w:eastAsia="Times New Roman"/>
          <w:lang w:val="it-IT" w:eastAsia="it-IT"/>
        </w:rPr>
      </w:pPr>
    </w:p>
    <w:p w14:paraId="3CA95CE4" w14:textId="6C8A0664" w:rsidR="00FB380E" w:rsidRPr="00E42905" w:rsidRDefault="00FB380E" w:rsidP="00E42905"/>
    <w:sectPr w:rsidR="00FB380E" w:rsidRPr="00E42905" w:rsidSect="00AE36D6">
      <w:headerReference w:type="default" r:id="rId9"/>
      <w:footerReference w:type="default" r:id="rId10"/>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 w:id="1">
    <w:p w14:paraId="5CAEB373" w14:textId="77777777" w:rsidR="00E42905" w:rsidRDefault="00E42905" w:rsidP="00E42905">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352723A9" w14:textId="77777777" w:rsidR="00E42905" w:rsidRPr="00E37B40" w:rsidRDefault="00E42905" w:rsidP="00E42905">
      <w:pPr>
        <w:jc w:val="both"/>
        <w:rPr>
          <w:rFonts w:ascii="Arial" w:hAnsi="Arial" w:cs="Arial"/>
          <w:sz w:val="24"/>
          <w:szCs w:val="24"/>
        </w:rPr>
      </w:pPr>
      <w:r>
        <w:rPr>
          <w:rStyle w:val="Rimandonotaapidipagina"/>
        </w:rPr>
        <w:footnoteRef/>
      </w:r>
      <w:r>
        <w:t xml:space="preserve"> </w:t>
      </w:r>
    </w:p>
    <w:p w14:paraId="398FDEEA" w14:textId="77777777" w:rsidR="00E42905" w:rsidRPr="0055555E" w:rsidRDefault="00E42905" w:rsidP="00E42905">
      <w:pPr>
        <w:tabs>
          <w:tab w:val="decimal" w:pos="1296"/>
        </w:tabs>
        <w:ind w:right="-1"/>
        <w:jc w:val="both"/>
        <w:rPr>
          <w:b/>
          <w:iCs/>
          <w:sz w:val="16"/>
          <w:szCs w:val="16"/>
        </w:rPr>
      </w:pPr>
      <w:r w:rsidRPr="0055555E">
        <w:rPr>
          <w:b/>
          <w:sz w:val="16"/>
          <w:szCs w:val="16"/>
        </w:rPr>
        <w:t xml:space="preserve">Si </w:t>
      </w:r>
      <w:r w:rsidRPr="0055555E">
        <w:rPr>
          <w:b/>
          <w:sz w:val="16"/>
          <w:szCs w:val="16"/>
        </w:rPr>
        <w:t>precisa che,</w:t>
      </w:r>
      <w:r w:rsidRPr="0055555E">
        <w:rPr>
          <w:b/>
          <w:iCs/>
          <w:sz w:val="16"/>
          <w:szCs w:val="16"/>
        </w:rPr>
        <w:t xml:space="preserve"> nel caso in cui non si registri, nel centro, la presenza di minori sino a 3</w:t>
      </w:r>
      <w:r>
        <w:rPr>
          <w:b/>
          <w:iCs/>
          <w:sz w:val="16"/>
          <w:szCs w:val="16"/>
        </w:rPr>
        <w:t>6</w:t>
      </w:r>
      <w:r w:rsidRPr="0055555E">
        <w:rPr>
          <w:b/>
          <w:iCs/>
          <w:sz w:val="16"/>
          <w:szCs w:val="16"/>
        </w:rPr>
        <w:t xml:space="preserve"> mesi nel periodo di riferimento della fattura, il prezzo pro capite pro die praticato all’appaltatore all’atto del pagamento delle presenze sarà decurtato della componente relativa al costo dei pannolini.</w:t>
      </w:r>
    </w:p>
    <w:p w14:paraId="5F678CA6" w14:textId="77777777" w:rsidR="00E42905" w:rsidRPr="0055555E" w:rsidRDefault="00E42905" w:rsidP="00E42905">
      <w:pPr>
        <w:pStyle w:val="Testonotaapidipagina"/>
        <w:rPr>
          <w:rFonts w:ascii="Times New Roman" w:hAnsi="Times New Roman"/>
        </w:rPr>
      </w:pPr>
    </w:p>
  </w:footnote>
  <w:footnote w:id="3">
    <w:p w14:paraId="228BADC0" w14:textId="77777777" w:rsidR="00E42905" w:rsidRPr="00F97DAA" w:rsidRDefault="00E42905" w:rsidP="00E42905">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1080" w:hanging="360"/>
      </w:pPr>
      <w:rPr>
        <w:rFonts w:ascii="Arial" w:eastAsia="Calibr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C333B1F"/>
    <w:multiLevelType w:val="hybridMultilevel"/>
    <w:tmpl w:val="867A6A1C"/>
    <w:lvl w:ilvl="0" w:tplc="5124235A">
      <w:start w:val="11"/>
      <w:numFmt w:val="bullet"/>
      <w:lvlText w:val="-"/>
      <w:lvlJc w:val="left"/>
      <w:pPr>
        <w:ind w:left="1222" w:hanging="360"/>
      </w:pPr>
      <w:rPr>
        <w:rFonts w:ascii="Times New Roman" w:eastAsia="Aptos"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 w15:restartNumberingAfterBreak="0">
    <w:nsid w:val="0CFE1AE8"/>
    <w:multiLevelType w:val="hybridMultilevel"/>
    <w:tmpl w:val="66AAF0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705D45"/>
    <w:multiLevelType w:val="hybridMultilevel"/>
    <w:tmpl w:val="F146B5A6"/>
    <w:lvl w:ilvl="0" w:tplc="E4226772">
      <w:start w:val="5"/>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F1942DC"/>
    <w:multiLevelType w:val="hybridMultilevel"/>
    <w:tmpl w:val="43604316"/>
    <w:lvl w:ilvl="0" w:tplc="0410000F">
      <w:start w:val="1"/>
      <w:numFmt w:val="decimal"/>
      <w:lvlText w:val="%1."/>
      <w:lvlJc w:val="left"/>
      <w:pPr>
        <w:ind w:left="1272"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7A5983"/>
    <w:multiLevelType w:val="hybridMultilevel"/>
    <w:tmpl w:val="B32658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12"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3" w15:restartNumberingAfterBreak="0">
    <w:nsid w:val="3ADA055D"/>
    <w:multiLevelType w:val="hybridMultilevel"/>
    <w:tmpl w:val="4BA451D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C808D2"/>
    <w:multiLevelType w:val="hybridMultilevel"/>
    <w:tmpl w:val="0D942F3C"/>
    <w:lvl w:ilvl="0" w:tplc="AD5C42CE">
      <w:numFmt w:val="bullet"/>
      <w:lvlText w:val="-"/>
      <w:lvlJc w:val="left"/>
      <w:pPr>
        <w:ind w:left="1440" w:hanging="360"/>
      </w:pPr>
      <w:rPr>
        <w:rFonts w:ascii="Arial" w:eastAsia="Calibr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425A26BE"/>
    <w:multiLevelType w:val="hybridMultilevel"/>
    <w:tmpl w:val="4836A2B8"/>
    <w:lvl w:ilvl="0" w:tplc="E97824A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AA5C0A"/>
    <w:multiLevelType w:val="hybridMultilevel"/>
    <w:tmpl w:val="83E42DE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53742"/>
    <w:multiLevelType w:val="hybridMultilevel"/>
    <w:tmpl w:val="534E3138"/>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E2121A"/>
    <w:multiLevelType w:val="hybridMultilevel"/>
    <w:tmpl w:val="27B25254"/>
    <w:lvl w:ilvl="0" w:tplc="0EDA3E54">
      <w:start w:val="7"/>
      <w:numFmt w:val="bullet"/>
      <w:lvlText w:val="-"/>
      <w:lvlJc w:val="left"/>
      <w:pPr>
        <w:ind w:left="1429" w:hanging="360"/>
      </w:pPr>
      <w:rPr>
        <w:rFonts w:ascii="Calibri" w:eastAsia="Calibri" w:hAnsi="Calibri"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DE0E8B"/>
    <w:multiLevelType w:val="hybridMultilevel"/>
    <w:tmpl w:val="9834AA08"/>
    <w:lvl w:ilvl="0" w:tplc="EC366038">
      <w:start w:val="3"/>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7D3C0D"/>
    <w:multiLevelType w:val="hybridMultilevel"/>
    <w:tmpl w:val="7878FC5C"/>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6D27E1"/>
    <w:multiLevelType w:val="hybridMultilevel"/>
    <w:tmpl w:val="1DACBA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0A305EB"/>
    <w:multiLevelType w:val="hybridMultilevel"/>
    <w:tmpl w:val="6380C0F8"/>
    <w:lvl w:ilvl="0" w:tplc="56FA1B0E">
      <w:start w:val="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D6A89"/>
    <w:multiLevelType w:val="hybridMultilevel"/>
    <w:tmpl w:val="A676AF1A"/>
    <w:lvl w:ilvl="0" w:tplc="5124235A">
      <w:start w:val="11"/>
      <w:numFmt w:val="bullet"/>
      <w:lvlText w:val="-"/>
      <w:lvlJc w:val="left"/>
      <w:pPr>
        <w:ind w:left="1440" w:hanging="360"/>
      </w:pPr>
      <w:rPr>
        <w:rFonts w:ascii="Times New Roman" w:eastAsia="Aptos"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202306"/>
    <w:multiLevelType w:val="hybridMultilevel"/>
    <w:tmpl w:val="685E4804"/>
    <w:lvl w:ilvl="0" w:tplc="3392DCDE">
      <w:start w:val="1"/>
      <w:numFmt w:val="decimal"/>
      <w:lvlText w:val="%1."/>
      <w:lvlJc w:val="left"/>
      <w:pPr>
        <w:ind w:left="1065" w:hanging="705"/>
      </w:pPr>
      <w:rPr>
        <w:rFonts w:ascii="Arial" w:eastAsia="Calibr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DA7C59"/>
    <w:multiLevelType w:val="hybridMultilevel"/>
    <w:tmpl w:val="D354F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0204877"/>
    <w:multiLevelType w:val="hybridMultilevel"/>
    <w:tmpl w:val="5F26937A"/>
    <w:lvl w:ilvl="0" w:tplc="04100019">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25441169">
    <w:abstractNumId w:val="8"/>
  </w:num>
  <w:num w:numId="2" w16cid:durableId="629629711">
    <w:abstractNumId w:val="9"/>
  </w:num>
  <w:num w:numId="3" w16cid:durableId="247009024">
    <w:abstractNumId w:val="31"/>
  </w:num>
  <w:num w:numId="4" w16cid:durableId="596182847">
    <w:abstractNumId w:val="41"/>
  </w:num>
  <w:num w:numId="5" w16cid:durableId="687147055">
    <w:abstractNumId w:val="13"/>
  </w:num>
  <w:num w:numId="6" w16cid:durableId="330957194">
    <w:abstractNumId w:val="23"/>
  </w:num>
  <w:num w:numId="7" w16cid:durableId="945967143">
    <w:abstractNumId w:val="5"/>
  </w:num>
  <w:num w:numId="8" w16cid:durableId="876746033">
    <w:abstractNumId w:val="24"/>
  </w:num>
  <w:num w:numId="9" w16cid:durableId="951283763">
    <w:abstractNumId w:val="14"/>
  </w:num>
  <w:num w:numId="10" w16cid:durableId="306207193">
    <w:abstractNumId w:val="2"/>
  </w:num>
  <w:num w:numId="11" w16cid:durableId="842670890">
    <w:abstractNumId w:val="29"/>
  </w:num>
  <w:num w:numId="12" w16cid:durableId="1090737046">
    <w:abstractNumId w:val="39"/>
  </w:num>
  <w:num w:numId="13" w16cid:durableId="1865751999">
    <w:abstractNumId w:val="26"/>
  </w:num>
  <w:num w:numId="14" w16cid:durableId="1465545539">
    <w:abstractNumId w:val="4"/>
  </w:num>
  <w:num w:numId="15" w16cid:durableId="369956924">
    <w:abstractNumId w:val="34"/>
  </w:num>
  <w:num w:numId="16" w16cid:durableId="19406733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1726342">
    <w:abstractNumId w:val="20"/>
  </w:num>
  <w:num w:numId="18" w16cid:durableId="1626739706">
    <w:abstractNumId w:val="16"/>
  </w:num>
  <w:num w:numId="19" w16cid:durableId="329139181">
    <w:abstractNumId w:val="28"/>
  </w:num>
  <w:num w:numId="20" w16cid:durableId="672340881">
    <w:abstractNumId w:val="36"/>
  </w:num>
  <w:num w:numId="21" w16cid:durableId="934289991">
    <w:abstractNumId w:val="21"/>
  </w:num>
  <w:num w:numId="22" w16cid:durableId="827982706">
    <w:abstractNumId w:val="37"/>
  </w:num>
  <w:num w:numId="23" w16cid:durableId="1254974747">
    <w:abstractNumId w:val="15"/>
  </w:num>
  <w:num w:numId="24" w16cid:durableId="2099522247">
    <w:abstractNumId w:val="11"/>
  </w:num>
  <w:num w:numId="25" w16cid:durableId="1444157514">
    <w:abstractNumId w:val="17"/>
  </w:num>
  <w:num w:numId="26" w16cid:durableId="122190697">
    <w:abstractNumId w:val="1"/>
  </w:num>
  <w:num w:numId="27" w16cid:durableId="1040864088">
    <w:abstractNumId w:val="40"/>
  </w:num>
  <w:num w:numId="28" w16cid:durableId="412121203">
    <w:abstractNumId w:val="32"/>
  </w:num>
  <w:num w:numId="29" w16cid:durableId="402608977">
    <w:abstractNumId w:val="19"/>
  </w:num>
  <w:num w:numId="30" w16cid:durableId="189035221">
    <w:abstractNumId w:val="38"/>
  </w:num>
  <w:num w:numId="31" w16cid:durableId="804397970">
    <w:abstractNumId w:val="0"/>
  </w:num>
  <w:num w:numId="32" w16cid:durableId="1225336773">
    <w:abstractNumId w:val="7"/>
  </w:num>
  <w:num w:numId="33" w16cid:durableId="1594439607">
    <w:abstractNumId w:val="22"/>
  </w:num>
  <w:num w:numId="34" w16cid:durableId="794062182">
    <w:abstractNumId w:val="33"/>
  </w:num>
  <w:num w:numId="35" w16cid:durableId="714934763">
    <w:abstractNumId w:val="6"/>
  </w:num>
  <w:num w:numId="36" w16cid:durableId="998072650">
    <w:abstractNumId w:val="27"/>
  </w:num>
  <w:num w:numId="37" w16cid:durableId="274218074">
    <w:abstractNumId w:val="12"/>
  </w:num>
  <w:num w:numId="38" w16cid:durableId="201865375">
    <w:abstractNumId w:val="3"/>
  </w:num>
  <w:num w:numId="39" w16cid:durableId="1759710131">
    <w:abstractNumId w:val="35"/>
  </w:num>
  <w:num w:numId="40" w16cid:durableId="327833106">
    <w:abstractNumId w:val="30"/>
  </w:num>
  <w:num w:numId="41" w16cid:durableId="1189100344">
    <w:abstractNumId w:val="18"/>
  </w:num>
  <w:num w:numId="42" w16cid:durableId="57259077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3125B"/>
    <w:rsid w:val="00235EC6"/>
    <w:rsid w:val="00236DA5"/>
    <w:rsid w:val="002378B1"/>
    <w:rsid w:val="00241A3A"/>
    <w:rsid w:val="0024361B"/>
    <w:rsid w:val="00244479"/>
    <w:rsid w:val="00245336"/>
    <w:rsid w:val="0024545E"/>
    <w:rsid w:val="00251983"/>
    <w:rsid w:val="002567AD"/>
    <w:rsid w:val="00261E28"/>
    <w:rsid w:val="0026487D"/>
    <w:rsid w:val="00267435"/>
    <w:rsid w:val="002721BC"/>
    <w:rsid w:val="00273B5F"/>
    <w:rsid w:val="002832E6"/>
    <w:rsid w:val="002859B9"/>
    <w:rsid w:val="00296287"/>
    <w:rsid w:val="002B1227"/>
    <w:rsid w:val="002B4AB8"/>
    <w:rsid w:val="002B70FC"/>
    <w:rsid w:val="002B7E97"/>
    <w:rsid w:val="002C39C7"/>
    <w:rsid w:val="002C67E1"/>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3F656A"/>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0816"/>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6ADD"/>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A38"/>
    <w:rsid w:val="006D650D"/>
    <w:rsid w:val="006E62B1"/>
    <w:rsid w:val="006F4646"/>
    <w:rsid w:val="006F5B86"/>
    <w:rsid w:val="00713B19"/>
    <w:rsid w:val="00720CBF"/>
    <w:rsid w:val="00721ED9"/>
    <w:rsid w:val="0072222C"/>
    <w:rsid w:val="0072233A"/>
    <w:rsid w:val="00722543"/>
    <w:rsid w:val="00722AB1"/>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0FA0"/>
    <w:rsid w:val="00911612"/>
    <w:rsid w:val="00911926"/>
    <w:rsid w:val="00911E6F"/>
    <w:rsid w:val="00912A84"/>
    <w:rsid w:val="00912DBD"/>
    <w:rsid w:val="00916D70"/>
    <w:rsid w:val="00917768"/>
    <w:rsid w:val="00922854"/>
    <w:rsid w:val="00923CAA"/>
    <w:rsid w:val="00940629"/>
    <w:rsid w:val="009526E8"/>
    <w:rsid w:val="009535F4"/>
    <w:rsid w:val="00953851"/>
    <w:rsid w:val="009564AF"/>
    <w:rsid w:val="00965407"/>
    <w:rsid w:val="00973BF3"/>
    <w:rsid w:val="009874CF"/>
    <w:rsid w:val="00990A9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C1581"/>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22778"/>
    <w:rsid w:val="00C23970"/>
    <w:rsid w:val="00C24061"/>
    <w:rsid w:val="00C25FA4"/>
    <w:rsid w:val="00C43685"/>
    <w:rsid w:val="00C55AD0"/>
    <w:rsid w:val="00C636EB"/>
    <w:rsid w:val="00C77060"/>
    <w:rsid w:val="00C820FF"/>
    <w:rsid w:val="00C844CF"/>
    <w:rsid w:val="00C925A6"/>
    <w:rsid w:val="00C95B62"/>
    <w:rsid w:val="00CA0142"/>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2E11"/>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496D"/>
    <w:rsid w:val="00E26332"/>
    <w:rsid w:val="00E264AA"/>
    <w:rsid w:val="00E3097E"/>
    <w:rsid w:val="00E33AAD"/>
    <w:rsid w:val="00E42905"/>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1AB4"/>
    <w:rsid w:val="00F44CDF"/>
    <w:rsid w:val="00F5146C"/>
    <w:rsid w:val="00F5224F"/>
    <w:rsid w:val="00F53224"/>
    <w:rsid w:val="00F535CB"/>
    <w:rsid w:val="00F638AA"/>
    <w:rsid w:val="00F65362"/>
    <w:rsid w:val="00F74236"/>
    <w:rsid w:val="00F758D8"/>
    <w:rsid w:val="00F82440"/>
    <w:rsid w:val="00F86EE9"/>
    <w:rsid w:val="00F90FAE"/>
    <w:rsid w:val="00F91E8D"/>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547E"/>
    <w:pPr>
      <w:autoSpaceDE w:val="0"/>
      <w:autoSpaceDN w:val="0"/>
      <w:adjustRightInd w:val="0"/>
    </w:pPr>
    <w:rPr>
      <w:color w:val="000000"/>
      <w:sz w:val="24"/>
      <w:szCs w:val="24"/>
      <w:lang w:val="it-IT"/>
    </w:rPr>
  </w:style>
  <w:style w:type="paragraph" w:styleId="Intestazione">
    <w:name w:val="header"/>
    <w:basedOn w:val="Normale"/>
    <w:link w:val="IntestazioneCarattere"/>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rsid w:val="00AE36D6"/>
    <w:rPr>
      <w:rFonts w:eastAsia="Times New Roman" w:cs="Arial"/>
      <w:sz w:val="24"/>
      <w:szCs w:val="24"/>
      <w:lang w:val="it-IT" w:eastAsia="it-IT"/>
    </w:rPr>
  </w:style>
  <w:style w:type="paragraph" w:styleId="Testofumetto">
    <w:name w:val="Balloon Text"/>
    <w:basedOn w:val="Normale"/>
    <w:link w:val="TestofumettoCarattere"/>
    <w:uiPriority w:val="99"/>
    <w:semiHidden/>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22"/>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 w:type="paragraph" w:styleId="Testonotaapidipagina">
    <w:name w:val="footnote text"/>
    <w:basedOn w:val="Normale"/>
    <w:link w:val="TestonotaapidipaginaCarattere"/>
    <w:uiPriority w:val="99"/>
    <w:unhideWhenUsed/>
    <w:rsid w:val="00E42905"/>
    <w:rPr>
      <w:rFonts w:ascii="Calibri" w:eastAsia="Calibri" w:hAnsi="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E42905"/>
    <w:rPr>
      <w:rFonts w:ascii="Calibri" w:eastAsia="Calibri" w:hAnsi="Calibri"/>
      <w:sz w:val="20"/>
      <w:szCs w:val="20"/>
      <w:lang w:val="it-IT"/>
    </w:rPr>
  </w:style>
  <w:style w:type="character" w:styleId="Rimandonotaapidipagina">
    <w:name w:val="footnote reference"/>
    <w:uiPriority w:val="99"/>
    <w:unhideWhenUsed/>
    <w:rsid w:val="00E429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13673</Words>
  <Characters>77941</Characters>
  <Application>Microsoft Office Word</Application>
  <DocSecurity>0</DocSecurity>
  <Lines>649</Lines>
  <Paragraphs>182</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91432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11</cp:revision>
  <cp:lastPrinted>2023-07-28T06:44:00Z</cp:lastPrinted>
  <dcterms:created xsi:type="dcterms:W3CDTF">2024-06-07T07:08:00Z</dcterms:created>
  <dcterms:modified xsi:type="dcterms:W3CDTF">2024-06-07T07:30:00Z</dcterms:modified>
</cp:coreProperties>
</file>