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9F" w:rsidRDefault="00096424">
      <w:pPr>
        <w:pStyle w:val="Titolo10"/>
        <w:keepNext/>
        <w:keepLines/>
        <w:shd w:val="clear" w:color="auto" w:fill="auto"/>
        <w:spacing w:after="598"/>
        <w:ind w:right="900"/>
      </w:pPr>
      <w:bookmarkStart w:id="0" w:name="bookmark0"/>
      <w:bookmarkStart w:id="1" w:name="_GoBack"/>
      <w:bookmarkEnd w:id="1"/>
      <w:r>
        <w:t>ALLEGATO E - Specifiche integrative relative alla pulizia e all’igiene ambientale</w:t>
      </w:r>
      <w:bookmarkEnd w:id="0"/>
    </w:p>
    <w:p w:rsidR="00E42F9F" w:rsidRDefault="00096424">
      <w:pPr>
        <w:pStyle w:val="Corpodeltesto20"/>
        <w:shd w:val="clear" w:color="auto" w:fill="auto"/>
        <w:spacing w:before="0" w:after="587"/>
        <w:ind w:right="900" w:firstLine="0"/>
      </w:pPr>
      <w:r>
        <w:t>Di seguito sono riportati gli standard minimi di pulizia sia dei locali che delle aree verdi, ove presenti.</w:t>
      </w:r>
    </w:p>
    <w:p w:rsidR="00E42F9F" w:rsidRDefault="00096424">
      <w:pPr>
        <w:pStyle w:val="Titolo20"/>
        <w:keepNext/>
        <w:keepLines/>
        <w:shd w:val="clear" w:color="auto" w:fill="auto"/>
        <w:spacing w:before="0" w:after="259" w:line="220" w:lineRule="exact"/>
      </w:pPr>
      <w:bookmarkStart w:id="2" w:name="bookmark1"/>
      <w:r>
        <w:t>Pulizia dei locali</w:t>
      </w:r>
      <w:bookmarkEnd w:id="2"/>
    </w:p>
    <w:p w:rsidR="00E42F9F" w:rsidRDefault="00096424">
      <w:pPr>
        <w:pStyle w:val="Corpodeltesto20"/>
        <w:shd w:val="clear" w:color="auto" w:fill="auto"/>
        <w:spacing w:before="0" w:after="0" w:line="200" w:lineRule="exact"/>
        <w:ind w:firstLine="0"/>
      </w:pPr>
      <w:r>
        <w:t>Legenda della frequenza minima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1430"/>
      </w:tblGrid>
      <w:tr w:rsidR="00E42F9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Giornaliera;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G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Due volte a settimana;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2S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Settimanale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Quindicinale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Q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Mensile;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Trimestrale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3M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Semestrale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6M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Annuale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2 volte all’anno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2A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Secondo necessità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5131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</w:tbl>
    <w:p w:rsidR="00E42F9F" w:rsidRDefault="00E42F9F">
      <w:pPr>
        <w:framePr w:w="5131" w:wrap="notBeside" w:vAnchor="text" w:hAnchor="text" w:y="1"/>
        <w:rPr>
          <w:sz w:val="2"/>
          <w:szCs w:val="2"/>
        </w:rPr>
      </w:pPr>
    </w:p>
    <w:p w:rsidR="00E42F9F" w:rsidRDefault="00E42F9F">
      <w:pPr>
        <w:spacing w:line="540" w:lineRule="exact"/>
      </w:pPr>
    </w:p>
    <w:p w:rsidR="00E42F9F" w:rsidRDefault="00096424">
      <w:pPr>
        <w:pStyle w:val="Didascaliatabella0"/>
        <w:framePr w:w="9710" w:wrap="notBeside" w:vAnchor="text" w:hAnchor="text" w:xAlign="center" w:y="1"/>
        <w:shd w:val="clear" w:color="auto" w:fill="auto"/>
        <w:spacing w:line="200" w:lineRule="exact"/>
      </w:pPr>
      <w:r>
        <w:t>Servizi minimi di pulizia da garantire e relative frequenze minime.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5"/>
        <w:gridCol w:w="2515"/>
      </w:tblGrid>
      <w:tr w:rsidR="00E42F9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 xml:space="preserve">Aspirazione/battitura </w:t>
            </w:r>
            <w:r>
              <w:rPr>
                <w:rStyle w:val="Corpodeltesto21"/>
              </w:rPr>
              <w:t>pavimenti tessili, stuoie e zerbini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Corpodeltesto21"/>
              </w:rPr>
              <w:t>Controllo chiusini di terrazze e balconi e rimozione ostruzioni daN'imboccatura degli stessi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Deodorazione servizi igienici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Deragnatura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Detersione a fondo arredi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Detersione davanzali esterni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6M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Detersione pavimenti e rimozione macchie di sporco dai pavimenti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G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Detersione porte e materiale lavabile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6M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Disincrostazione dei servizi igienici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Disinfezione dei servizi igienici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Disinfezione lavabi extra servizi igienici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Corpodeltesto21"/>
              </w:rPr>
              <w:t xml:space="preserve">Pulizia dei servizi </w:t>
            </w:r>
            <w:r>
              <w:rPr>
                <w:rStyle w:val="Corpodeltesto21"/>
              </w:rPr>
              <w:t>igienici (spazzatura pavimento, detersione sanitari e pareti circostanti, arredi, detersione pavimenti)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G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Raccolta rifiuti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G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Rifornimenti materiali di consumo forniti direttamente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Rimozione macchie e impronte da porte, porte a vetro e sportelliere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Rimozione macchie e impronte da porte, porte a vetro e sportelliere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>Rimozione macchie e impronte da verticali lavabili ad altezza operatore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Corpodeltesto21"/>
              </w:rPr>
              <w:t>Sanificazione dei locali e/o del posto letto: a seguito di ogni trasferimento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E42F9F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Corpodeltesto21"/>
              </w:rPr>
              <w:t xml:space="preserve">Spazzatura delle superfici </w:t>
            </w:r>
            <w:r>
              <w:rPr>
                <w:rStyle w:val="Corpodeltesto21"/>
              </w:rPr>
              <w:t>interne ed esterne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G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59" w:lineRule="exact"/>
              <w:ind w:left="140" w:firstLine="0"/>
            </w:pPr>
            <w:r>
              <w:rPr>
                <w:rStyle w:val="Corpodeltesto21"/>
              </w:rPr>
              <w:t>Spolveratura ad umido arredi (scrivanie, sedie, mobili e suppellettili, etc.) ad altezza operatore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64" w:lineRule="exact"/>
              <w:ind w:left="140" w:firstLine="0"/>
            </w:pPr>
            <w:r>
              <w:rPr>
                <w:rStyle w:val="Corpodeltesto21"/>
              </w:rPr>
              <w:t>Spolveratura ad umido arredi, parti alte arredi, scaffalature nelle parti libere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A</w:t>
            </w:r>
          </w:p>
        </w:tc>
      </w:tr>
    </w:tbl>
    <w:p w:rsidR="00E42F9F" w:rsidRDefault="00E42F9F">
      <w:pPr>
        <w:framePr w:w="9710" w:wrap="notBeside" w:vAnchor="text" w:hAnchor="text" w:xAlign="center" w:y="1"/>
        <w:rPr>
          <w:sz w:val="2"/>
          <w:szCs w:val="2"/>
        </w:rPr>
      </w:pPr>
    </w:p>
    <w:p w:rsidR="00E42F9F" w:rsidRDefault="00E42F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8"/>
        <w:gridCol w:w="2467"/>
      </w:tblGrid>
      <w:tr w:rsidR="00E42F9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Corpodeltesto21"/>
              </w:rPr>
              <w:lastRenderedPageBreak/>
              <w:t>Spolveratura ad umido punti di contatto comune</w:t>
            </w:r>
            <w:r>
              <w:rPr>
                <w:rStyle w:val="Corpodeltesto21"/>
              </w:rPr>
              <w:t xml:space="preserve"> (telefoni, interruttori e pulsantiere, maniglie) piano di lavoro, scrivanie e corrimano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Corpodeltesto21"/>
              </w:rPr>
              <w:t>Spolveratura ad umido superfici orizzontali di termosifoni e davanzali interni ad altezza operatore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Spolveratura ringhiere scale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3M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 xml:space="preserve">Svuotamento cestini, </w:t>
            </w:r>
            <w:r>
              <w:rPr>
                <w:rStyle w:val="Corpodeltesto21"/>
              </w:rPr>
              <w:t>sostituzione sacchetto, pulizia posacenere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G</w:t>
            </w:r>
          </w:p>
        </w:tc>
      </w:tr>
    </w:tbl>
    <w:p w:rsidR="00E42F9F" w:rsidRDefault="00E42F9F">
      <w:pPr>
        <w:framePr w:w="9605" w:wrap="notBeside" w:vAnchor="text" w:hAnchor="text" w:xAlign="center" w:y="1"/>
        <w:rPr>
          <w:sz w:val="2"/>
          <w:szCs w:val="2"/>
        </w:rPr>
      </w:pPr>
    </w:p>
    <w:p w:rsidR="00E42F9F" w:rsidRDefault="00E42F9F">
      <w:pPr>
        <w:rPr>
          <w:sz w:val="2"/>
          <w:szCs w:val="2"/>
        </w:rPr>
      </w:pPr>
    </w:p>
    <w:p w:rsidR="00E42F9F" w:rsidRDefault="00096424">
      <w:pPr>
        <w:pStyle w:val="Corpodeltesto20"/>
        <w:shd w:val="clear" w:color="auto" w:fill="auto"/>
        <w:spacing w:before="543" w:after="288" w:line="200" w:lineRule="exact"/>
        <w:ind w:firstLine="0"/>
        <w:jc w:val="both"/>
      </w:pPr>
      <w:r>
        <w:t>Si specifica inoltre quanto segue: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>lo svuotamento dei cestini deve avvenire nel rispetto della separazione dei materiali oggetto di raccolta differenziata;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 xml:space="preserve">la voce "pavimenti" deve intendersi comprensiva </w:t>
      </w:r>
      <w:r>
        <w:t>delle superfici delle scale, pianerottolo ascensore, ed in generale delle superfici calpestatali;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>i posacenere devono essere posizionati solo negli spazi consentiti secondo la vigente normativa;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 xml:space="preserve">la pulizia delle pavimentazioni tessili, dei tappeti e degli </w:t>
      </w:r>
      <w:r>
        <w:t>zerbini deve essere effettuata mediante battitura e aspirazione elettromeccanica;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>il lavaggio e la disinfezione di tutti gli apparecchi igienico sanitari devono essere effettuati con specifico prodotto germicida e deodorante;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>la spolveratura esterna di tut</w:t>
      </w:r>
      <w:r>
        <w:t>ti gli arredi accessibili senza uso di scale deve essere effettuata su mobili, scrivanie, soprammobili, quadri, mobiletti, condizionatori, ringhiere scale, personal computer e relative tastiere e stampanti, con particolare attenzione ai davanzali delle fin</w:t>
      </w:r>
      <w:r>
        <w:t>estre;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>la scopatura a umido delle pavimentazioni non tessili deve essere effettuata con apparecchiature apposite;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 xml:space="preserve">la disinfezione di tutti gli apparecchi telefonici, tastiere, personal computer e similari deve essere effettuata con sistema adeguato alle </w:t>
      </w:r>
      <w:r>
        <w:t>tecnologie esistenti;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250" w:lineRule="exact"/>
        <w:ind w:left="1100" w:right="260"/>
        <w:jc w:val="both"/>
      </w:pPr>
      <w:r>
        <w:t>il lavaggio e l'eventuale protezione di pavimentazioni tipo linoleum e in legno devono essere effettuati con tecniche e prodotti specifici alla loro natura;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50" w:lineRule="exact"/>
        <w:ind w:left="1100" w:right="260"/>
        <w:jc w:val="both"/>
      </w:pPr>
      <w:r>
        <w:t>la pulizia a fondo e la lucidatura degli elementi metallici, maniglie, zoccol</w:t>
      </w:r>
      <w:r>
        <w:t>i, targhe, cornici, piastre devono essere effettuate con prodotti idonei al tipo di elemento da pulire;</w:t>
      </w:r>
    </w:p>
    <w:p w:rsidR="00E42F9F" w:rsidRDefault="00096424">
      <w:pPr>
        <w:pStyle w:val="Corpodeltesto2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341" w:line="250" w:lineRule="exact"/>
        <w:ind w:left="1100" w:right="260"/>
        <w:jc w:val="both"/>
      </w:pPr>
      <w:r>
        <w:t>il lavaggio a fondo di tutti i rivestimenti in piastrelle dei servizi igienico sanitari deve essere effettuato con prodotti igienizzanti e deodoranti.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right="260" w:firstLine="0"/>
        <w:jc w:val="both"/>
      </w:pPr>
      <w:r>
        <w:t>L</w:t>
      </w:r>
      <w:r>
        <w:t>'Ente gestore dovrà dotarsi di tutti i materiali di consumo necessari per lo svolgimento delle operazioni in oggetto.</w:t>
      </w:r>
    </w:p>
    <w:p w:rsidR="00E42F9F" w:rsidRDefault="00096424">
      <w:pPr>
        <w:pStyle w:val="Corpodeltesto20"/>
        <w:shd w:val="clear" w:color="auto" w:fill="auto"/>
        <w:spacing w:before="0" w:after="780" w:line="274" w:lineRule="exact"/>
        <w:ind w:right="260" w:firstLine="0"/>
        <w:jc w:val="both"/>
      </w:pPr>
      <w:r>
        <w:t>Nel materiale occorrente per l'esecuzione del servizio in argomento sono compresi, a titolo esemplificativo e non esaustivo, scale, secchi</w:t>
      </w:r>
      <w:r>
        <w:t>, aspirapolvere, spruzzatori, scopettoni, strofinacci, pennelli, piumini, detersivi, sacchi per la raccolta dei rifiuti, impalcature, ponteggi, ecc.</w:t>
      </w:r>
    </w:p>
    <w:p w:rsidR="00E42F9F" w:rsidRDefault="00096424">
      <w:pPr>
        <w:pStyle w:val="Titolo20"/>
        <w:keepNext/>
        <w:keepLines/>
        <w:shd w:val="clear" w:color="auto" w:fill="auto"/>
        <w:spacing w:before="0" w:after="0" w:line="274" w:lineRule="exact"/>
        <w:jc w:val="both"/>
      </w:pPr>
      <w:bookmarkStart w:id="3" w:name="bookmark2"/>
      <w:r>
        <w:t>Disinfestazione, derattizzazione e deblatizzazione delle superfici</w:t>
      </w:r>
      <w:bookmarkEnd w:id="3"/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right="260" w:firstLine="0"/>
        <w:jc w:val="both"/>
      </w:pPr>
      <w:r>
        <w:t>Il servizio di disinfestazione comprende</w:t>
      </w:r>
      <w:r>
        <w:t xml:space="preserve"> la derattizzazione (profilassi antimurrina), la disinfestazione contro blatte ed insetti striscianti e la disinfezione a carattere di repellente rettili e contro insetti alati.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t>Di seguito vengono specificate le modalità di svolgimento dei predetti interve</w:t>
      </w:r>
      <w:r>
        <w:t>nti.</w:t>
      </w:r>
    </w:p>
    <w:p w:rsidR="00E42F9F" w:rsidRDefault="00096424">
      <w:pPr>
        <w:pStyle w:val="Corpodeltesto30"/>
        <w:shd w:val="clear" w:color="auto" w:fill="auto"/>
      </w:pPr>
      <w:r>
        <w:t>Derattizzazione</w:t>
      </w:r>
    </w:p>
    <w:p w:rsidR="00E42F9F" w:rsidRDefault="00096424">
      <w:pPr>
        <w:pStyle w:val="Corpodeltesto20"/>
        <w:shd w:val="clear" w:color="auto" w:fill="auto"/>
        <w:spacing w:before="0" w:after="240" w:line="274" w:lineRule="exact"/>
        <w:ind w:firstLine="0"/>
        <w:jc w:val="both"/>
      </w:pPr>
      <w:r>
        <w:t>Applicazioni di esche rodenticide regolarmente registrate al Ministero della salute e collocate all'interno di specifici contenitori da eseguirsi normalmente presso gli ambienti del piano seminterrato, dei locali uffici, degli archivi,</w:t>
      </w:r>
      <w:r>
        <w:t xml:space="preserve"> dei magazzini, della mensa e dei locali di servizio.</w:t>
      </w:r>
    </w:p>
    <w:p w:rsidR="00E42F9F" w:rsidRDefault="00096424">
      <w:pPr>
        <w:pStyle w:val="Corpodeltesto30"/>
        <w:shd w:val="clear" w:color="auto" w:fill="auto"/>
      </w:pPr>
      <w:r>
        <w:t>Disinfestazione contro blatte ed insetti striscianti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t>Intervento di irrorazioni delle parti esterni ed aerosolizzazione delle parti interne da eseguirsi normalmente presso tutti gli ambienti.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lastRenderedPageBreak/>
        <w:t>Disinfestaz</w:t>
      </w:r>
      <w:r>
        <w:t>ione a carattere di repellente rettili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t>Interventi da eseguirsi nella stagione calda presso tutti gli ambienti.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t>Tutti i prodotti utilizzati, per i predetti interventi, dovranno essere registrati al Ministero della salute. Il personale utilizzato per le oper</w:t>
      </w:r>
      <w:r>
        <w:t>azioni di disinfestazione dovrà essere personale qualificato ed idoneo allo svolgimento dell'attività.</w:t>
      </w:r>
    </w:p>
    <w:p w:rsidR="00E42F9F" w:rsidRDefault="00096424">
      <w:pPr>
        <w:pStyle w:val="Corpodeltesto20"/>
        <w:shd w:val="clear" w:color="auto" w:fill="auto"/>
        <w:spacing w:before="0" w:after="583" w:line="274" w:lineRule="exact"/>
        <w:ind w:firstLine="0"/>
        <w:jc w:val="both"/>
      </w:pPr>
      <w:r>
        <w:t>Il servizio dovrà essere svolto in modo tale da non creare intralcio alla normale attività lavorativa svolta nel centro.</w:t>
      </w:r>
    </w:p>
    <w:p w:rsidR="00E42F9F" w:rsidRDefault="00096424">
      <w:pPr>
        <w:pStyle w:val="Titolo20"/>
        <w:keepNext/>
        <w:keepLines/>
        <w:shd w:val="clear" w:color="auto" w:fill="auto"/>
        <w:spacing w:before="0" w:after="19" w:line="220" w:lineRule="exact"/>
        <w:jc w:val="both"/>
      </w:pPr>
      <w:bookmarkStart w:id="4" w:name="bookmark3"/>
      <w:r>
        <w:t xml:space="preserve">Raccolta e smaltimento rifiuti </w:t>
      </w:r>
      <w:r>
        <w:t>speciali</w:t>
      </w:r>
      <w:bookmarkEnd w:id="4"/>
    </w:p>
    <w:p w:rsidR="00E42F9F" w:rsidRDefault="00096424">
      <w:pPr>
        <w:pStyle w:val="Corpodeltesto20"/>
        <w:shd w:val="clear" w:color="auto" w:fill="auto"/>
        <w:spacing w:before="0" w:after="0" w:line="200" w:lineRule="exact"/>
        <w:ind w:firstLine="0"/>
        <w:jc w:val="both"/>
      </w:pPr>
      <w:r>
        <w:t>L'attività richiesta prevede che siano effettuate: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fornitura e distribuzione di idonei contenitori per la raccolta differenziata;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coordinamento e movimentazione interna e stoccaggio in zone temporanee;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raccolta contenitori dei depositi temporanei;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trasporto e smaltimento in località idonee;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amministrazione documenti connessi con le attività di smaltimento;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gestione rapporti con Enti locali e società di raccolta rifiuti urbani;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400" w:firstLine="0"/>
        <w:jc w:val="both"/>
      </w:pPr>
      <w:r>
        <w:t>tenuta del MUD secondo la normativa vigente;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50" w:lineRule="exact"/>
        <w:ind w:left="760"/>
      </w:pPr>
      <w:r>
        <w:t>intervento, su specifica ri</w:t>
      </w:r>
      <w:r>
        <w:t>chiesta deH'Amministrazione contraente, per la raccolta e smaltimento di elevati quantitativi di rifiuti, sia assimilabili agli urbani che speciali;</w:t>
      </w:r>
    </w:p>
    <w:p w:rsidR="00E42F9F" w:rsidRDefault="00096424">
      <w:pPr>
        <w:pStyle w:val="Corpodeltesto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221" w:line="250" w:lineRule="exact"/>
        <w:ind w:left="760"/>
      </w:pPr>
      <w:r>
        <w:t>raccolta di liquami proveniente dalla rete fognante interna non collegata alla rete comunale.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t>Per i rifiuti</w:t>
      </w:r>
      <w:r>
        <w:t xml:space="preserve"> speciali pericolosi e non pericolosi dovrà essere dimensionata e predisposta un'area di raccolta da destinare a deposito temporaneo e forniti, secondo un piano concordato con la Prefettura-UTG competente, gli appositi contenitori in numero idoneo in funzi</w:t>
      </w:r>
      <w:r>
        <w:t>one della quantità di rifiuti prevista per tipologia di rifiuto e per frequenza dei ritiri.</w:t>
      </w:r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  <w:jc w:val="both"/>
      </w:pPr>
      <w:r>
        <w:t>Il trasporto presso Centri di Conferimento autorizzati dovrà essere specifico mediante fornitura al Supervisore di "Formulari Identificativi Rifiuti" debitamente co</w:t>
      </w:r>
      <w:r>
        <w:t>ntrofirmati e timbrati dal Centro di Conferimento a prova dell'avvenuto smaltimento.</w:t>
      </w:r>
    </w:p>
    <w:p w:rsidR="00E42F9F" w:rsidRDefault="00096424">
      <w:pPr>
        <w:pStyle w:val="Corpodeltesto20"/>
        <w:shd w:val="clear" w:color="auto" w:fill="auto"/>
        <w:spacing w:before="0" w:line="274" w:lineRule="exact"/>
        <w:ind w:firstLine="0"/>
        <w:jc w:val="both"/>
      </w:pPr>
      <w:r>
        <w:t>Sono a carico dell'aggiudicatario del servizio tutti i costi inerenti la gestione del servizio, compresi quelli del personale addetto al servizio di pulizia ed igiene ambi</w:t>
      </w:r>
      <w:r>
        <w:t>entale, quelli per la manutenzione ordinaria e straordinaria delle attrezzature, quelli per l'acquisto e il rinnovo delle attrezzature e dei mezzi e quelli per l'acquisto dei materiali di consumo oggetto delle attività.</w:t>
      </w:r>
    </w:p>
    <w:p w:rsidR="00E42F9F" w:rsidRDefault="00096424">
      <w:pPr>
        <w:pStyle w:val="Titolo20"/>
        <w:keepNext/>
        <w:keepLines/>
        <w:shd w:val="clear" w:color="auto" w:fill="auto"/>
        <w:spacing w:before="0" w:after="0" w:line="274" w:lineRule="exact"/>
        <w:jc w:val="both"/>
      </w:pPr>
      <w:bookmarkStart w:id="5" w:name="bookmark4"/>
      <w:r>
        <w:t>Manutenzione aree verdi</w:t>
      </w:r>
      <w:bookmarkEnd w:id="5"/>
    </w:p>
    <w:p w:rsidR="00E42F9F" w:rsidRDefault="00096424">
      <w:pPr>
        <w:pStyle w:val="Corpodeltesto20"/>
        <w:shd w:val="clear" w:color="auto" w:fill="auto"/>
        <w:spacing w:before="0" w:after="0" w:line="274" w:lineRule="exact"/>
        <w:ind w:firstLine="0"/>
      </w:pPr>
      <w:r>
        <w:t>La manutenzi</w:t>
      </w:r>
      <w:r>
        <w:t>one delle aree verdi, ove presenti, comprende, il costante mantenimento in buone condizioni del tappeto erboso, giardini, piante, alberi, prati e tutte le superfici coltivate a verde poste nell'area di pertinenza del centro di accoglienza.</w:t>
      </w:r>
    </w:p>
    <w:p w:rsidR="00E42F9F" w:rsidRDefault="00096424">
      <w:pPr>
        <w:pStyle w:val="Corpodeltesto20"/>
        <w:shd w:val="clear" w:color="auto" w:fill="auto"/>
        <w:spacing w:before="0" w:after="0" w:line="293" w:lineRule="exact"/>
        <w:ind w:right="720" w:firstLine="0"/>
        <w:jc w:val="both"/>
      </w:pPr>
      <w:r>
        <w:t>Gli interventi d</w:t>
      </w:r>
      <w:r>
        <w:t>a effettuare devono comprendere, con la frequenza dettata dalla necessità, le seguenti attività (di cui dare conto alla Prefettura mediante annotazione in apposito registro):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2"/>
        <w:gridCol w:w="1296"/>
      </w:tblGrid>
      <w:tr w:rsidR="00E42F9F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Corpodeltesto21"/>
              </w:rPr>
              <w:lastRenderedPageBreak/>
              <w:t>Taglio regolare del tappeto erboso, dei prati naturali e delle siepi per mantener</w:t>
            </w:r>
            <w:r>
              <w:rPr>
                <w:rStyle w:val="Corpodeltesto21"/>
              </w:rPr>
              <w:t>e la forma inizialmente impostata SN e comunque almeno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3M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Concimazione dei tappeti erbosi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2A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Corpodeltesto21"/>
              </w:rPr>
              <w:t>Semina di miscugli, ove necessario, adatti al mantenimento della continuità dei tappeti erbosi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 xml:space="preserve">Annaffiatura regolare dei tappeti erbosi, delle piante e delle </w:t>
            </w:r>
            <w:r>
              <w:rPr>
                <w:rStyle w:val="Corpodeltesto21"/>
              </w:rPr>
              <w:t>siepi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Corpodeltesto21"/>
              </w:rPr>
              <w:t>Trattamenti anticrittogamici ed insetticidi necessari per il mantenimento del prato erboso e delle siepi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2A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Corpodeltesto21"/>
              </w:rPr>
              <w:t>Vangatura invernale e/o primaverile del terreno circostante le singole essenze e successiva concimazione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2A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 xml:space="preserve">Estirpazione delle piante </w:t>
            </w:r>
            <w:r>
              <w:rPr>
                <w:rStyle w:val="Corpodeltesto21"/>
              </w:rPr>
              <w:t>secche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Potatura autunnale degli alberi e arbusti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A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Corpodeltesto21"/>
              </w:rPr>
              <w:t>Controllo scrupoloso della stabilità delle piante ad alto fusto con costante segnalazione scritta alla Prefettura degli interventi che si rendessero necessari per prevenire pericoli di caduta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orpodeltesto21"/>
              </w:rPr>
              <w:t>Mantenimento delle buche di convoglio ai piedi delle piante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  <w:tr w:rsidR="00E42F9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Corpodeltesto21"/>
              </w:rPr>
              <w:t>Mantenimento della pulizia delle aree verdi, spollonatura degli alberi presenti nelle zone di sfalcio o filari di alberature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F" w:rsidRDefault="00096424">
            <w:pPr>
              <w:pStyle w:val="Corpodeltesto20"/>
              <w:framePr w:w="87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11ptGrassetto"/>
              </w:rPr>
              <w:t>SN</w:t>
            </w:r>
          </w:p>
        </w:tc>
      </w:tr>
    </w:tbl>
    <w:p w:rsidR="00E42F9F" w:rsidRDefault="00E42F9F">
      <w:pPr>
        <w:framePr w:w="8798" w:wrap="notBeside" w:vAnchor="text" w:hAnchor="text" w:xAlign="center" w:y="1"/>
        <w:rPr>
          <w:sz w:val="2"/>
          <w:szCs w:val="2"/>
        </w:rPr>
      </w:pPr>
    </w:p>
    <w:p w:rsidR="00E42F9F" w:rsidRDefault="00E42F9F">
      <w:pPr>
        <w:rPr>
          <w:sz w:val="2"/>
          <w:szCs w:val="2"/>
        </w:rPr>
      </w:pPr>
    </w:p>
    <w:p w:rsidR="00E42F9F" w:rsidRDefault="00E42F9F">
      <w:pPr>
        <w:rPr>
          <w:sz w:val="2"/>
          <w:szCs w:val="2"/>
        </w:rPr>
      </w:pPr>
    </w:p>
    <w:sectPr w:rsidR="00E42F9F">
      <w:pgSz w:w="11900" w:h="16840"/>
      <w:pgMar w:top="1144" w:right="1084" w:bottom="1418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24" w:rsidRDefault="00096424">
      <w:r>
        <w:separator/>
      </w:r>
    </w:p>
  </w:endnote>
  <w:endnote w:type="continuationSeparator" w:id="0">
    <w:p w:rsidR="00096424" w:rsidRDefault="0009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24" w:rsidRDefault="00096424"/>
  </w:footnote>
  <w:footnote w:type="continuationSeparator" w:id="0">
    <w:p w:rsidR="00096424" w:rsidRDefault="000964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D4"/>
    <w:multiLevelType w:val="multilevel"/>
    <w:tmpl w:val="E0A6E7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46184E"/>
    <w:multiLevelType w:val="multilevel"/>
    <w:tmpl w:val="237809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9F"/>
    <w:rsid w:val="00096424"/>
    <w:rsid w:val="005F3A47"/>
    <w:rsid w:val="00E4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olo2">
    <w:name w:val="Titolo #2_"/>
    <w:basedOn w:val="Carpredefinitoparagrafo"/>
    <w:link w:val="Titolo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540" w:line="350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540" w:after="540" w:line="278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540" w:after="30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olo2">
    <w:name w:val="Titolo #2_"/>
    <w:basedOn w:val="Carpredefinitoparagrafo"/>
    <w:link w:val="Titolo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540" w:line="350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540" w:after="540" w:line="278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540" w:after="30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dpp1055787</dc:creator>
  <cp:lastModifiedBy>dpp1055787</cp:lastModifiedBy>
  <cp:revision>2</cp:revision>
  <dcterms:created xsi:type="dcterms:W3CDTF">2021-11-26T13:14:00Z</dcterms:created>
  <dcterms:modified xsi:type="dcterms:W3CDTF">2021-11-26T13:14:00Z</dcterms:modified>
</cp:coreProperties>
</file>